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Workshop Wildplukken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shopWildplukken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kshopWildplukken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Heading2"/>
      </w:pPr>
      <w:r>
        <w:t>Lesgever(s)</w:t>
      </w:r>
    </w:p>
    <w:p>
      <w:pPr>
        <w:pStyle w:val="Heading2"/>
      </w:pPr>
      <w:r>
        <w:t>Locatie</w:t>
      </w:r>
    </w:p>
    <w:p>
      <w:pPr>
        <w:pStyle w:val="Heading2"/>
      </w:pPr>
      <w:r>
        <w:t>Bruikbaar</w:t>
      </w:r>
    </w:p>
    <w:p>
      <w:pPr>
        <w:pStyle w:val="Heading2"/>
      </w:pPr>
      <w:r>
        <w:t>Verwachting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