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Beweging_lineair</w:t>
      </w:r>
    </w:p>
    <w:p>
      <w:r>
        <w:t>Lineaire beweging van het robot chassis.</w:t>
      </w:r>
    </w:p>
    <w:p>
      <w:pPr>
        <w:pStyle w:val="Heading2"/>
      </w:pPr>
      <w:r>
        <w:t>Beweging_lineair_Entry</w:t>
      </w:r>
    </w:p>
    <w:p>
      <w:r>
        <w:t>Gebruikersinterface moeilijkheidsgraad: Beginner</w:t>
      </w:r>
    </w:p>
    <w:p>
      <w:r>
        <w:t>Start een lineaire beweging van je robot. De beweging blijft 1 seconde actief en voert de beweging uit op halve snelheid, dit uit veiligheidsoverwegingen.</w:t>
      </w:r>
    </w:p>
    <w:p>
      <w:r>
        <w:drawing>
          <wp:inline xmlns:a="http://schemas.openxmlformats.org/drawingml/2006/main" xmlns:pic="http://schemas.openxmlformats.org/drawingml/2006/picture">
            <wp:extent cx="180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ir_Movement_Ent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Functie parameters</w:t>
      </w:r>
    </w:p>
    <w:p>
      <w:r>
        <w:t>De volgende parameters worden gebruikt in de functie:</w:t>
      </w:r>
    </w:p>
    <w:p>
      <w:pPr>
        <w:pStyle w:val="ListBullet"/>
      </w:pPr>
      <w:r>
        <w:t>Enum Beweging: Deze parameter definieert de richting van de lineaire beweging. De richting kan vooruit of achteruit zijn.</w:t>
      </w:r>
    </w:p>
    <w:p>
      <w:pPr>
        <w:pStyle w:val="Heading2"/>
      </w:pPr>
      <w:r>
        <w:t>Voorbeeld 1: Lineaire beweging vooruit</w:t>
      </w:r>
    </w:p>
    <w:p>
      <w:r>
        <w:t>In dit voorbeeld wordt eerst de robot geinitialiseerd en daarna 10 keer een vooruit beweging uitgevoerd.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ir_Movement_Entry_Forw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Voorbeeld 1: Lineaire beweging achteruit</w:t>
      </w:r>
    </w:p>
    <w:p>
      <w:r>
        <w:t>In dit voorbeeld wordt eerst de robot geinitialiseerd en daarna 10 keer een achteruit beweging uitgevoerd.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ir_Movement_Entry_Backwa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