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Arial" w:cs="Arial" w:eastAsia="Arial" w:hAnsi="Arial"/>
          <w:b w:val="1"/>
          <w:bCs w:val="1"/>
          <w:i w:val="0"/>
          <w:iCs w:val="0"/>
          <w:smallCaps w:val="0"/>
          <w:strike w:val="0"/>
          <w:color w:val="000000"/>
          <w:sz w:val="40"/>
          <w:szCs w:val="40"/>
          <w:u w:val="none"/>
          <w:shd w:fill="auto" w:val="clear"/>
          <w:vertAlign w:val="baseline"/>
        </w:rPr>
      </w:pPr>
      <w:r w:rsidDel="00000000" w:rsidR="00000000" w:rsidRPr="00000000">
        <w:rPr>
          <w:rFonts w:ascii="Arial" w:cs="Arial" w:eastAsia="Arial" w:hAnsi="Arial"/>
          <w:b w:val="1"/>
          <w:bCs w:val="1"/>
          <w:sz w:val="40"/>
          <w:szCs w:val="40"/>
          <w:rtl w:val="0"/>
        </w:rPr>
        <w:t xml:space="preserve"> </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387921</wp:posOffset>
            </wp:positionV>
            <wp:extent cx="876300" cy="876300"/>
            <wp:effectExtent b="12700" l="12700" r="12700" t="12700"/>
            <wp:wrapNone/>
            <wp:docPr id="3" name="image3.png"/>
            <a:graphic>
              <a:graphicData uri="http://schemas.openxmlformats.org/drawingml/2006/picture">
                <pic:pic>
                  <pic:nvPicPr>
                    <pic:cNvPr id="0" name="image3.png"/>
                    <pic:cNvPicPr preferRelativeResize="0"/>
                  </pic:nvPicPr>
                  <pic:blipFill>
                    <a:blip r:embed="rId6"/>
                    <a:srcRect b="11555" l="7965" r="10619" t="7026"/>
                    <a:stretch>
                      <a:fillRect/>
                    </a:stretch>
                  </pic:blipFill>
                  <pic:spPr>
                    <a:xfrm>
                      <a:off x="0" y="0"/>
                      <a:ext cx="876300" cy="876300"/>
                    </a:xfrm>
                    <a:prstGeom prst="rect"/>
                    <a:ln w="12700">
                      <a:solidFill>
                        <a:srgbClr val="000000"/>
                      </a:solidFill>
                      <a:prstDash val="solid"/>
                    </a:ln>
                  </pic:spPr>
                </pic:pic>
              </a:graphicData>
            </a:graphic>
          </wp:anchor>
        </w:drawing>
      </w:r>
    </w:p>
    <w:p w:rsidR="00000000" w:rsidDel="00000000" w:rsidP="00000000" w:rsidRDefault="00000000" w:rsidRPr="00000000" w14:paraId="00000002">
      <w:pPr>
        <w:pStyle w:val="Title"/>
        <w:rPr>
          <w:vertAlign w:val="baseline"/>
        </w:rPr>
      </w:pPr>
      <w:r w:rsidDel="00000000" w:rsidR="00000000" w:rsidRPr="00000000">
        <w:rPr>
          <w:rtl w:val="0"/>
        </w:rPr>
        <w:t xml:space="preserve">Casos de Estudio 2</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Arial" w:cs="Arial" w:eastAsia="Arial" w:hAnsi="Arial"/>
          <w:b w:val="1"/>
          <w:bCs w:val="1"/>
          <w:sz w:val="50"/>
          <w:szCs w:val="50"/>
        </w:rPr>
      </w:pPr>
      <w:r w:rsidDel="00000000" w:rsidR="00000000" w:rsidRPr="00000000">
        <w:rPr>
          <w:rFonts w:ascii="Arial" w:cs="Arial" w:eastAsia="Arial" w:hAnsi="Arial"/>
          <w:b w:val="1"/>
          <w:bCs w:val="1"/>
          <w:sz w:val="50"/>
          <w:szCs w:val="50"/>
          <w:rtl w:val="0"/>
        </w:rPr>
        <w:t xml:space="preserve">Farmacéutica y liga de fútbol</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sz w:val="28"/>
          <w:szCs w:val="28"/>
          <w:rtl w:val="0"/>
        </w:rPr>
        <w:t xml:space="preserve">Version 2.0</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sz w:val="28"/>
          <w:szCs w:val="28"/>
          <w:rtl w:val="0"/>
        </w:rPr>
        <w:t xml:space="preserve">Realizado por</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Limbo Software Development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Rodrigo Alejandro Hurtado Cortés - A01713854</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Alexis Yaocalli Berthou Haas - A01713458</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Ana Camila Cuevas González - A01412609</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Alejandro Contreras Magallanes - A01662743</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sectPr>
          <w:headerReference r:id="rId7" w:type="default"/>
          <w:headerReference r:id="rId8" w:type="first"/>
          <w:footerReference r:id="rId9" w:type="default"/>
          <w:footerReference r:id="rId10" w:type="first"/>
          <w:pgSz w:h="15840" w:w="12240" w:orient="portrait"/>
          <w:pgMar w:bottom="1440" w:top="1440" w:left="1440" w:right="1440" w:header="720" w:footer="720"/>
          <w:pgNumType w:start="1"/>
        </w:sectPr>
      </w:pPr>
      <w:r w:rsidDel="00000000" w:rsidR="00000000" w:rsidRPr="00000000">
        <w:rPr>
          <w:rFonts w:ascii="Arial" w:cs="Arial" w:eastAsia="Arial" w:hAnsi="Arial"/>
          <w:b w:val="1"/>
          <w:bCs w:val="1"/>
          <w:sz w:val="28"/>
          <w:szCs w:val="28"/>
          <w:rtl w:val="0"/>
        </w:rPr>
        <w:t xml:space="preserve">19 de febrero del 2026</w:t>
      </w:r>
      <w:r w:rsidDel="00000000" w:rsidR="00000000" w:rsidRPr="00000000">
        <w:rPr>
          <w:rtl w:val="0"/>
        </w:rPr>
      </w:r>
    </w:p>
    <w:p w:rsidR="00000000" w:rsidDel="00000000" w:rsidP="00000000" w:rsidRDefault="00000000" w:rsidRPr="00000000" w14:paraId="00000011">
      <w:pPr>
        <w:spacing w:before="120" w:lineRule="auto"/>
        <w:rPr>
          <w:b w:val="1"/>
          <w:bCs w:val="1"/>
          <w:sz w:val="36"/>
          <w:szCs w:val="36"/>
          <w:vertAlign w:val="baseline"/>
        </w:rPr>
      </w:pPr>
      <w:r w:rsidDel="00000000" w:rsidR="00000000" w:rsidRPr="00000000">
        <w:rPr>
          <w:b w:val="1"/>
          <w:bCs w:val="1"/>
          <w:sz w:val="36"/>
          <w:szCs w:val="36"/>
          <w:vertAlign w:val="baseline"/>
          <w:rtl w:val="0"/>
        </w:rPr>
        <w:t xml:space="preserve">Tabl</w:t>
      </w:r>
      <w:r w:rsidDel="00000000" w:rsidR="00000000" w:rsidRPr="00000000">
        <w:rPr>
          <w:b w:val="1"/>
          <w:bCs w:val="1"/>
          <w:sz w:val="36"/>
          <w:szCs w:val="36"/>
          <w:rtl w:val="0"/>
        </w:rPr>
        <w:t xml:space="preserve">a</w:t>
      </w:r>
      <w:r w:rsidDel="00000000" w:rsidR="00000000" w:rsidRPr="00000000">
        <w:rPr>
          <w:b w:val="1"/>
          <w:bCs w:val="1"/>
          <w:sz w:val="36"/>
          <w:szCs w:val="36"/>
          <w:vertAlign w:val="baseline"/>
          <w:rtl w:val="0"/>
        </w:rPr>
        <w:t xml:space="preserve"> </w:t>
      </w:r>
      <w:r w:rsidDel="00000000" w:rsidR="00000000" w:rsidRPr="00000000">
        <w:rPr>
          <w:b w:val="1"/>
          <w:bCs w:val="1"/>
          <w:sz w:val="36"/>
          <w:szCs w:val="36"/>
          <w:rtl w:val="0"/>
        </w:rPr>
        <w:t xml:space="preserve">de</w:t>
      </w:r>
      <w:r w:rsidDel="00000000" w:rsidR="00000000" w:rsidRPr="00000000">
        <w:rPr>
          <w:b w:val="1"/>
          <w:bCs w:val="1"/>
          <w:sz w:val="36"/>
          <w:szCs w:val="36"/>
          <w:vertAlign w:val="baseline"/>
          <w:rtl w:val="0"/>
        </w:rPr>
        <w:t xml:space="preserve"> Conten</w:t>
      </w:r>
      <w:r w:rsidDel="00000000" w:rsidR="00000000" w:rsidRPr="00000000">
        <w:rPr>
          <w:b w:val="1"/>
          <w:bCs w:val="1"/>
          <w:sz w:val="36"/>
          <w:szCs w:val="36"/>
          <w:rtl w:val="0"/>
        </w:rPr>
        <w:t xml:space="preserve">ido</w:t>
      </w:r>
      <w:r w:rsidDel="00000000" w:rsidR="00000000" w:rsidRPr="00000000">
        <w:rPr>
          <w:rtl w:val="0"/>
        </w:rPr>
      </w:r>
    </w:p>
    <w:p w:rsidR="00000000" w:rsidDel="00000000" w:rsidP="00000000" w:rsidRDefault="00000000" w:rsidRPr="00000000" w14:paraId="00000012">
      <w:pPr>
        <w:spacing w:before="120" w:lineRule="auto"/>
        <w:rPr>
          <w:b w:val="1"/>
          <w:bCs w:val="1"/>
          <w:sz w:val="36"/>
          <w:szCs w:val="36"/>
        </w:rPr>
      </w:pPr>
      <w:r w:rsidDel="00000000" w:rsidR="00000000" w:rsidRPr="00000000">
        <w:rPr>
          <w:rtl w:val="0"/>
        </w:rPr>
      </w:r>
    </w:p>
    <w:sdt>
      <w:sdtPr>
        <w:id w:val="443588965"/>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Rule="auto"/>
            <w:jc w:val="left"/>
            <w:rPr>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ti803ui005m5">
            <w:r w:rsidDel="00000000" w:rsidR="00000000" w:rsidRPr="00000000">
              <w:rPr>
                <w:b w:val="1"/>
                <w:bCs w:val="1"/>
                <w:i w:val="0"/>
                <w:iCs w:val="0"/>
                <w:smallCaps w:val="0"/>
                <w:strike w:val="0"/>
                <w:color w:val="000000"/>
                <w:sz w:val="24"/>
                <w:szCs w:val="24"/>
                <w:u w:val="none"/>
                <w:shd w:fill="auto" w:val="clear"/>
                <w:vertAlign w:val="baseline"/>
                <w:rtl w:val="0"/>
              </w:rPr>
              <w:t xml:space="preserve">1. Caso Farmacéutica</w:t>
              <w:tab/>
              <w:t xml:space="preserve">1</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Rule="auto"/>
            <w:ind w:left="360" w:firstLine="0"/>
            <w:jc w:val="left"/>
            <w:rPr>
              <w:i w:val="0"/>
              <w:iCs w:val="0"/>
              <w:smallCaps w:val="0"/>
              <w:strike w:val="0"/>
              <w:color w:val="000000"/>
              <w:sz w:val="22"/>
              <w:szCs w:val="22"/>
              <w:u w:val="none"/>
              <w:shd w:fill="auto" w:val="clear"/>
              <w:vertAlign w:val="baseline"/>
            </w:rPr>
          </w:pPr>
          <w:hyperlink w:anchor="_vb6fvxa4mcd5">
            <w:r w:rsidDel="00000000" w:rsidR="00000000" w:rsidRPr="00000000">
              <w:rPr>
                <w:i w:val="0"/>
                <w:iCs w:val="0"/>
                <w:smallCaps w:val="0"/>
                <w:strike w:val="0"/>
                <w:color w:val="000000"/>
                <w:sz w:val="24"/>
                <w:szCs w:val="24"/>
                <w:u w:val="none"/>
                <w:shd w:fill="auto" w:val="clear"/>
                <w:vertAlign w:val="baseline"/>
                <w:rtl w:val="0"/>
              </w:rPr>
              <w:t xml:space="preserve">1.1. Descripción del caso</w:t>
              <w:tab/>
              <w:t xml:space="preserve">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Rule="auto"/>
            <w:ind w:left="360" w:firstLine="0"/>
            <w:jc w:val="left"/>
            <w:rPr>
              <w:i w:val="0"/>
              <w:iCs w:val="0"/>
              <w:smallCaps w:val="0"/>
              <w:strike w:val="0"/>
              <w:color w:val="000000"/>
              <w:sz w:val="22"/>
              <w:szCs w:val="22"/>
              <w:u w:val="none"/>
              <w:shd w:fill="auto" w:val="clear"/>
              <w:vertAlign w:val="baseline"/>
            </w:rPr>
          </w:pPr>
          <w:hyperlink w:anchor="_5u1xo8c4qwzz">
            <w:r w:rsidDel="00000000" w:rsidR="00000000" w:rsidRPr="00000000">
              <w:rPr>
                <w:i w:val="0"/>
                <w:iCs w:val="0"/>
                <w:smallCaps w:val="0"/>
                <w:strike w:val="0"/>
                <w:color w:val="000000"/>
                <w:sz w:val="22"/>
                <w:szCs w:val="22"/>
                <w:u w:val="none"/>
                <w:shd w:fill="auto" w:val="clear"/>
                <w:vertAlign w:val="baseline"/>
                <w:rtl w:val="0"/>
              </w:rPr>
              <w:t xml:space="preserve">1.2. Modelo Entidad Relación (MER)</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Rule="auto"/>
            <w:jc w:val="left"/>
            <w:rPr>
              <w:b w:val="1"/>
              <w:bCs w:val="1"/>
              <w:i w:val="0"/>
              <w:iCs w:val="0"/>
              <w:smallCaps w:val="0"/>
              <w:strike w:val="0"/>
              <w:color w:val="000000"/>
              <w:sz w:val="22"/>
              <w:szCs w:val="22"/>
              <w:u w:val="none"/>
              <w:shd w:fill="auto" w:val="clear"/>
              <w:vertAlign w:val="baseline"/>
            </w:rPr>
          </w:pPr>
          <w:hyperlink w:anchor="_3hz899bgkls">
            <w:r w:rsidDel="00000000" w:rsidR="00000000" w:rsidRPr="00000000">
              <w:rPr>
                <w:b w:val="1"/>
                <w:bCs w:val="1"/>
                <w:i w:val="0"/>
                <w:iCs w:val="0"/>
                <w:smallCaps w:val="0"/>
                <w:strike w:val="0"/>
                <w:color w:val="000000"/>
                <w:sz w:val="22"/>
                <w:szCs w:val="22"/>
                <w:u w:val="none"/>
                <w:shd w:fill="auto" w:val="clear"/>
                <w:vertAlign w:val="baseline"/>
                <w:rtl w:val="0"/>
              </w:rPr>
              <w:t xml:space="preserve">2. Caso Liga de fútbol</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Rule="auto"/>
            <w:ind w:left="360" w:firstLine="0"/>
            <w:jc w:val="left"/>
            <w:rPr>
              <w:i w:val="0"/>
              <w:iCs w:val="0"/>
              <w:smallCaps w:val="0"/>
              <w:strike w:val="0"/>
              <w:color w:val="000000"/>
              <w:sz w:val="22"/>
              <w:szCs w:val="22"/>
              <w:u w:val="none"/>
              <w:shd w:fill="auto" w:val="clear"/>
              <w:vertAlign w:val="baseline"/>
            </w:rPr>
          </w:pPr>
          <w:hyperlink w:anchor="_ilwm8pdvapz9">
            <w:r w:rsidDel="00000000" w:rsidR="00000000" w:rsidRPr="00000000">
              <w:rPr>
                <w:i w:val="0"/>
                <w:iCs w:val="0"/>
                <w:smallCaps w:val="0"/>
                <w:strike w:val="0"/>
                <w:color w:val="000000"/>
                <w:sz w:val="22"/>
                <w:szCs w:val="22"/>
                <w:u w:val="none"/>
                <w:shd w:fill="auto" w:val="clear"/>
                <w:vertAlign w:val="baseline"/>
                <w:rtl w:val="0"/>
              </w:rPr>
              <w:t xml:space="preserve">2.1. Descripción del caso</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Rule="auto"/>
            <w:ind w:left="360" w:firstLine="0"/>
            <w:jc w:val="left"/>
            <w:rPr>
              <w:i w:val="0"/>
              <w:iCs w:val="0"/>
              <w:smallCaps w:val="0"/>
              <w:strike w:val="0"/>
              <w:color w:val="000000"/>
              <w:sz w:val="22"/>
              <w:szCs w:val="22"/>
              <w:u w:val="none"/>
              <w:shd w:fill="auto" w:val="clear"/>
              <w:vertAlign w:val="baseline"/>
            </w:rPr>
          </w:pPr>
          <w:hyperlink w:anchor="_dggnrvhj8hfz">
            <w:r w:rsidDel="00000000" w:rsidR="00000000" w:rsidRPr="00000000">
              <w:rPr>
                <w:i w:val="0"/>
                <w:iCs w:val="0"/>
                <w:smallCaps w:val="0"/>
                <w:strike w:val="0"/>
                <w:color w:val="000000"/>
                <w:sz w:val="22"/>
                <w:szCs w:val="22"/>
                <w:u w:val="none"/>
                <w:shd w:fill="auto" w:val="clear"/>
                <w:vertAlign w:val="baseline"/>
                <w:rtl w:val="0"/>
              </w:rPr>
              <w:t xml:space="preserve">2.2. Modelo Entidad Relación (MER)</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9">
      <w:pPr>
        <w:rPr>
          <w:sz w:val="26"/>
          <w:szCs w:val="26"/>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before="120" w:lineRule="auto"/>
        <w:rPr>
          <w:b w:val="1"/>
          <w:bCs w:val="1"/>
          <w:sz w:val="36"/>
          <w:szCs w:val="36"/>
        </w:rPr>
      </w:pPr>
      <w:r w:rsidDel="00000000" w:rsidR="00000000" w:rsidRPr="00000000">
        <w:rPr>
          <w:b w:val="1"/>
          <w:bCs w:val="1"/>
          <w:sz w:val="36"/>
          <w:szCs w:val="36"/>
          <w:rtl w:val="0"/>
        </w:rPr>
        <w:t xml:space="preserve">Tabla de Figuras</w:t>
      </w:r>
    </w:p>
    <w:p w:rsidR="00000000" w:rsidDel="00000000" w:rsidP="00000000" w:rsidRDefault="00000000" w:rsidRPr="00000000" w14:paraId="0000001C">
      <w:pPr>
        <w:spacing w:before="120" w:lineRule="auto"/>
        <w:rPr>
          <w:b w:val="1"/>
          <w:bCs w:val="1"/>
        </w:rPr>
      </w:pPr>
      <w:r w:rsidDel="00000000" w:rsidR="00000000" w:rsidRPr="00000000">
        <w:rPr>
          <w:rtl w:val="0"/>
        </w:rPr>
      </w:r>
    </w:p>
    <w:sdt>
      <w:sdtPr>
        <w:id w:val="-18454903"/>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before="60" w:lineRule="auto"/>
            <w:ind w:left="1080" w:firstLine="0"/>
            <w:jc w:val="left"/>
            <w:rPr>
              <w:i w:val="0"/>
              <w:iCs w:val="0"/>
              <w:smallCaps w:val="0"/>
              <w:strike w:val="0"/>
              <w:color w:val="000000"/>
              <w:u w:val="none"/>
              <w:shd w:fill="auto" w:val="clear"/>
              <w:vertAlign w:val="baseline"/>
            </w:rPr>
          </w:pPr>
          <w:r w:rsidDel="00000000" w:rsidR="00000000" w:rsidRPr="00000000">
            <w:fldChar w:fldCharType="begin"/>
            <w:instrText xml:space="preserve"> TOC \h \u \z \t "Heading 4,4,Heading 5,5,Heading 6,6,"</w:instrText>
            <w:fldChar w:fldCharType="separate"/>
          </w:r>
          <w:hyperlink w:anchor="_htsgwpmbc543">
            <w:r w:rsidDel="00000000" w:rsidR="00000000" w:rsidRPr="00000000">
              <w:rPr>
                <w:i w:val="0"/>
                <w:iCs w:val="0"/>
                <w:smallCaps w:val="0"/>
                <w:strike w:val="0"/>
                <w:color w:val="000000"/>
                <w:u w:val="none"/>
                <w:shd w:fill="auto" w:val="clear"/>
                <w:vertAlign w:val="baseline"/>
                <w:rtl w:val="0"/>
              </w:rPr>
              <w:t xml:space="preserve">Figure 1.MER Farmacéutica.</w:t>
              <w:tab/>
              <w:t xml:space="preserve">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1080" w:firstLine="0"/>
            <w:jc w:val="left"/>
            <w:rPr>
              <w:i w:val="0"/>
              <w:iCs w:val="0"/>
              <w:smallCaps w:val="0"/>
              <w:strike w:val="0"/>
              <w:color w:val="000000"/>
              <w:u w:val="none"/>
              <w:shd w:fill="auto" w:val="clear"/>
              <w:vertAlign w:val="baseline"/>
            </w:rPr>
          </w:pPr>
          <w:hyperlink w:anchor="_40x7nyaqkoy9">
            <w:r w:rsidDel="00000000" w:rsidR="00000000" w:rsidRPr="00000000">
              <w:rPr>
                <w:i w:val="0"/>
                <w:iCs w:val="0"/>
                <w:smallCaps w:val="0"/>
                <w:strike w:val="0"/>
                <w:color w:val="000000"/>
                <w:u w:val="none"/>
                <w:shd w:fill="auto" w:val="clear"/>
                <w:vertAlign w:val="baseline"/>
                <w:rtl w:val="0"/>
              </w:rPr>
              <w:t xml:space="preserve">Figure 2.MER Farmaceutica. Figure Description</w:t>
              <w:tab/>
              <w:t xml:space="preserve">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spacing w:before="120" w:lineRule="auto"/>
        <w:rPr>
          <w:b w:val="1"/>
          <w:bCs w:val="1"/>
        </w:rPr>
        <w:sectPr>
          <w:footerReference r:id="rId11" w:type="defaul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20">
      <w:pPr>
        <w:pStyle w:val="Heading1"/>
        <w:numPr>
          <w:ilvl w:val="0"/>
          <w:numId w:val="1"/>
        </w:numPr>
        <w:ind w:left="0" w:firstLine="0"/>
        <w:rPr/>
      </w:pPr>
      <w:bookmarkStart w:colFirst="0" w:colLast="0" w:name="_ti803ui005m5" w:id="0"/>
      <w:bookmarkEnd w:id="0"/>
      <w:r w:rsidDel="00000000" w:rsidR="00000000" w:rsidRPr="00000000">
        <w:rPr>
          <w:rtl w:val="0"/>
        </w:rPr>
        <w:t xml:space="preserve">Caso Farmacéutica</w:t>
      </w:r>
      <w:r w:rsidDel="00000000" w:rsidR="00000000" w:rsidRPr="00000000">
        <w:rPr>
          <w:rtl w:val="0"/>
        </w:rPr>
      </w:r>
    </w:p>
    <w:p w:rsidR="00000000" w:rsidDel="00000000" w:rsidP="00000000" w:rsidRDefault="00000000" w:rsidRPr="00000000" w14:paraId="00000021">
      <w:pPr>
        <w:pStyle w:val="Heading2"/>
        <w:numPr>
          <w:ilvl w:val="1"/>
          <w:numId w:val="1"/>
        </w:numPr>
      </w:pPr>
      <w:bookmarkStart w:colFirst="0" w:colLast="0" w:name="_vb6fvxa4mcd5" w:id="1"/>
      <w:bookmarkEnd w:id="1"/>
      <w:r w:rsidDel="00000000" w:rsidR="00000000" w:rsidRPr="00000000">
        <w:rPr>
          <w:rtl w:val="0"/>
        </w:rPr>
        <w:t xml:space="preserve">Descripción del caso</w:t>
      </w:r>
    </w:p>
    <w:p w:rsidR="00000000" w:rsidDel="00000000" w:rsidP="00000000" w:rsidRDefault="00000000" w:rsidRPr="00000000" w14:paraId="00000022">
      <w:pPr>
        <w:rPr/>
      </w:pPr>
      <w:bookmarkStart w:colFirst="0" w:colLast="0" w:name="_3cb98adawnjl" w:id="2"/>
      <w:bookmarkEnd w:id="2"/>
      <w:r w:rsidDel="00000000" w:rsidR="00000000" w:rsidRPr="00000000">
        <w:rPr>
          <w:rtl w:val="0"/>
        </w:rPr>
        <w:t xml:space="preserve">En el caso que se expone, el entrevistador es un consultor y el entrevistado es el gerente de producción de una compañía de productos farmacéuticos.</w:t>
      </w:r>
    </w:p>
    <w:p w:rsidR="00000000" w:rsidDel="00000000" w:rsidP="00000000" w:rsidRDefault="00000000" w:rsidRPr="00000000" w14:paraId="00000023">
      <w:pPr>
        <w:rPr>
          <w:i w:val="1"/>
          <w:iCs w:val="1"/>
        </w:rPr>
      </w:pPr>
      <w:bookmarkStart w:colFirst="0" w:colLast="0" w:name="_qc821qqqwxc4" w:id="3"/>
      <w:bookmarkEnd w:id="3"/>
      <w:r w:rsidDel="00000000" w:rsidR="00000000" w:rsidRPr="00000000">
        <w:rPr>
          <w:rtl w:val="0"/>
        </w:rPr>
      </w:r>
    </w:p>
    <w:p w:rsidR="00000000" w:rsidDel="00000000" w:rsidP="00000000" w:rsidRDefault="00000000" w:rsidRPr="00000000" w14:paraId="00000024">
      <w:pPr>
        <w:rPr>
          <w:i w:val="1"/>
          <w:iCs w:val="1"/>
        </w:rPr>
      </w:pPr>
      <w:bookmarkStart w:colFirst="0" w:colLast="0" w:name="_3cb98adawnjl" w:id="2"/>
      <w:bookmarkEnd w:id="2"/>
      <w:r w:rsidDel="00000000" w:rsidR="00000000" w:rsidRPr="00000000">
        <w:rPr>
          <w:i w:val="1"/>
          <w:iCs w:val="1"/>
          <w:rtl w:val="0"/>
        </w:rPr>
        <w:t xml:space="preserve">¿Manejan una gran diversidad de productos?</w:t>
      </w:r>
    </w:p>
    <w:p w:rsidR="00000000" w:rsidDel="00000000" w:rsidP="00000000" w:rsidRDefault="00000000" w:rsidRPr="00000000" w14:paraId="00000025">
      <w:pPr>
        <w:rPr/>
      </w:pPr>
      <w:bookmarkStart w:colFirst="0" w:colLast="0" w:name="_3cb98adawnjl" w:id="2"/>
      <w:bookmarkEnd w:id="2"/>
      <w:r w:rsidDel="00000000" w:rsidR="00000000" w:rsidRPr="00000000">
        <w:rPr>
          <w:rtl w:val="0"/>
        </w:rPr>
        <w:t xml:space="preserve">Efectivamente, nuestro catálogo es amplio de manera que clasificamos los productos en líneas como son los vitamínicos, antibióticos o antihistamínicos. Cada uno de los fármacos que fabricamos tiene un nombre comercial y un principio activo (componente principal). De un mismo fármaco se manejan diversas presentaciones como suspensión o cápsulas.</w:t>
      </w:r>
    </w:p>
    <w:p w:rsidR="00000000" w:rsidDel="00000000" w:rsidP="00000000" w:rsidRDefault="00000000" w:rsidRPr="00000000" w14:paraId="00000026">
      <w:pPr>
        <w:rPr/>
      </w:pPr>
      <w:bookmarkStart w:colFirst="0" w:colLast="0" w:name="_4j9s3r1ii901" w:id="4"/>
      <w:bookmarkEnd w:id="4"/>
      <w:r w:rsidDel="00000000" w:rsidR="00000000" w:rsidRPr="00000000">
        <w:rPr>
          <w:rtl w:val="0"/>
        </w:rPr>
      </w:r>
    </w:p>
    <w:p w:rsidR="00000000" w:rsidDel="00000000" w:rsidP="00000000" w:rsidRDefault="00000000" w:rsidRPr="00000000" w14:paraId="00000027">
      <w:pPr>
        <w:rPr/>
      </w:pPr>
      <w:bookmarkStart w:colFirst="0" w:colLast="0" w:name="_3cb98adawnjl" w:id="2"/>
      <w:bookmarkEnd w:id="2"/>
      <w:r w:rsidDel="00000000" w:rsidR="00000000" w:rsidRPr="00000000">
        <w:rPr>
          <w:i w:val="1"/>
          <w:iCs w:val="1"/>
          <w:rtl w:val="0"/>
        </w:rPr>
        <w:t xml:space="preserve">¿Utilizan códigos de productos?</w:t>
      </w:r>
      <w:r w:rsidDel="00000000" w:rsidR="00000000" w:rsidRPr="00000000">
        <w:rPr>
          <w:rtl w:val="0"/>
        </w:rPr>
      </w:r>
    </w:p>
    <w:p w:rsidR="00000000" w:rsidDel="00000000" w:rsidP="00000000" w:rsidRDefault="00000000" w:rsidRPr="00000000" w14:paraId="00000028">
      <w:pPr>
        <w:rPr/>
      </w:pPr>
      <w:bookmarkStart w:colFirst="0" w:colLast="0" w:name="_3cb98adawnjl" w:id="2"/>
      <w:bookmarkEnd w:id="2"/>
      <w:r w:rsidDel="00000000" w:rsidR="00000000" w:rsidRPr="00000000">
        <w:rPr>
          <w:rtl w:val="0"/>
        </w:rPr>
        <w:t xml:space="preserve">Sí, de hecho cada presentación tiene un código de producto distinto, el cual imprimimos en las cajas para que los supermercados y farmacias puedan utilizar sus lectores de código de barras para almacenarlos y venderlos.</w:t>
      </w:r>
    </w:p>
    <w:p w:rsidR="00000000" w:rsidDel="00000000" w:rsidP="00000000" w:rsidRDefault="00000000" w:rsidRPr="00000000" w14:paraId="00000029">
      <w:pPr>
        <w:rPr/>
      </w:pPr>
      <w:bookmarkStart w:colFirst="0" w:colLast="0" w:name="_akly07eqaj9q" w:id="5"/>
      <w:bookmarkEnd w:id="5"/>
      <w:r w:rsidDel="00000000" w:rsidR="00000000" w:rsidRPr="00000000">
        <w:rPr>
          <w:rtl w:val="0"/>
        </w:rPr>
      </w:r>
    </w:p>
    <w:p w:rsidR="00000000" w:rsidDel="00000000" w:rsidP="00000000" w:rsidRDefault="00000000" w:rsidRPr="00000000" w14:paraId="0000002A">
      <w:pPr>
        <w:rPr>
          <w:i w:val="1"/>
          <w:iCs w:val="1"/>
        </w:rPr>
      </w:pPr>
      <w:bookmarkStart w:colFirst="0" w:colLast="0" w:name="_3cb98adawnjl" w:id="2"/>
      <w:bookmarkEnd w:id="2"/>
      <w:r w:rsidDel="00000000" w:rsidR="00000000" w:rsidRPr="00000000">
        <w:rPr>
          <w:i w:val="1"/>
          <w:iCs w:val="1"/>
          <w:rtl w:val="0"/>
        </w:rPr>
        <w:t xml:space="preserve">¿Cómo identificar la producción?</w:t>
      </w:r>
    </w:p>
    <w:p w:rsidR="00000000" w:rsidDel="00000000" w:rsidP="00000000" w:rsidRDefault="00000000" w:rsidRPr="00000000" w14:paraId="0000002B">
      <w:pPr>
        <w:rPr/>
      </w:pPr>
      <w:bookmarkStart w:colFirst="0" w:colLast="0" w:name="_3cb98adawnjl" w:id="2"/>
      <w:bookmarkEnd w:id="2"/>
      <w:r w:rsidDel="00000000" w:rsidR="00000000" w:rsidRPr="00000000">
        <w:rPr>
          <w:rtl w:val="0"/>
        </w:rPr>
        <w:t xml:space="preserve">La producción se maneja en lotes, los cuales tienen una fecha de fabricación y en consecuencia una fecha de caducidad. Los números de lote son de cuatro cifras y cuando se llega al 9999, se reinicia la numeración. Un lote está compuesto sólo de un producto en específico. Si bien buscamos que el número de unidades producidas en cada lote sea el estándar para la presentación, en ocasiones hay algunas mermas por procesos defectuosos y se tiene un número diferente de unidades producidas en cada lote.</w:t>
      </w:r>
    </w:p>
    <w:p w:rsidR="00000000" w:rsidDel="00000000" w:rsidP="00000000" w:rsidRDefault="00000000" w:rsidRPr="00000000" w14:paraId="0000002C">
      <w:pPr>
        <w:rPr/>
      </w:pPr>
      <w:bookmarkStart w:colFirst="0" w:colLast="0" w:name="_qab2kow5xnsw" w:id="6"/>
      <w:bookmarkEnd w:id="6"/>
      <w:r w:rsidDel="00000000" w:rsidR="00000000" w:rsidRPr="00000000">
        <w:rPr>
          <w:rtl w:val="0"/>
        </w:rPr>
      </w:r>
    </w:p>
    <w:p w:rsidR="00000000" w:rsidDel="00000000" w:rsidP="00000000" w:rsidRDefault="00000000" w:rsidRPr="00000000" w14:paraId="0000002D">
      <w:pPr>
        <w:rPr/>
      </w:pPr>
      <w:bookmarkStart w:colFirst="0" w:colLast="0" w:name="_3cb98adawnjl" w:id="2"/>
      <w:bookmarkEnd w:id="2"/>
      <w:r w:rsidDel="00000000" w:rsidR="00000000" w:rsidRPr="00000000">
        <w:rPr>
          <w:i w:val="1"/>
          <w:iCs w:val="1"/>
          <w:rtl w:val="0"/>
        </w:rPr>
        <w:t xml:space="preserve">¿Cómo se distribuyen los lotes en el almacén?</w:t>
      </w:r>
      <w:r w:rsidDel="00000000" w:rsidR="00000000" w:rsidRPr="00000000">
        <w:rPr>
          <w:rtl w:val="0"/>
        </w:rPr>
      </w:r>
    </w:p>
    <w:p w:rsidR="00000000" w:rsidDel="00000000" w:rsidP="00000000" w:rsidRDefault="00000000" w:rsidRPr="00000000" w14:paraId="0000002E">
      <w:pPr>
        <w:rPr/>
      </w:pPr>
      <w:bookmarkStart w:colFirst="0" w:colLast="0" w:name="_3cb98adawnjl" w:id="2"/>
      <w:bookmarkEnd w:id="2"/>
      <w:r w:rsidDel="00000000" w:rsidR="00000000" w:rsidRPr="00000000">
        <w:rPr>
          <w:rtl w:val="0"/>
        </w:rPr>
        <w:t xml:space="preserve">Nuestro almacén cuenta con 10 estantes, y cada lote tiene asignado un número de estante el cual se asigna dinámicamente en función de la disponibilidad de los mismos. Sin embargo si el lote es muy grande, es posible que esté almacenado en más de un estante.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2"/>
        <w:numPr>
          <w:ilvl w:val="1"/>
          <w:numId w:val="1"/>
        </w:numPr>
      </w:pPr>
      <w:bookmarkStart w:colFirst="0" w:colLast="0" w:name="_5u1xo8c4qwzz" w:id="7"/>
      <w:bookmarkEnd w:id="7"/>
      <w:r w:rsidDel="00000000" w:rsidR="00000000" w:rsidRPr="00000000">
        <w:rPr>
          <w:rtl w:val="0"/>
        </w:rPr>
        <w:t xml:space="preserve">Modelo Entidad Relación (MER)</w:t>
      </w:r>
    </w:p>
    <w:p w:rsidR="00000000" w:rsidDel="00000000" w:rsidP="00000000" w:rsidRDefault="00000000" w:rsidRPr="00000000" w14:paraId="00000031">
      <w:pPr>
        <w:jc w:val="center"/>
        <w:rPr/>
      </w:pPr>
      <w:r w:rsidDel="00000000" w:rsidR="00000000" w:rsidRPr="00000000">
        <w:rPr/>
        <w:drawing>
          <wp:inline distB="114300" distT="114300" distL="114300" distR="114300">
            <wp:extent cx="6126480" cy="5054600"/>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612648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pStyle w:val="Heading4"/>
        <w:jc w:val="center"/>
        <w:rPr/>
      </w:pPr>
      <w:bookmarkStart w:colFirst="0" w:colLast="0" w:name="_htsgwpmbc543" w:id="8"/>
      <w:bookmarkEnd w:id="8"/>
      <w:r w:rsidDel="00000000" w:rsidR="00000000" w:rsidRPr="00000000">
        <w:rPr>
          <w:rtl w:val="0"/>
        </w:rPr>
        <w:t xml:space="preserve">Figura</w:t>
      </w:r>
      <w:r w:rsidDel="00000000" w:rsidR="00000000" w:rsidRPr="00000000">
        <w:rPr>
          <w:rtl w:val="0"/>
        </w:rPr>
        <w:t xml:space="preserve"> 1.MER Farmacéutica. </w:t>
      </w:r>
    </w:p>
    <w:p w:rsidR="00000000" w:rsidDel="00000000" w:rsidP="00000000" w:rsidRDefault="00000000" w:rsidRPr="00000000" w14:paraId="00000033">
      <w:pPr>
        <w:pStyle w:val="Heading1"/>
        <w:rPr/>
      </w:pPr>
      <w:bookmarkStart w:colFirst="0" w:colLast="0" w:name="_bgkutwsw5twr" w:id="9"/>
      <w:bookmarkEnd w:id="9"/>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numPr>
          <w:ilvl w:val="0"/>
          <w:numId w:val="1"/>
        </w:numPr>
        <w:rPr>
          <w:rFonts w:ascii="Times" w:cs="Times" w:eastAsia="Times" w:hAnsi="Times"/>
          <w:i w:val="0"/>
          <w:iCs w:val="0"/>
          <w:sz w:val="36"/>
          <w:szCs w:val="36"/>
        </w:rPr>
      </w:pPr>
      <w:bookmarkStart w:colFirst="0" w:colLast="0" w:name="_3hz899bgkls" w:id="10"/>
      <w:bookmarkEnd w:id="10"/>
      <w:r w:rsidDel="00000000" w:rsidR="00000000" w:rsidRPr="00000000">
        <w:rPr>
          <w:rtl w:val="0"/>
        </w:rPr>
        <w:t xml:space="preserve">Caso Liga de fútbol</w:t>
      </w:r>
    </w:p>
    <w:p w:rsidR="00000000" w:rsidDel="00000000" w:rsidP="00000000" w:rsidRDefault="00000000" w:rsidRPr="00000000" w14:paraId="00000035">
      <w:pPr>
        <w:pStyle w:val="Heading2"/>
        <w:numPr>
          <w:ilvl w:val="1"/>
          <w:numId w:val="1"/>
        </w:numPr>
        <w:rPr>
          <w:rFonts w:ascii="Times" w:cs="Times" w:eastAsia="Times" w:hAnsi="Times"/>
          <w:i w:val="0"/>
          <w:iCs w:val="0"/>
          <w:sz w:val="28"/>
          <w:szCs w:val="28"/>
        </w:rPr>
      </w:pPr>
      <w:bookmarkStart w:colFirst="0" w:colLast="0" w:name="_ilwm8pdvapz9" w:id="11"/>
      <w:bookmarkEnd w:id="11"/>
      <w:r w:rsidDel="00000000" w:rsidR="00000000" w:rsidRPr="00000000">
        <w:rPr>
          <w:rtl w:val="0"/>
        </w:rPr>
        <w:t xml:space="preserve">Descripción del caso</w:t>
      </w:r>
    </w:p>
    <w:p w:rsidR="00000000" w:rsidDel="00000000" w:rsidP="00000000" w:rsidRDefault="00000000" w:rsidRPr="00000000" w14:paraId="00000036">
      <w:pPr>
        <w:spacing w:after="240" w:lineRule="auto"/>
        <w:rPr/>
      </w:pPr>
      <w:bookmarkStart w:colFirst="0" w:colLast="0" w:name="_3cb98adawnjl" w:id="2"/>
      <w:bookmarkEnd w:id="2"/>
      <w:r w:rsidDel="00000000" w:rsidR="00000000" w:rsidRPr="00000000">
        <w:rPr>
          <w:rtl w:val="0"/>
        </w:rPr>
        <w:t xml:space="preserve">Dado el uso, cada vez más común de los dispositivos móviles entre la población joven, la liga de fútbol profesional de México, ha decidido crear un portal desde el cual cada aficionado pueda consultar información de su equipo favorito, así como de los demás equipos que participan en la liga, además de poder consultar el rol de juegos jornada a jornada, así como los resultados de cada una de ellas.</w:t>
      </w:r>
    </w:p>
    <w:p w:rsidR="00000000" w:rsidDel="00000000" w:rsidP="00000000" w:rsidRDefault="00000000" w:rsidRPr="00000000" w14:paraId="00000037">
      <w:pPr>
        <w:spacing w:after="240" w:before="240" w:lineRule="auto"/>
        <w:rPr/>
      </w:pPr>
      <w:bookmarkStart w:colFirst="0" w:colLast="0" w:name="_3cb98adawnjl" w:id="2"/>
      <w:bookmarkEnd w:id="2"/>
      <w:r w:rsidDel="00000000" w:rsidR="00000000" w:rsidRPr="00000000">
        <w:rPr>
          <w:rtl w:val="0"/>
        </w:rPr>
        <w:t xml:space="preserve">Se desea guardar en primer lugar los datos de los jugadores. De cada jugador se quiere guardar el nombre, fecha de nacimiento y posición en la que juega (portero, defensa, centrocampista...). Cada jugador tiene un código de jugador que lo identifica de manera única.</w:t>
      </w:r>
    </w:p>
    <w:p w:rsidR="00000000" w:rsidDel="00000000" w:rsidP="00000000" w:rsidRDefault="00000000" w:rsidRPr="00000000" w14:paraId="00000038">
      <w:pPr>
        <w:spacing w:after="240" w:before="240" w:lineRule="auto"/>
        <w:rPr/>
      </w:pPr>
      <w:bookmarkStart w:colFirst="0" w:colLast="0" w:name="_3cb98adawnjl" w:id="2"/>
      <w:bookmarkEnd w:id="2"/>
      <w:r w:rsidDel="00000000" w:rsidR="00000000" w:rsidRPr="00000000">
        <w:rPr>
          <w:rtl w:val="0"/>
        </w:rPr>
        <w:t xml:space="preserve">De cada uno de los equipos de la liga es necesario registrar el nombre del equipo, nombre del estadio en el que juega, el aforo que tiene, el año de fundación del equipo y la ciudad de la que es el equipo. Cada equipo también tiene un código que lo identifica de manera única. Un instante dado, un jugador solo puede pertenecer a un único equipo.</w:t>
      </w:r>
    </w:p>
    <w:p w:rsidR="00000000" w:rsidDel="00000000" w:rsidP="00000000" w:rsidRDefault="00000000" w:rsidRPr="00000000" w14:paraId="00000039">
      <w:pPr>
        <w:spacing w:after="240" w:before="240" w:lineRule="auto"/>
        <w:rPr/>
      </w:pPr>
      <w:bookmarkStart w:colFirst="0" w:colLast="0" w:name="_3cb98adawnjl" w:id="2"/>
      <w:bookmarkEnd w:id="2"/>
      <w:r w:rsidDel="00000000" w:rsidR="00000000" w:rsidRPr="00000000">
        <w:rPr>
          <w:rtl w:val="0"/>
        </w:rPr>
        <w:t xml:space="preserve">De cada partido que los equipos de la liga juegan hay que registrar la fecha en la que se juega el partido, los goles que ha metido el equipo de casa y los goles que ha metido el equipo visitante. Cada partido tendrá un código numérico para identificar el partido.</w:t>
      </w:r>
    </w:p>
    <w:p w:rsidR="00000000" w:rsidDel="00000000" w:rsidP="00000000" w:rsidRDefault="00000000" w:rsidRPr="00000000" w14:paraId="0000003A">
      <w:pPr>
        <w:spacing w:after="240" w:before="240" w:lineRule="auto"/>
        <w:rPr/>
      </w:pPr>
      <w:bookmarkStart w:colFirst="0" w:colLast="0" w:name="_3cb98adawnjl" w:id="2"/>
      <w:bookmarkEnd w:id="2"/>
      <w:r w:rsidDel="00000000" w:rsidR="00000000" w:rsidRPr="00000000">
        <w:rPr>
          <w:rtl w:val="0"/>
        </w:rPr>
        <w:t xml:space="preserve">También se quiere llevar un recuento de los goles que hay en cada partido. Se quiere almacenar el minuto en el que se marcó el gol y la descripción del gol. Un partido tiene varios goles y un jugador puede meter varios goles en un partido.</w:t>
      </w:r>
    </w:p>
    <w:p w:rsidR="00000000" w:rsidDel="00000000" w:rsidP="00000000" w:rsidRDefault="00000000" w:rsidRPr="00000000" w14:paraId="0000003B">
      <w:pPr>
        <w:spacing w:after="240" w:before="240" w:lineRule="auto"/>
        <w:rPr/>
      </w:pPr>
      <w:bookmarkStart w:colFirst="0" w:colLast="0" w:name="_3cb98adawnjl" w:id="2"/>
      <w:bookmarkEnd w:id="2"/>
      <w:r w:rsidDel="00000000" w:rsidR="00000000" w:rsidRPr="00000000">
        <w:rPr>
          <w:rtl w:val="0"/>
        </w:rPr>
        <w:t xml:space="preserve">Por último se quieren almacenar, en la base de datos, los datos de los presidentes de los equipos de fútbol (nombre, apellidos, fecha de nacimiento, equipo del que es presidente y año en el que fue elegido presidente). Un equipo de fútbol tan sólo puede tener un presidente, y una persona sólo puede ser presidente de un equipo de la liga.</w:t>
      </w:r>
    </w:p>
    <w:p w:rsidR="00000000" w:rsidDel="00000000" w:rsidP="00000000" w:rsidRDefault="00000000" w:rsidRPr="00000000" w14:paraId="0000003C">
      <w:pPr>
        <w:pStyle w:val="Heading2"/>
        <w:numPr>
          <w:ilvl w:val="1"/>
          <w:numId w:val="1"/>
        </w:numPr>
        <w:rPr>
          <w:rFonts w:ascii="Times" w:cs="Times" w:eastAsia="Times" w:hAnsi="Times"/>
          <w:i w:val="0"/>
          <w:iCs w:val="0"/>
          <w:sz w:val="28"/>
          <w:szCs w:val="28"/>
        </w:rPr>
      </w:pPr>
      <w:bookmarkStart w:colFirst="0" w:colLast="0" w:name="_dggnrvhj8hfz" w:id="12"/>
      <w:bookmarkEnd w:id="12"/>
      <w:r w:rsidDel="00000000" w:rsidR="00000000" w:rsidRPr="00000000">
        <w:rPr>
          <w:rtl w:val="0"/>
        </w:rPr>
        <w:t xml:space="preserve">Modelo Entidad Relación (MER)</w:t>
      </w:r>
    </w:p>
    <w:p w:rsidR="00000000" w:rsidDel="00000000" w:rsidP="00000000" w:rsidRDefault="00000000" w:rsidRPr="00000000" w14:paraId="0000003D">
      <w:pPr>
        <w:jc w:val="center"/>
        <w:rPr/>
      </w:pPr>
      <w:r w:rsidDel="00000000" w:rsidR="00000000" w:rsidRPr="00000000">
        <w:rPr/>
        <w:drawing>
          <wp:inline distB="114300" distT="114300" distL="114300" distR="114300">
            <wp:extent cx="6126480" cy="5372100"/>
            <wp:effectExtent b="0" l="0" r="0" t="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12648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pStyle w:val="Heading4"/>
        <w:jc w:val="center"/>
        <w:rPr/>
      </w:pPr>
      <w:bookmarkStart w:colFirst="0" w:colLast="0" w:name="_40x7nyaqkoy9" w:id="13"/>
      <w:bookmarkEnd w:id="13"/>
      <w:r w:rsidDel="00000000" w:rsidR="00000000" w:rsidRPr="00000000">
        <w:rPr>
          <w:rtl w:val="0"/>
        </w:rPr>
        <w:t xml:space="preserve">Figura 2.MER Liga de Futbol.</w:t>
      </w:r>
      <w:r w:rsidDel="00000000" w:rsidR="00000000" w:rsidRPr="00000000">
        <w:rPr>
          <w:rtl w:val="0"/>
        </w:rPr>
        <w:br w:type="textWrapping"/>
      </w:r>
      <w:r w:rsidDel="00000000" w:rsidR="00000000" w:rsidRPr="00000000">
        <w:rPr>
          <w:rtl w:val="0"/>
        </w:rPr>
      </w:r>
    </w:p>
    <w:sectPr>
      <w:headerReference r:id="rId14"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right"/>
      <w:rPr>
        <w:rFonts w:ascii="Times" w:cs="Times" w:eastAsia="Times" w:hAnsi="Times"/>
        <w:b w:val="1"/>
        <w:bCs w:val="1"/>
        <w:i w:val="1"/>
        <w:iCs w:val="1"/>
        <w:sz w:val="20"/>
        <w:szCs w:val="20"/>
      </w:rPr>
    </w:pPr>
    <w:r w:rsidDel="00000000" w:rsidR="00000000" w:rsidRPr="00000000">
      <w:rPr>
        <w:rFonts w:ascii="Times" w:cs="Times" w:eastAsia="Times" w:hAnsi="Times"/>
        <w:b w:val="1"/>
        <w:bCs w:val="1"/>
        <w:i w:val="1"/>
        <w:iCs w:val="1"/>
        <w:sz w:val="20"/>
        <w:szCs w:val="20"/>
        <w:rtl w:val="0"/>
      </w:rPr>
      <w:t xml:space="preserve">Page </w:t>
    </w:r>
    <w:r w:rsidDel="00000000" w:rsidR="00000000" w:rsidRPr="00000000">
      <w:rPr>
        <w:rFonts w:ascii="Times" w:cs="Times" w:eastAsia="Times" w:hAnsi="Times"/>
        <w:b w:val="1"/>
        <w:bCs w:val="1"/>
        <w:i w:val="1"/>
        <w:iCs w:val="1"/>
        <w:sz w:val="20"/>
        <w:szCs w:val="2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tabs>
        <w:tab w:val="center" w:leader="none" w:pos="4680"/>
        <w:tab w:val="right" w:leader="none" w:pos="9360"/>
        <w:tab w:val="right" w:leader="none" w:pos="9630"/>
      </w:tabs>
      <w:rPr>
        <w:b w:val="1"/>
        <w:bCs w:val="1"/>
        <w:i w:val="1"/>
        <w:iCs w:val="1"/>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0" w:firstLine="0"/>
      </w:pPr>
      <w:rPr>
        <w:vertAlign w:val="baseline"/>
      </w:rPr>
    </w:lvl>
    <w:lvl w:ilvl="1">
      <w:start w:val="1"/>
      <w:numFmt w:val="decimal"/>
      <w:lvlText w:val="%1.%2."/>
      <w:lvlJc w:val="right"/>
      <w:pPr>
        <w:ind w:left="0" w:firstLine="0"/>
      </w:pPr>
      <w:rPr>
        <w:vertAlign w:val="baseline"/>
      </w:rPr>
    </w:lvl>
    <w:lvl w:ilvl="2">
      <w:start w:val="1"/>
      <w:numFmt w:val="decimal"/>
      <w:lvlText w:val="%1.%2.%3."/>
      <w:lvlJc w:val="right"/>
      <w:pPr>
        <w:ind w:left="0" w:firstLine="0"/>
      </w:pPr>
      <w:rPr>
        <w:vertAlign w:val="baseline"/>
      </w:rPr>
    </w:lvl>
    <w:lvl w:ilvl="3">
      <w:start w:val="1"/>
      <w:numFmt w:val="decimal"/>
      <w:lvlText w:val="%1.%2.%3.%4."/>
      <w:lvlJc w:val="right"/>
      <w:pPr>
        <w:ind w:left="0" w:firstLine="0"/>
      </w:pPr>
      <w:rPr>
        <w:vertAlign w:val="baseline"/>
      </w:rPr>
    </w:lvl>
    <w:lvl w:ilvl="4">
      <w:start w:val="1"/>
      <w:numFmt w:val="decimal"/>
      <w:lvlText w:val="%1.%2.%3.%4.%5."/>
      <w:lvlJc w:val="right"/>
      <w:pPr>
        <w:ind w:left="0" w:firstLine="0"/>
      </w:pPr>
      <w:rPr>
        <w:vertAlign w:val="baseline"/>
      </w:rPr>
    </w:lvl>
    <w:lvl w:ilvl="5">
      <w:start w:val="1"/>
      <w:numFmt w:val="decimal"/>
      <w:lvlText w:val="%1.%2.%3.%4.%5.%6."/>
      <w:lvlJc w:val="right"/>
      <w:pPr>
        <w:ind w:left="0" w:firstLine="0"/>
      </w:pPr>
      <w:rPr>
        <w:vertAlign w:val="baseline"/>
      </w:rPr>
    </w:lvl>
    <w:lvl w:ilvl="6">
      <w:start w:val="1"/>
      <w:numFmt w:val="decimal"/>
      <w:lvlText w:val="%1.%2.%3.%4.%5.%6.%7."/>
      <w:lvlJc w:val="right"/>
      <w:pPr>
        <w:ind w:left="0" w:firstLine="0"/>
      </w:pPr>
      <w:rPr>
        <w:vertAlign w:val="baseline"/>
      </w:rPr>
    </w:lvl>
    <w:lvl w:ilvl="7">
      <w:start w:val="1"/>
      <w:numFmt w:val="decimal"/>
      <w:lvlText w:val="%1.%2.%3.%4.%5.%6.%7.%8."/>
      <w:lvlJc w:val="right"/>
      <w:pPr>
        <w:ind w:left="0" w:firstLine="0"/>
      </w:pPr>
      <w:rPr>
        <w:vertAlign w:val="baseline"/>
      </w:rPr>
    </w:lvl>
    <w:lvl w:ilvl="8">
      <w:start w:val="1"/>
      <w:numFmt w:val="decimal"/>
      <w:lvlText w:val="%1.%2.%3.%4.%5.%6.%7.%8.%9."/>
      <w:lvlJc w:val="right"/>
      <w:pPr>
        <w:ind w:left="0" w:firstLine="0"/>
      </w:pPr>
      <w:rP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footer" Target="footer3.xml"/><Relationship Id="rId13" Type="http://schemas.openxmlformats.org/officeDocument/2006/relationships/image" Target="media/image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eader" Target="header3.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