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48"/>
          <w:szCs w:val="48"/>
        </w:rPr>
        <w:t xml:space="preserve">Automated Medical Image Segmentation System</w:t>
      </w:r>
    </w:p>
    <w:p>
      <w:pPr>
        <w:spacing w:after="0" w:before="120"/>
        <w:jc w:val="center"/>
      </w:pPr>
      <w:r>
        <w:rPr>
          <w:color w:val="333333"/>
          <w:sz w:val="30"/>
          <w:szCs w:val="30"/>
        </w:rPr>
        <w:t xml:space="preserve">Deep Learning-Based Segmentation of Skin Lesions Using U-Net Variants</w:t>
      </w:r>
    </w:p>
    <w:p>
      <w:pPr>
        <w:spacing w:before="80"/>
        <w:jc w:val="center"/>
      </w:pPr>
      <w:r>
        <w:rPr>
          <w:i/>
          <w:iCs/>
          <w:color w:val="666666"/>
          <w:sz w:val="24"/>
          <w:szCs w:val="24"/>
        </w:rPr>
        <w:t xml:space="preserve">U-Net  •  Attention U-Net  •  U-Net++   on the ISIC-2018 dataset</w:t>
      </w:r>
    </w:p>
    <w:p>
      <w:pPr>
        <w:spacing w:before="1400"/>
        <w:jc w:val="center"/>
      </w:pPr>
      <w:r>
        <w:rPr>
          <w:b/>
          <w:bCs/>
          <w:sz w:val="28"/>
          <w:szCs w:val="28"/>
        </w:rPr>
        <w:t xml:space="preserve">Project Report</w:t>
      </w:r>
    </w:p>
    <w:p>
      <w:pPr>
        <w:spacing w:before="80"/>
        <w:jc w:val="center"/>
      </w:pPr>
      <w:r>
        <w:rPr>
          <w:sz w:val="22"/>
          <w:szCs w:val="22"/>
        </w:rPr>
        <w:t xml:space="preserve">Theme: Image Segmentation &amp; Model Optimization</w:t>
      </w:r>
    </w:p>
    <w:p>
      <w:pPr>
        <w:spacing w:before="1200"/>
        <w:jc w:val="center"/>
      </w:pPr>
      <w:r>
        <w:rPr>
          <w:b/>
          <w:bCs/>
          <w:sz w:val="22"/>
          <w:szCs w:val="22"/>
        </w:rPr>
        <w:t xml:space="preserve">Live demo, code and trained models</w:t>
      </w:r>
    </w:p>
    <w:p>
      <w:pPr>
        <w:spacing w:before="60"/>
        <w:jc w:val="center"/>
      </w:pPr>
      <w:hyperlink w:history="1" r:id="rIdsf_fc2h5lwf4sov5cu_bc">
        <w:r>
          <w:rPr>
            <w:rStyle w:val="Hyperlink"/>
            <w:sz w:val="20"/>
            <w:szCs w:val="20"/>
          </w:rPr>
          <w:t xml:space="preserve">Live App (Hugging Face Spaces)</w:t>
        </w:r>
      </w:hyperlink>
    </w:p>
    <w:p>
      <w:pPr>
        <w:spacing w:before="40"/>
        <w:jc w:val="center"/>
      </w:pPr>
      <w:hyperlink w:history="1" r:id="rIdqilhgzmdpo2xzjiqfvy8l">
        <w:r>
          <w:rPr>
            <w:rStyle w:val="Hyperlink"/>
            <w:sz w:val="20"/>
            <w:szCs w:val="20"/>
          </w:rPr>
          <w:t xml:space="preserve">Source Code (GitHub)</w:t>
        </w:r>
      </w:hyperlink>
    </w:p>
    <w:p>
      <w:pPr>
        <w:spacing w:before="40"/>
        <w:jc w:val="center"/>
      </w:pPr>
      <w:hyperlink w:history="1" r:id="rIds3pe5mpe7p2cxmklx6rsp">
        <w:r>
          <w:rPr>
            <w:rStyle w:val="Hyperlink"/>
            <w:sz w:val="20"/>
            <w:szCs w:val="20"/>
          </w:rPr>
          <w:t xml:space="preserve">Trained Models (Hugging Face Hub)</w:t>
        </w:r>
      </w:hyperlink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20" w:line="276"/>
        <w:jc w:val="both"/>
      </w:pPr>
      <w:r>
        <w:t xml:space="preserve">This project develops an </w:t>
      </w:r>
      <w:r>
        <w:rPr>
          <w:b/>
          <w:bCs/>
        </w:rPr>
        <w:t xml:space="preserve">automated medical image segmentation system</w:t>
      </w:r>
      <w:r>
        <w:t xml:space="preserve"> that identifies skin lesions in dermoscopy images and produces a pixel-level segmentation mask. </w:t>
      </w:r>
      <w:r>
        <w:t xml:space="preserve">Three encoder–decoder architectures — the baseline </w:t>
      </w:r>
      <w:r>
        <w:rPr>
          <w:b/>
          <w:bCs/>
        </w:rPr>
        <w:t xml:space="preserve">U-Net</w:t>
      </w:r>
      <w:r>
        <w:t xml:space="preserve">, </w:t>
      </w:r>
      <w:r>
        <w:rPr>
          <w:b/>
          <w:bCs/>
        </w:rPr>
        <w:t xml:space="preserve">Attention U-Net</w:t>
      </w:r>
      <w:r>
        <w:t xml:space="preserve">, and </w:t>
      </w:r>
      <w:r>
        <w:rPr>
          <w:b/>
          <w:bCs/>
        </w:rPr>
        <w:t xml:space="preserve">U-Net++</w:t>
      </w:r>
      <w:r>
        <w:t xml:space="preserve"> — were implemented and compared on the ISIC-2018 lesion-segmentation dataset (2,594 image/mask pairs). </w:t>
      </w:r>
      <w:r>
        <w:t xml:space="preserve">Models were trained with a combined Binary Cross-Entropy + Dice loss and evaluated with Dice, IoU, </w:t>
      </w:r>
      <w:r>
        <w:t xml:space="preserve">Precision, Recall and the 95th-percentile Hausdorff distance on a held-out test set. </w:t>
      </w:r>
      <w:r>
        <w:t xml:space="preserve">The best model (U-Net) reached a </w:t>
      </w:r>
      <w:r>
        <w:rPr>
          <w:b/>
          <w:bCs/>
        </w:rPr>
        <w:t xml:space="preserve">test Dice of 0.906 and IoU of 0.829</w:t>
      </w:r>
      <w:r>
        <w:t xml:space="preserve">, matching published benchmarks. A Gradio web application lets users upload an image and visualise the </w:t>
      </w:r>
      <w:r>
        <w:t xml:space="preserve">predicted mask, and </w:t>
      </w:r>
      <w:r>
        <w:rPr>
          <w:b/>
          <w:bCs/>
        </w:rPr>
        <w:t xml:space="preserve">Grad-CAM</w:t>
      </w:r>
      <w:r>
        <w:t xml:space="preserve"> explainability highlights the regions driving each prediction. The system is deployed publicly and runs without any local installation.</w:t>
      </w:r>
    </w:p>
    <w:p>
      <w:pPr>
        <w:pStyle w:val="Heading1"/>
      </w:pPr>
      <w:r>
        <w:t xml:space="preserve">1. Introduction</w:t>
      </w:r>
    </w:p>
    <w:p>
      <w:pPr>
        <w:spacing w:after="120" w:line="276"/>
        <w:jc w:val="both"/>
      </w:pPr>
      <w:r>
        <w:t xml:space="preserve">Medical image analysis is one of the highest-impact applications of computer vision. </w:t>
      </w:r>
      <w:r>
        <w:t xml:space="preserve">Skin cancer — particularly melanoma — is among the most common cancers worldwide; survival depends heavily on </w:t>
      </w:r>
      <w:r>
        <w:t xml:space="preserve">early detection. Accurately delineating a lesion's boundary is a prerequisite for measuring its size, tracking </w:t>
      </w:r>
      <w:r>
        <w:t xml:space="preserve">its growth over time, and planning excision margins. Manual delineation is slow, subjective and prone to </w:t>
      </w:r>
      <w:r>
        <w:t xml:space="preserve">inter-observer variability, which motivates automated segmentation.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semantic segmentation of skin lesions using the U-Net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U-Net against two advanced variants — Attention U-Net and U-Net++.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all models with clinically meaningful metrics (Dice, IoU, Hausdorff distance).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prototype where a user uploads an image and visualises the predicted mask.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explainability (Grad-CAM) to reveal why regions were segmented (extension).</w:t>
      </w:r>
    </w:p>
    <w:p>
      <w:pPr>
        <w:pStyle w:val="Heading1"/>
      </w:pPr>
      <w:r>
        <w:t xml:space="preserve">2. Dataset</w:t>
      </w:r>
    </w:p>
    <w:p>
      <w:pPr>
        <w:spacing w:after="120" w:line="276"/>
        <w:jc w:val="both"/>
      </w:pPr>
      <w:r>
        <w:t xml:space="preserve">We use the </w:t>
      </w:r>
      <w:r>
        <w:rPr>
          <w:b/>
          <w:bCs/>
        </w:rPr>
        <w:t xml:space="preserve">ISIC-2018 Task 1</w:t>
      </w:r>
      <w:r>
        <w:t xml:space="preserve"> (Lesion Boundary Segmentation) dataset from the International Skin Imaging Collaboration. </w:t>
      </w:r>
      <w:r>
        <w:t xml:space="preserve">It contains </w:t>
      </w:r>
      <w:r>
        <w:rPr>
          <w:b/>
          <w:bCs/>
        </w:rPr>
        <w:t xml:space="preserve">2,594 dermoscopy images</w:t>
      </w:r>
      <w:r>
        <w:t xml:space="preserve">, each paired with an expert-annotated binary ground-truth mask (lesion vs. background). </w:t>
      </w:r>
      <w:r>
        <w:t xml:space="preserve">Images were resized to 256×256 and split into training, validation and test 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Proportion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1,815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 model weights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Tune / select best epoch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unbiased evaluation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Because the foreground (lesion) is the minority class, the data exhibits class imbalance, which directly </w:t>
      </w:r>
      <w:r>
        <w:t xml:space="preserve">informs the choice of loss function (Section 5). Data augmentation — flips, rotations, elastic deformation, </w:t>
      </w:r>
      <w:r>
        <w:t xml:space="preserve">brightness/contrast jitter and CLAHE — was applied during training to improve generalisation on this </w:t>
      </w:r>
      <w:r>
        <w:t xml:space="preserve">relatively small medical dataset.</w:t>
      </w:r>
    </w:p>
    <w:p>
      <w:pPr>
        <w:pStyle w:val="Heading1"/>
      </w:pPr>
      <w:r>
        <w:t xml:space="preserve">3. Semantic Segmentation Principles</w:t>
      </w:r>
    </w:p>
    <w:p>
      <w:pPr>
        <w:spacing w:after="120" w:line="276"/>
        <w:jc w:val="both"/>
      </w:pPr>
      <w:r>
        <w:t xml:space="preserve">Image tasks differ by the granularity of their output. </w:t>
      </w:r>
      <w:r>
        <w:rPr>
          <w:b/>
          <w:bCs/>
        </w:rPr>
        <w:t xml:space="preserve">Classification</w:t>
      </w:r>
      <w:r>
        <w:t xml:space="preserve"> assigns one label to the whole image; </w:t>
      </w:r>
      <w:r>
        <w:rPr>
          <w:b/>
          <w:bCs/>
        </w:rPr>
        <w:t xml:space="preserve">object detection</w:t>
      </w:r>
      <w:r>
        <w:t xml:space="preserve"> draws bounding boxes; </w:t>
      </w:r>
      <w:r>
        <w:rPr>
          <w:b/>
          <w:bCs/>
        </w:rPr>
        <w:t xml:space="preserve">semantic segmentation</w:t>
      </w:r>
      <w:r>
        <w:t xml:space="preserve"> assigns a class to </w:t>
      </w:r>
      <w:r>
        <w:rPr>
          <w:i/>
          <w:iCs/>
        </w:rPr>
        <w:t xml:space="preserve">every pixel</w:t>
      </w:r>
      <w:r>
        <w:t xml:space="preserve">. Lesion segmentation is therefore a </w:t>
      </w:r>
      <w:r>
        <w:rPr>
          <w:b/>
          <w:bCs/>
        </w:rPr>
        <w:t xml:space="preserve">pixel-wise binary classification</w:t>
      </w:r>
      <w:r>
        <w:t xml:space="preserve"> problem: each pixel is predicted as lesion (1) or background (0), yielding a mask the same size as the input.</w:t>
      </w:r>
    </w:p>
    <w:p>
      <w:pPr>
        <w:spacing w:after="120" w:line="276"/>
        <w:jc w:val="both"/>
      </w:pPr>
      <w:r>
        <w:t xml:space="preserve">This is a </w:t>
      </w:r>
      <w:r>
        <w:rPr>
          <w:b/>
          <w:bCs/>
        </w:rPr>
        <w:t xml:space="preserve">supervised learning</w:t>
      </w:r>
      <w:r>
        <w:t xml:space="preserve"> problem — the model learns from images paired with expert masks. The network outputs a probability map; </w:t>
      </w:r>
      <w:r>
        <w:t xml:space="preserve">applying a threshold (0.5) converts it into the final binary mask. The central difficulty is producing </w:t>
      </w:r>
      <w:r>
        <w:t xml:space="preserve">spatially precise boundaries, which is exactly what the encoder–decoder design addresses.</w:t>
      </w:r>
    </w:p>
    <w:p>
      <w:pPr>
        <w:pStyle w:val="Heading1"/>
      </w:pPr>
      <w:r>
        <w:t xml:space="preserve">4. Encoder–Decoder Architectures</w:t>
      </w:r>
    </w:p>
    <w:p>
      <w:pPr>
        <w:spacing w:after="120" w:line="276"/>
        <w:jc w:val="both"/>
      </w:pPr>
      <w:r>
        <w:t xml:space="preserve">All three models follow the encoder–decoder paradigm. The </w:t>
      </w:r>
      <w:r>
        <w:rPr>
          <w:b/>
          <w:bCs/>
        </w:rPr>
        <w:t xml:space="preserve">encoder</w:t>
      </w:r>
      <w:r>
        <w:t xml:space="preserve"> progressively downsamples the image, extracting increasingly abstract features ("what" is present) while </w:t>
      </w:r>
      <w:r>
        <w:t xml:space="preserve">losing spatial resolution. The </w:t>
      </w:r>
      <w:r>
        <w:rPr>
          <w:b/>
          <w:bCs/>
        </w:rPr>
        <w:t xml:space="preserve">decoder</w:t>
      </w:r>
      <w:r>
        <w:t xml:space="preserve"> upsamples these features back to the original resolution to produce the mask ("where" it is). </w:t>
      </w:r>
      <w:r>
        <w:rPr>
          <w:b/>
          <w:bCs/>
        </w:rPr>
        <w:t xml:space="preserve">Skip connections</w:t>
      </w:r>
      <w:r>
        <w:t xml:space="preserve"> bridge encoder and decoder, restoring fine spatial detail lost during downsampling.</w:t>
      </w:r>
    </w:p>
    <w:p>
      <w:pPr>
        <w:pStyle w:val="Heading3"/>
      </w:pPr>
      <w:r>
        <w:t xml:space="preserve">4.1 Core operations</w:t>
      </w:r>
    </w:p>
    <w:p>
      <w:pPr>
        <w:spacing w:after="120" w:line="276"/>
        <w:jc w:val="both"/>
      </w:pPr>
      <w:r>
        <w:rPr>
          <w:b/>
          <w:bCs/>
        </w:rPr>
        <w:t xml:space="preserve">Convolution</w:t>
      </w:r>
      <w:r>
        <w:t xml:space="preserve"> detects local patterns (edges, colour, texture):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Output(i,j) = Σm Σn  Input(i+m, j+n) × Filter(m,n)</w:t>
      </w:r>
    </w:p>
    <w:p>
      <w:pPr>
        <w:spacing w:after="120" w:line="276"/>
        <w:jc w:val="both"/>
      </w:pPr>
      <w:r>
        <w:rPr>
          <w:b/>
          <w:bCs/>
        </w:rPr>
        <w:t xml:space="preserve">Max pooling</w:t>
      </w:r>
      <w:r>
        <w:t xml:space="preserve"> halves spatial size, keeping the strongest activation: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Pool(i,j) = max( region around (i,j) )</w:t>
      </w:r>
    </w:p>
    <w:p>
      <w:pPr>
        <w:spacing w:after="120" w:line="276"/>
        <w:jc w:val="both"/>
      </w:pPr>
      <w:r>
        <w:rPr>
          <w:b/>
          <w:bCs/>
        </w:rPr>
        <w:t xml:space="preserve">Transposed convolution</w:t>
      </w:r>
      <w:r>
        <w:t xml:space="preserve"> reverses pooling to upsample in the decoder.</w:t>
      </w:r>
    </w:p>
    <w:p>
      <w:pPr>
        <w:pStyle w:val="Heading3"/>
      </w:pPr>
      <w:r>
        <w:t xml:space="preserve">4.2 U-Net (baseline)</w:t>
      </w:r>
    </w:p>
    <w:p>
      <w:pPr>
        <w:spacing w:after="120" w:line="276"/>
        <w:jc w:val="both"/>
      </w:pPr>
      <w:r>
        <w:t xml:space="preserve">The classic U-Net has a symmetric "U" shape: a contracting encoder, an expanding decoder, and skip </w:t>
      </w:r>
      <w:r>
        <w:t xml:space="preserve">connections that concatenate matching-resolution feature maps. We use a </w:t>
      </w:r>
      <w:r>
        <w:rPr>
          <w:b/>
          <w:bCs/>
        </w:rPr>
        <w:t xml:space="preserve">ResNet-34 encoder pretrained on ImageNet</w:t>
      </w:r>
      <w:r>
        <w:t xml:space="preserve"> (transfer learning), which gives strong features even with limited medical data (~24.4M parameters).</w:t>
      </w:r>
    </w:p>
    <w:p>
      <w:pPr>
        <w:pStyle w:val="Heading3"/>
      </w:pPr>
      <w:r>
        <w:t xml:space="preserve">4.3 Attention U-Net</w:t>
      </w:r>
    </w:p>
    <w:p>
      <w:pPr>
        <w:spacing w:after="120" w:line="276"/>
        <w:jc w:val="both"/>
      </w:pPr>
      <w:r>
        <w:t xml:space="preserve">Attention U-Net adds </w:t>
      </w:r>
      <w:r>
        <w:rPr>
          <w:b/>
          <w:bCs/>
        </w:rPr>
        <w:t xml:space="preserve">attention gates</w:t>
      </w:r>
      <w:r>
        <w:t xml:space="preserve"> on the skip connections. Each gate learns to suppress irrelevant background activations and emphasise the </w:t>
      </w:r>
      <w:r>
        <w:t xml:space="preserve">lesion, using a coarse gating signal g from the decoder and fine features x from the encoder: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 = ReLU(Wg·g + Wx·x);   ψ = σ(Wψ·q);   output = x · ψ</w:t>
      </w:r>
    </w:p>
    <w:p>
      <w:pPr>
        <w:spacing w:after="120" w:line="276"/>
        <w:jc w:val="both"/>
      </w:pPr>
      <w:r>
        <w:t xml:space="preserve">The coefficients ψ ∈ [0,1] re-weight the skip features. In this study the Attention U-Net was trained </w:t>
      </w:r>
      <w:r>
        <w:t xml:space="preserve">from scratch (no pretrained encoder), totalling ~31.4M parameters.</w:t>
      </w:r>
    </w:p>
    <w:p>
      <w:pPr>
        <w:pStyle w:val="Heading3"/>
      </w:pPr>
      <w:r>
        <w:t xml:space="preserve">4.4 U-Net++</w:t>
      </w:r>
    </w:p>
    <w:p>
      <w:pPr>
        <w:spacing w:after="120" w:line="276"/>
        <w:jc w:val="both"/>
      </w:pPr>
      <w:r>
        <w:t xml:space="preserve">U-Net++ redesigns the skip pathways with a </w:t>
      </w:r>
      <w:r>
        <w:rPr>
          <w:b/>
          <w:bCs/>
        </w:rPr>
        <w:t xml:space="preserve">dense nest of intermediate convolution blocks</w:t>
      </w:r>
      <w:r>
        <w:t xml:space="preserve">, reducing the semantic gap between encoder and decoder features before they are fused. It also uses the </w:t>
      </w:r>
      <w:r>
        <w:t xml:space="preserve">pretrained ResNet-34 encoder (~26.1M parameters).</w:t>
      </w:r>
    </w:p>
    <w:p>
      <w:pPr>
        <w:pStyle w:val="Heading1"/>
      </w:pPr>
      <w:r>
        <w:t xml:space="preserve">5. Loss Functions</w:t>
      </w:r>
    </w:p>
    <w:p>
      <w:pPr>
        <w:spacing w:after="120" w:line="276"/>
        <w:jc w:val="both"/>
      </w:pPr>
      <w:r>
        <w:t xml:space="preserve">A loss function measures how wrong a prediction is; training minimises it. Because lesions occupy a minority </w:t>
      </w:r>
      <w:r>
        <w:t xml:space="preserve">of pixels, a naïve loss can be "fooled" by predicting all-background, so we combine two complementary losses.</w:t>
      </w:r>
    </w:p>
    <w:p>
      <w:pPr>
        <w:pStyle w:val="Heading3"/>
      </w:pPr>
      <w:r>
        <w:t xml:space="preserve">5.1 Binary Cross-Entropy (BCE)</w:t>
      </w:r>
    </w:p>
    <w:p>
      <w:pPr>
        <w:spacing w:after="120" w:line="276"/>
        <w:jc w:val="both"/>
      </w:pPr>
      <w:r>
        <w:t xml:space="preserve">BCE penalises each pixel independently — large penalty when the model is confidently wrong: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BCE = -(1/N) Σ [ y·log(ŷ) + (1-y)·log(1-ŷ) ]</w:t>
      </w:r>
    </w:p>
    <w:p>
      <w:pPr>
        <w:pStyle w:val="Heading3"/>
      </w:pPr>
      <w:r>
        <w:t xml:space="preserve">5.2 Dice Loss</w:t>
      </w:r>
    </w:p>
    <w:p>
      <w:pPr>
        <w:spacing w:after="120" w:line="276"/>
        <w:jc w:val="both"/>
      </w:pPr>
      <w:r>
        <w:t xml:space="preserve">Dice loss measures overlap of shapes, so it is robust to class imbalance: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Dice Loss = 1 - (2 Σ ŷ·y + ε) / (Σ ŷ + Σ y + ε)</w:t>
      </w:r>
    </w:p>
    <w:p>
      <w:pPr>
        <w:pStyle w:val="Heading3"/>
      </w:pPr>
      <w:r>
        <w:t xml:space="preserve">5.3 Combined loss (used)</w:t>
      </w:r>
    </w:p>
    <w:p>
      <w:pPr>
        <w:spacing w:after="120" w:line="276"/>
        <w:jc w:val="both"/>
      </w:pPr>
      <w:r>
        <w:t xml:space="preserve">BCE catches pixel-level errors; Dice catches shape-level errors. We weight them equally: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 = 0.5 · BCE + 0.5 · Dice Loss</w:t>
      </w:r>
    </w:p>
    <w:p>
      <w:pPr>
        <w:spacing w:after="120" w:line="276"/>
        <w:jc w:val="both"/>
      </w:pPr>
      <w:r>
        <w:t xml:space="preserve">A </w:t>
      </w:r>
      <w:r>
        <w:rPr>
          <w:b/>
          <w:bCs/>
        </w:rPr>
        <w:t xml:space="preserve">Tversky loss</w:t>
      </w:r>
      <w:r>
        <w:t xml:space="preserve"> (α=0.7, β=0.3) is also provided for cases needing stronger penalties on false negatives (missed lesion).</w:t>
      </w:r>
    </w:p>
    <w:p>
      <w:pPr>
        <w:pStyle w:val="Heading1"/>
      </w:pPr>
      <w:r>
        <w:t xml:space="preserve">6. Evaluation Metrics</w:t>
      </w:r>
    </w:p>
    <w:p>
      <w:pPr>
        <w:spacing w:after="120" w:line="276"/>
        <w:jc w:val="both"/>
      </w:pPr>
      <w:r>
        <w:t xml:space="preserve">Let TP, FP, FN be true positives, false positives and false negatives at the pixel level.</w:t>
      </w:r>
    </w:p>
    <w:p>
      <w:pPr>
        <w:pStyle w:val="Heading3"/>
      </w:pPr>
      <w:r>
        <w:t xml:space="preserve">6.1 Dice Score (DSC)</w:t>
      </w:r>
    </w:p>
    <w:p>
      <w:pPr>
        <w:spacing w:after="120" w:line="276"/>
        <w:jc w:val="both"/>
      </w:pPr>
      <w:r>
        <w:t xml:space="preserve">Primary metric — harmonic overlap between prediction and ground truth (0–1, higher better):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Dice = 2·TP / (2·TP + FP + FN) = 2|A∩B| / (|A| + |B|)</w:t>
      </w:r>
    </w:p>
    <w:p>
      <w:pPr>
        <w:pStyle w:val="Heading3"/>
      </w:pPr>
      <w:r>
        <w:t xml:space="preserve">6.2 Intersection over Union (IoU / Jaccard)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IoU = TP / (TP + FP + FN) = |A∩B| / |A∪B|</w:t>
      </w:r>
    </w:p>
    <w:p>
      <w:pPr>
        <w:spacing w:after="120" w:line="276"/>
        <w:jc w:val="both"/>
      </w:pPr>
      <w:r>
        <w:t xml:space="preserve">Dice and IoU are related by  Dice = 2·IoU / (1 + IoU); Dice is always ≥ IoU.</w:t>
      </w:r>
    </w:p>
    <w:p>
      <w:pPr>
        <w:pStyle w:val="Heading3"/>
      </w:pPr>
      <w:r>
        <w:t xml:space="preserve">6.3 Precision and Recall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Precision = TP / (TP + FP)        Recall = TP / (TP + FN)</w:t>
      </w:r>
    </w:p>
    <w:p>
      <w:pPr>
        <w:spacing w:after="120" w:line="276"/>
        <w:jc w:val="both"/>
      </w:pPr>
      <w:r>
        <w:t xml:space="preserve">In a clinical screening context </w:t>
      </w:r>
      <w:r>
        <w:rPr>
          <w:i/>
          <w:iCs/>
        </w:rPr>
        <w:t xml:space="preserve">recall</w:t>
      </w:r>
      <w:r>
        <w:t xml:space="preserve"> (sensitivity) is critical — missing real lesion tissue is more dangerous than a false alarm.</w:t>
      </w:r>
    </w:p>
    <w:p>
      <w:pPr>
        <w:pStyle w:val="Heading3"/>
      </w:pPr>
      <w:r>
        <w:t xml:space="preserve">6.4 Hausdorff Distance (HD95)</w:t>
      </w:r>
    </w:p>
    <w:p>
      <w:pPr>
        <w:spacing w:after="120" w:line="276"/>
        <w:jc w:val="both"/>
      </w:pPr>
      <w:r>
        <w:t xml:space="preserve">Dice/IoU measure overlap but not boundary quality. The 95th-percentile Hausdorff distance measures the </w:t>
      </w:r>
      <w:r>
        <w:t xml:space="preserve">worst-case (robustly, ignoring the top 5% outliers) distance between predicted and true boundaries — </w:t>
      </w:r>
      <w:r>
        <w:t xml:space="preserve">clinically important for excision margins. Lower is better.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H(A,B) = max( sup_a inf_b d(a,b),  sup_b inf_a d(a,b) )</w:t>
      </w:r>
    </w:p>
    <w:p>
      <w:pPr>
        <w:pStyle w:val="Heading1"/>
      </w:pPr>
      <w:r>
        <w:t xml:space="preserve">7. Methodology</w:t>
      </w:r>
    </w:p>
    <w:p>
      <w:pPr>
        <w:spacing w:after="120" w:line="276"/>
        <w:jc w:val="both"/>
      </w:pPr>
      <w:r>
        <w:t xml:space="preserve">All experiments used identical data splits and training configuration for a fair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+ segmentation-models-pytorch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256 × 256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AdamW (lr 3e-4, weight decay 1e-4)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Cosine annealing with warm restarts (T₀=10)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 precision (AMP) on GPU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0.5·BCE + 0.5·Dice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epochs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60, early stopping (patience 15)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NVIDIA GPU (Kaggle)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The best checkpoint was selected by validation Dice. U-Net and U-Net++ used ImageNet-pretrained ResNet-34 </w:t>
      </w:r>
      <w:r>
        <w:t xml:space="preserve">encoders; Attention U-Net was trained from scratch.</w:t>
      </w:r>
    </w:p>
    <w:p>
      <w:pPr>
        <w:pStyle w:val="Heading1"/>
      </w:pPr>
      <w:r>
        <w:t xml:space="preserve">8. Results and Discussion</w:t>
      </w:r>
    </w:p>
    <w:p>
      <w:pPr>
        <w:spacing w:after="120" w:line="276"/>
        <w:jc w:val="both"/>
      </w:pPr>
      <w:r>
        <w:t xml:space="preserve">Final metrics on the held-out 390-image test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320"/>
        <w:gridCol w:w="1200"/>
        <w:gridCol w:w="108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Dice 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IoU ↑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Precision 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Recall ↑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HD95 ↓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U-Net (ResNet-34)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0.829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12.46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Attention U-Net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0.792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0.854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16.71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U-Net++ (ResNet-34)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0.829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12.80</w:t>
            </w:r>
          </w:p>
        </w:tc>
      </w:tr>
    </w:tbl>
    <w:p>
      <w:pPr>
        <w:spacing w:after="80"/>
      </w:pPr>
    </w:p>
    <w:p>
      <w:pPr>
        <w:spacing w:after="4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metrics_comparison.png" descr="Figure 1. Dice, IoU, Precision and Recall across the three models on the ISIC-2018 test set." title="Figure 1. Dice, IoU, Precision and Recall across the three models on the ISIC-2018 test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Dice, IoU, Precision and Recall across the three models on the ISIC-2018 test set.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hd95_comparison.png" descr="Figure 2. Boundary accuracy (HD95, lower is better). U-Net and U-Net++ produce tighter boundaries than Attention U-Net." title="Figure 2. Boundary accuracy (HD95, lower is better). U-Net and U-Net++ produce tighter boundaries than Attention U-N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Boundary accuracy (HD95, lower is better). U-Net and U-Net++ produce tighter boundaries than Attention U-Net.</w:t>
      </w:r>
    </w:p>
    <w:p>
      <w:pPr>
        <w:pStyle w:val="Heading2"/>
      </w:pPr>
      <w:r>
        <w:t xml:space="preserve">8.1 Key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U-Net and U-Net++ are statistically tied</w:t>
      </w:r>
      <w:r>
        <w:t xml:space="preserve"> (0.906 vs 0.905 Dice — a 0.0004 difference). The added complexity of U-Net++ gave no measurable benefit on this dataset.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Attention U-Net scored lowest</w:t>
      </w:r>
      <w:r>
        <w:t xml:space="preserve"> (0.882) despite having the most parameters. The decisive factor was transfer learning: U-Net and U-Net++ used ImageNet-pretrained encoders, whereas Attention U-Net was trained from scratch.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Lesson: </w:t>
      </w:r>
      <w:r>
        <w:t xml:space="preserve">on a ~1,800-image dataset, a pretrained encoder matters more than architectural sophistication.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Boundary quality (HD95) agrees with Dice — the pretrained models give ~12.5 px boundary error vs 16.7 px for the scratch-trained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models are slightly conservative (precision &gt; recall), occasionally missing lesion edges rather than over-segmenting.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590925"/>
            <wp:effectExtent t="0" r="0" b="0" l="0"/>
            <wp:docPr id="1" name="predictions_unetpp.png" descr="Figure 3. Qualitative U-Net++ predictions on test images (input | ground truth | predicted overlay). Predicted masks closely follow expert annotations." title="Figure 3. Qualitative U-Net++ predictions on test images (input | ground truth | predicted overlay). Predicted masks closely follow expert anno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Qualitative U-Net++ predictions on test images (input | ground truth | predicted overlay). Predicted masks closely follow expert annotations.</w:t>
      </w:r>
    </w:p>
    <w:p>
      <w:pPr>
        <w:pStyle w:val="Heading1"/>
      </w:pPr>
      <w:r>
        <w:t xml:space="preserve">9. Explainability (Extension): Grad-CAM</w:t>
      </w:r>
    </w:p>
    <w:p>
      <w:pPr>
        <w:spacing w:after="120" w:line="276"/>
        <w:jc w:val="both"/>
      </w:pPr>
      <w:r>
        <w:t xml:space="preserve">To address the project's extension, we apply </w:t>
      </w:r>
      <w:r>
        <w:rPr>
          <w:b/>
          <w:bCs/>
        </w:rPr>
        <w:t xml:space="preserve">Grad-CAM</w:t>
      </w:r>
      <w:r>
        <w:t xml:space="preserve"> (Gradient-weighted Class Activation Mapping). For segmentation we define the target as the total predicted </w:t>
      </w:r>
      <w:r>
        <w:t xml:space="preserve">lesion probability, so the heatmap highlights the pixels that most increased the model's belief that a lesion </w:t>
      </w:r>
      <w:r>
        <w:t xml:space="preserve">is present. Warm colours (red/orange) indicate high influence; cool colours (blue) indicate little influence.</w:t>
      </w:r>
    </w:p>
    <w:p>
      <w:pPr>
        <w:spacing w:after="120" w:line="276"/>
        <w:jc w:val="both"/>
      </w:pPr>
      <w:r>
        <w:t xml:space="preserve">This turns the model from a black box into an inspectable tool: a clinician can verify the network focused on </w:t>
      </w:r>
      <w:r>
        <w:t xml:space="preserve">the actual lesion rather than on hair, shadows, ink markings or the image border — a key requirement for </w:t>
      </w:r>
      <w:r>
        <w:t xml:space="preserve">trustworthy clinical AI.</w:t>
      </w:r>
    </w:p>
    <w:p>
      <w:pPr>
        <w:pStyle w:val="Heading1"/>
      </w:pPr>
      <w:r>
        <w:t xml:space="preserve">10. Prototype Application</w:t>
      </w:r>
    </w:p>
    <w:p>
      <w:pPr>
        <w:spacing w:after="120" w:line="276"/>
        <w:jc w:val="both"/>
      </w:pPr>
      <w:r>
        <w:t xml:space="preserve">The required prototype is a </w:t>
      </w:r>
      <w:r>
        <w:rPr>
          <w:b/>
          <w:bCs/>
        </w:rPr>
        <w:t xml:space="preserve">Gradio web application</w:t>
      </w:r>
      <w:r>
        <w:t xml:space="preserve"> deployed on Hugging Face Spaces. A user uploads any skin image; the app returns the predicted mask, a </w:t>
      </w:r>
      <w:r>
        <w:t xml:space="preserve">colour overlay, a Grad-CAM heatmap, and a written summary (lesion area, model confidence, border </w:t>
      </w:r>
      <w:r>
        <w:t xml:space="preserve">description, and a clinical disclaimer). Trained weights are pulled from the Hugging Face model hub at </w:t>
      </w:r>
      <w:r>
        <w:t xml:space="preserve">runtime, so the app needs no local installation and is accessible at any time.</w:t>
      </w:r>
    </w:p>
    <w:p>
      <w:pPr>
        <w:spacing w:after="120" w:line="276"/>
        <w:jc w:val="both"/>
      </w:pPr>
      <w:r>
        <w:rPr>
          <w:b/>
          <w:bCs/>
        </w:rPr>
        <w:t xml:space="preserve">Live application: </w:t>
      </w:r>
      <w:hyperlink w:history="1" r:id="rIdaaxtepo47vln-qw3fgdv2">
        <w:r>
          <w:rPr>
            <w:rStyle w:val="Hyperlink"/>
          </w:rPr>
          <w:t xml:space="preserve">huggingface.co/spaces/unixio/skin-lesion-segmentation</w:t>
        </w:r>
      </w:hyperlink>
    </w:p>
    <w:p>
      <w:pPr>
        <w:spacing w:after="120" w:line="276"/>
        <w:jc w:val="both"/>
      </w:pPr>
      <w:r>
        <w:t xml:space="preserve">In informal testing the model — trained only on dermoscopy close-ups — successfully localised affected skin </w:t>
      </w:r>
      <w:r>
        <w:t xml:space="preserve">on an ordinary phone photo, demonstrating generalisation beyond its training distribution, while the summary </w:t>
      </w:r>
      <w:r>
        <w:t xml:space="preserve">transparently flags that boundaries on wide photos should be treated as approximate.</w:t>
      </w:r>
    </w:p>
    <w:p>
      <w:pPr>
        <w:pStyle w:val="Heading1"/>
      </w:pPr>
      <w:r>
        <w:t xml:space="preserve">11. Clinical Relevance</w:t>
      </w:r>
    </w:p>
    <w:p>
      <w:pPr>
        <w:spacing w:after="120" w:line="276"/>
        <w:jc w:val="both"/>
      </w:pPr>
      <w:r>
        <w:t xml:space="preserve">Accurate lesion segmentation supports several real clinical workflows: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Early screening: </w:t>
      </w:r>
      <w:r>
        <w:t xml:space="preserve">automatically flag suspicious lesions for closer review, reducing diagnostic delay.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Size tracking: </w:t>
      </w:r>
      <w:r>
        <w:t xml:space="preserve">precise mask area enables objective monitoring of lesion growth across visits.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Surgical planning: </w:t>
      </w:r>
      <w:r>
        <w:t xml:space="preserve">pixel-precise boundaries (validated by HD95) inform excision margins.</w:t>
      </w:r>
    </w:p>
    <w:p>
      <w:pPr>
        <w:spacing w:after="120" w:line="276"/>
        <w:jc w:val="both"/>
      </w:pPr>
      <w:r>
        <w:t xml:space="preserve">Caught early (Stage I), melanoma has ~98% five-year survival versus ~23% at Stage IV — so tools that aid </w:t>
      </w:r>
      <w:r>
        <w:t xml:space="preserve">early, accurate detection carry significant clinical value. The metric priorities reflect this: recall guards </w:t>
      </w:r>
      <w:r>
        <w:t xml:space="preserve">against missed disease, while Hausdorff distance guards boundary accuracy for treatment.</w:t>
      </w:r>
    </w:p>
    <w:p>
      <w:pPr>
        <w:pStyle w:val="Heading1"/>
      </w:pPr>
      <w:r>
        <w:t xml:space="preserve">12. Limitations and Future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dataset (ISIC-2018) — external validation on other cohorts is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 shift: precision drops on consumer-camera photos vs. dermoscopy close-ups.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Binary segmentation only — it localises lesions but does not classify benign vs. malignant.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Future work: </w:t>
      </w:r>
      <w:r>
        <w:t xml:space="preserve">add a classification head, give Attention U-Net a pretrained encoder for a fairer comparison, explore transformer variants (TransUNet/Swin-UNet), and push recall higher for safety-critical screening.</w:t>
      </w:r>
    </w:p>
    <w:p>
      <w:pPr>
        <w:pStyle w:val="Heading1"/>
      </w:pPr>
      <w:r>
        <w:t xml:space="preserve">13. Conclusion</w:t>
      </w:r>
    </w:p>
    <w:p>
      <w:pPr>
        <w:spacing w:after="120" w:line="276"/>
        <w:jc w:val="both"/>
      </w:pPr>
      <w:r>
        <w:t xml:space="preserve">We built an end-to-end skin-lesion segmentation system: three encoder–decoder models trained and compared </w:t>
      </w:r>
      <w:r>
        <w:t xml:space="preserve">on ISIC-2018, evaluated with Dice, IoU, Precision, Recall and Hausdorff distance, wrapped in a deployed </w:t>
      </w:r>
      <w:r>
        <w:t xml:space="preserve">web prototype with Grad-CAM explainability. The best model reaches a </w:t>
      </w:r>
      <w:r>
        <w:rPr>
          <w:b/>
          <w:bCs/>
        </w:rPr>
        <w:t xml:space="preserve">test Dice of 0.906</w:t>
      </w:r>
      <w:r>
        <w:t xml:space="preserve">, on par with published results. The central finding — that a pretrained U-Net matches the more complex </w:t>
      </w:r>
      <w:r>
        <w:t xml:space="preserve">U-Net++ and beats a scratch-trained Attention U-Net — highlights that, for small medical datasets, </w:t>
      </w:r>
      <w:r>
        <w:t xml:space="preserve">transfer learning is the dominant lever for performance.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Ronneberger, O., Fischer, P., &amp; Brox, T. (2015). U-Net: Convolutional Networks for Biomedical Image Segmentation. MICCAI.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Oktay, O., et al. (2018). Attention U-Net: Learning Where to Look for the Pancreas. MIDL.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Zhou, Z., et al. (2018). UNet++: A Nested U-Net Architecture for Medical Image Segmentation. DLMIA.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Codella, N., et al. (2019). Skin Lesion Analysis Toward Melanoma Detection 2018 (ISIC). arXiv:1902.03368.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Selvaraju, R. R., et al. (2017). Grad-CAM: Visual Explanations from Deep Networks via Gradient-based Localization. ICCV.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Milletari, F., et al. (2016). V-Net / Dice loss for volumetric medical image segmentation. 3DV.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Skin Lesion Segmentation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f_fc2h5lwf4sov5cu_bc" Type="http://schemas.openxmlformats.org/officeDocument/2006/relationships/hyperlink" Target="https://huggingface.co/spaces/unixio/skin-lesion-segmentation" TargetMode="External"/><Relationship Id="rIdqilhgzmdpo2xzjiqfvy8l" Type="http://schemas.openxmlformats.org/officeDocument/2006/relationships/hyperlink" Target="https://github.com/BertinAm/unet-skin-lesion-segmentation" TargetMode="External"/><Relationship Id="rIds3pe5mpe7p2cxmklx6rsp" Type="http://schemas.openxmlformats.org/officeDocument/2006/relationships/hyperlink" Target="https://huggingface.co/unixio/unet-skin-lesion-segmentation" TargetMode="External"/><Relationship Id="rIdaaxtepo47vln-qw3fgdv2" Type="http://schemas.openxmlformats.org/officeDocument/2006/relationships/hyperlink" Target="https://huggingface.co/spaces/unixio/skin-lesion-segmentation" TargetMode="External"/><Relationship Id="rId9" Type="http://schemas.openxmlformats.org/officeDocument/2006/relationships/image" Target="media/0a6a1f1f9a927c35e552228df78218f8908ab9e5.png"/><Relationship Id="rId10" Type="http://schemas.openxmlformats.org/officeDocument/2006/relationships/image" Target="media/74ba162e65a7ee7aaa2d27fbf64b4bcc66022ea3.png"/><Relationship Id="rId11" Type="http://schemas.openxmlformats.org/officeDocument/2006/relationships/image" Target="media/ca8061589dcf5408ab3c5658f736262d396c94d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Medical Image Segmentation System</dc:title>
  <dc:creator>unixio</dc:creator>
  <cp:lastModifiedBy>Un-named</cp:lastModifiedBy>
  <cp:revision>1</cp:revision>
  <dcterms:created xsi:type="dcterms:W3CDTF">2026-06-20T01:40:05.209Z</dcterms:created>
  <dcterms:modified xsi:type="dcterms:W3CDTF">2026-06-20T01:40:05.211Z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