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0B119C63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0C5698">
        <w:rPr>
          <w:sz w:val="36"/>
          <w:szCs w:val="36"/>
        </w:rPr>
        <w:t>7</w:t>
      </w:r>
      <w:r w:rsidR="00512223">
        <w:rPr>
          <w:sz w:val="36"/>
          <w:szCs w:val="36"/>
        </w:rPr>
        <w:t xml:space="preserve">: </w:t>
      </w:r>
      <w:r w:rsidR="000C5698">
        <w:rPr>
          <w:sz w:val="36"/>
          <w:szCs w:val="36"/>
        </w:rPr>
        <w:t>EJERCICIO</w:t>
      </w:r>
    </w:p>
    <w:p w14:paraId="1073A506" w14:textId="0C52A4C2" w:rsidR="00CC443D" w:rsidRDefault="000C5698" w:rsidP="0023489C">
      <w:r>
        <w:t>Ejercicio</w:t>
      </w:r>
      <w:r w:rsidR="00CC443D">
        <w:t>:</w:t>
      </w:r>
    </w:p>
    <w:p w14:paraId="39DFC5C3" w14:textId="77777777" w:rsidR="000C5698" w:rsidRDefault="000C5698" w:rsidP="000C5698">
      <w:pPr>
        <w:pStyle w:val="Prrafodelista"/>
        <w:numPr>
          <w:ilvl w:val="0"/>
          <w:numId w:val="21"/>
        </w:numPr>
        <w:jc w:val="both"/>
      </w:pPr>
      <w:r>
        <w:t>La fuente base de la página debe ser: color negro, tipo Arial, tamaño 0.9em, interlineado 1.4.</w:t>
      </w:r>
    </w:p>
    <w:p w14:paraId="585957B7" w14:textId="77777777" w:rsidR="000C5698" w:rsidRDefault="000C5698" w:rsidP="000C5698">
      <w:pPr>
        <w:pStyle w:val="Prrafodelista"/>
        <w:jc w:val="center"/>
      </w:pPr>
      <w:r w:rsidRPr="000C5698">
        <w:drawing>
          <wp:inline distT="0" distB="0" distL="0" distR="0" wp14:anchorId="31C1BB7C" wp14:editId="11B995BB">
            <wp:extent cx="2740145" cy="952773"/>
            <wp:effectExtent l="0" t="0" r="3175" b="0"/>
            <wp:docPr id="17049627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6272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123" cy="9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C91B" w14:textId="5ACDAA69" w:rsidR="000C5698" w:rsidRDefault="000C5698" w:rsidP="000C5698">
      <w:pPr>
        <w:ind w:left="720"/>
        <w:jc w:val="both"/>
      </w:pPr>
      <w:r>
        <w:t>Para conseguir esto realizamos la regla CSS sobre el elemento body (también lo podríamos hacer sobre el elemento html o sobre el elemento universal) y utilizamos la propiedad font-family para elegir el tipo de letra, font-size para el tamaño de la letra, line-height para el interlineado y color para el color que tendrá el texto.</w:t>
      </w:r>
    </w:p>
    <w:p w14:paraId="58B2913F" w14:textId="77777777" w:rsidR="000C5698" w:rsidRDefault="000C5698" w:rsidP="000C5698">
      <w:pPr>
        <w:pStyle w:val="Prrafodelista"/>
        <w:numPr>
          <w:ilvl w:val="0"/>
          <w:numId w:val="21"/>
        </w:numPr>
        <w:jc w:val="both"/>
      </w:pPr>
      <w:r>
        <w:t>Los elementos &lt;h2&gt; de .articulo se muestran en color #CC6600, con un tamaño de letra de1.6em, un interlineado de 1.2 y un margen inferior de 0.3em.</w:t>
      </w:r>
    </w:p>
    <w:p w14:paraId="6CC2EADD" w14:textId="2AB969B3" w:rsidR="000C5698" w:rsidRDefault="000C5698" w:rsidP="000C5698">
      <w:pPr>
        <w:ind w:left="720"/>
        <w:jc w:val="center"/>
      </w:pPr>
      <w:r w:rsidRPr="000C5698">
        <w:drawing>
          <wp:inline distT="0" distB="0" distL="0" distR="0" wp14:anchorId="2618C774" wp14:editId="1FA8754D">
            <wp:extent cx="1838582" cy="1171739"/>
            <wp:effectExtent l="0" t="0" r="9525" b="9525"/>
            <wp:docPr id="15903515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5153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38C1" w14:textId="05940DAA" w:rsidR="000C5698" w:rsidRDefault="000C5698" w:rsidP="000C5698">
      <w:pPr>
        <w:ind w:left="720"/>
        <w:jc w:val="both"/>
      </w:pPr>
      <w:r>
        <w:t>Utilizamos el selector anidado para elegir a los elementos 2 dentro de la clase articulo. Mostramos los elementos en color C60 (color), con un tamaño de fuente de 1.6 (font-size), un interlineado de 1.2 (line-height) y, además, añadimos un margen inferior de 0.3 (margin-bottom).</w:t>
      </w:r>
    </w:p>
    <w:p w14:paraId="557AFBB2" w14:textId="77777777" w:rsidR="000C5698" w:rsidRDefault="000C5698" w:rsidP="000C5698">
      <w:pPr>
        <w:pStyle w:val="Prrafodelista"/>
        <w:numPr>
          <w:ilvl w:val="0"/>
          <w:numId w:val="21"/>
        </w:numPr>
        <w:jc w:val="both"/>
      </w:pPr>
      <w:r>
        <w:t>Los elementos del #menu deben mostrar un margen a su derecha de 1em y los enlaces deben ser de color blanco y tamaño de letra 1.3em.</w:t>
      </w:r>
    </w:p>
    <w:p w14:paraId="61B2C508" w14:textId="175F8DB6" w:rsidR="00AA2F77" w:rsidRDefault="00AA2F77" w:rsidP="00AA2F77">
      <w:pPr>
        <w:ind w:left="720"/>
        <w:jc w:val="center"/>
      </w:pPr>
      <w:r w:rsidRPr="00AA2F77">
        <w:drawing>
          <wp:inline distT="0" distB="0" distL="0" distR="0" wp14:anchorId="47CC49AC" wp14:editId="4A1FB98E">
            <wp:extent cx="1300791" cy="1143327"/>
            <wp:effectExtent l="0" t="0" r="0" b="0"/>
            <wp:docPr id="1404392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921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374" cy="11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A8A2" w14:textId="6A496A14" w:rsidR="00AA2F77" w:rsidRDefault="00AA2F77" w:rsidP="00AA2F77">
      <w:pPr>
        <w:ind w:left="720"/>
        <w:jc w:val="both"/>
      </w:pPr>
      <w:r>
        <w:lastRenderedPageBreak/>
        <w:t>Usamos dos reglas la primera hará que cualquier elemento contenido en menu tenga un margen de 1em en su lado derecho. Además creamos otra regla que sólo afecte a los elementos a que estén en menú aportándoles un color blanco y un tamaño de letra de 1.3em.</w:t>
      </w:r>
    </w:p>
    <w:p w14:paraId="6A16C563" w14:textId="77777777" w:rsidR="000C5698" w:rsidRDefault="000C5698" w:rsidP="000C5698">
      <w:pPr>
        <w:pStyle w:val="Prrafodelista"/>
        <w:numPr>
          <w:ilvl w:val="0"/>
          <w:numId w:val="21"/>
        </w:numPr>
        <w:jc w:val="both"/>
      </w:pPr>
      <w:r>
        <w:t>El tamaño del texto de todos los contenidos de #lateral debe ser de 0.9em. La fecha de cada noticia debe ocupar el espacio de toda su línea y mostrarse en color gris claro #999. El elemento &lt;h3&gt; de #noticias debe mostrarse de color #003366.</w:t>
      </w:r>
    </w:p>
    <w:p w14:paraId="09505111" w14:textId="7FB80AC0" w:rsidR="00AA2F77" w:rsidRDefault="00AA2F77" w:rsidP="00AA2F77">
      <w:pPr>
        <w:ind w:left="720"/>
        <w:jc w:val="center"/>
      </w:pPr>
      <w:r w:rsidRPr="00AA2F77">
        <w:drawing>
          <wp:inline distT="0" distB="0" distL="0" distR="0" wp14:anchorId="52815538" wp14:editId="46AF2DB8">
            <wp:extent cx="2200582" cy="2248214"/>
            <wp:effectExtent l="0" t="0" r="9525" b="0"/>
            <wp:docPr id="5191609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6097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FA90" w14:textId="1790693C" w:rsidR="00AA2F77" w:rsidRDefault="00AA2F77" w:rsidP="00AA2F77">
      <w:pPr>
        <w:ind w:left="720"/>
        <w:jc w:val="both"/>
      </w:pPr>
      <w:r>
        <w:t>En este caso tenemos 3 reglas, en la primera afectamos al elemento lateral cambiándole el tamaño de fuente a 0.9em, al ser una propiedad heredable la aplicamos directamente al contenedor.</w:t>
      </w:r>
    </w:p>
    <w:p w14:paraId="1EBBB1E4" w14:textId="21553239" w:rsidR="00AA2F77" w:rsidRDefault="00AA2F77" w:rsidP="00AA2F77">
      <w:pPr>
        <w:ind w:left="720"/>
        <w:jc w:val="both"/>
      </w:pPr>
      <w:r>
        <w:t>En la segunda afectamos a los elementos span dándoles un display con valor block y que se comporten como elementos en bloque ocupando el 100% del ancho de su contenido. Además, les damos un color de fondo #999.</w:t>
      </w:r>
    </w:p>
    <w:p w14:paraId="091B6DA3" w14:textId="24F7A643" w:rsidR="00AA2F77" w:rsidRDefault="00AA2F77" w:rsidP="00AA2F77">
      <w:pPr>
        <w:ind w:left="720"/>
        <w:jc w:val="both"/>
      </w:pPr>
      <w:r>
        <w:t>En tercer lugar, afectamos al h3 contenido en noticias dándole un color #036.</w:t>
      </w:r>
    </w:p>
    <w:p w14:paraId="069F4C1F" w14:textId="77777777" w:rsidR="000C5698" w:rsidRDefault="000C5698" w:rsidP="000C5698">
      <w:pPr>
        <w:pStyle w:val="Prrafodelista"/>
        <w:numPr>
          <w:ilvl w:val="0"/>
          <w:numId w:val="21"/>
        </w:numPr>
        <w:jc w:val="both"/>
      </w:pPr>
      <w:r>
        <w:t>El texto del elemento #publicidad es de color gris oscuro #555 y todos los enlaces de color#CC6600.</w:t>
      </w:r>
    </w:p>
    <w:p w14:paraId="6B16E59E" w14:textId="77777777" w:rsidR="00AA2F77" w:rsidRDefault="00AA2F77" w:rsidP="00AA2F77">
      <w:pPr>
        <w:ind w:left="720"/>
        <w:jc w:val="center"/>
      </w:pPr>
      <w:r w:rsidRPr="00AA2F77">
        <w:drawing>
          <wp:inline distT="0" distB="0" distL="0" distR="0" wp14:anchorId="2C9F3736" wp14:editId="35469FD5">
            <wp:extent cx="1638240" cy="733245"/>
            <wp:effectExtent l="0" t="0" r="635" b="0"/>
            <wp:docPr id="13743727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2709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3386" cy="7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6C1C" w14:textId="41B22A8B" w:rsidR="00AA2F77" w:rsidRDefault="00AA2F77" w:rsidP="00AA2F77">
      <w:pPr>
        <w:ind w:left="720"/>
        <w:jc w:val="center"/>
      </w:pPr>
      <w:r w:rsidRPr="00AA2F77">
        <w:drawing>
          <wp:inline distT="0" distB="0" distL="0" distR="0" wp14:anchorId="5E21CB5D" wp14:editId="4B742823">
            <wp:extent cx="1197094" cy="572523"/>
            <wp:effectExtent l="0" t="0" r="3175" b="0"/>
            <wp:docPr id="18817776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7765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442" cy="5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B288" w14:textId="78B63500" w:rsidR="00AA2F77" w:rsidRDefault="00AA2F77" w:rsidP="00AA2F77">
      <w:pPr>
        <w:ind w:left="720"/>
        <w:jc w:val="both"/>
      </w:pPr>
      <w:r>
        <w:lastRenderedPageBreak/>
        <w:t>Aplicamos dos reglas CSS la primera a publicidad para darle un color #555 al texto. La segunda para afectar a los enlaces de publicidad con un color #C60.</w:t>
      </w:r>
    </w:p>
    <w:p w14:paraId="2837FCFB" w14:textId="77777777" w:rsidR="000C5698" w:rsidRDefault="000C5698" w:rsidP="000C5698">
      <w:pPr>
        <w:pStyle w:val="Prrafodelista"/>
        <w:numPr>
          <w:ilvl w:val="0"/>
          <w:numId w:val="21"/>
        </w:numPr>
        <w:jc w:val="both"/>
      </w:pPr>
      <w:r>
        <w:t>Los enlaces contenidos dentro de .articulo son de color #CC6600 y todos los párrafos muestran un margen superior e inferior de 0.3em.</w:t>
      </w:r>
    </w:p>
    <w:p w14:paraId="318B95D5" w14:textId="67A9A714" w:rsidR="00AA2F77" w:rsidRDefault="00FC433E" w:rsidP="00FC433E">
      <w:pPr>
        <w:ind w:left="720"/>
        <w:jc w:val="center"/>
      </w:pPr>
      <w:r w:rsidRPr="00FC433E">
        <w:drawing>
          <wp:inline distT="0" distB="0" distL="0" distR="0" wp14:anchorId="727BA213" wp14:editId="0C059DC1">
            <wp:extent cx="1533739" cy="1314633"/>
            <wp:effectExtent l="0" t="0" r="9525" b="0"/>
            <wp:docPr id="7022736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7361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F8F9" w14:textId="54E9828D" w:rsidR="00FC433E" w:rsidRDefault="00FC433E" w:rsidP="00FC433E">
      <w:pPr>
        <w:ind w:left="720"/>
        <w:jc w:val="both"/>
      </w:pPr>
      <w:r>
        <w:t>En la primera regla afectamos a los enlaces contenidos dentro de artículo aportándoles un color #C60. En segundo lugar aplicamos un margen superior e inferior a los párrafos contenidos en articulo.</w:t>
      </w:r>
    </w:p>
    <w:p w14:paraId="06F0FA1C" w14:textId="77777777" w:rsidR="000C5698" w:rsidRDefault="000C5698" w:rsidP="000C5698">
      <w:pPr>
        <w:pStyle w:val="Prrafodelista"/>
        <w:numPr>
          <w:ilvl w:val="0"/>
          <w:numId w:val="21"/>
        </w:numPr>
        <w:jc w:val="both"/>
      </w:pPr>
      <w:r>
        <w:t>Añadir las reglas necesarias para que el contenido de #secundario se vea como en el resultado que se muestra.</w:t>
      </w:r>
    </w:p>
    <w:p w14:paraId="4A183279" w14:textId="1D553589" w:rsidR="00FC433E" w:rsidRDefault="00FC433E" w:rsidP="00FC433E">
      <w:pPr>
        <w:ind w:left="720"/>
        <w:jc w:val="both"/>
      </w:pPr>
      <w:r>
        <w:t>En comparación al resultado actual, los h2 de secundario deben tener un tamaño de fuente menor (por ejemplo 1em) y un color de letra blanco.</w:t>
      </w:r>
    </w:p>
    <w:p w14:paraId="5F8DB315" w14:textId="77777777" w:rsidR="00FC433E" w:rsidRDefault="00FC433E" w:rsidP="00FC433E">
      <w:pPr>
        <w:pStyle w:val="Prrafodelista"/>
        <w:jc w:val="center"/>
      </w:pPr>
      <w:r w:rsidRPr="00FC433E">
        <w:drawing>
          <wp:inline distT="0" distB="0" distL="0" distR="0" wp14:anchorId="028FF257" wp14:editId="6750AF2C">
            <wp:extent cx="2562583" cy="1609950"/>
            <wp:effectExtent l="0" t="0" r="9525" b="9525"/>
            <wp:docPr id="67593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327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E9BD" w14:textId="02C78128" w:rsidR="00FC433E" w:rsidRPr="00FC433E" w:rsidRDefault="00FC433E" w:rsidP="00FC433E">
      <w:pPr>
        <w:pStyle w:val="Prrafodelista"/>
        <w:jc w:val="both"/>
        <w:rPr>
          <w:u w:val="single"/>
        </w:rPr>
      </w:pPr>
      <w:r>
        <w:t>Por su parte los párrafos de secundario deben tener márgenes superior e inferior para quedar como en la imagen, decido aplicarles márgenes de este tipo con un valor 0.3em.</w:t>
      </w:r>
    </w:p>
    <w:p w14:paraId="119865DD" w14:textId="68F3799F" w:rsidR="00FC433E" w:rsidRPr="00FC433E" w:rsidRDefault="00FC433E" w:rsidP="00FC433E">
      <w:pPr>
        <w:pStyle w:val="Prrafodelista"/>
        <w:jc w:val="center"/>
      </w:pPr>
      <w:r w:rsidRPr="00FC433E">
        <w:rPr>
          <w:u w:val="single"/>
        </w:rPr>
        <w:drawing>
          <wp:inline distT="0" distB="0" distL="0" distR="0" wp14:anchorId="6023B367" wp14:editId="54A667EF">
            <wp:extent cx="1495634" cy="600159"/>
            <wp:effectExtent l="0" t="0" r="9525" b="9525"/>
            <wp:docPr id="1773766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662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466A" w14:textId="65B7BE3D" w:rsidR="00166D7F" w:rsidRDefault="000C5698" w:rsidP="000C5698">
      <w:pPr>
        <w:pStyle w:val="Prrafodelista"/>
        <w:numPr>
          <w:ilvl w:val="0"/>
          <w:numId w:val="21"/>
        </w:numPr>
        <w:jc w:val="both"/>
      </w:pPr>
      <w:r>
        <w:t>Añadir las reglas necesarias para que el contenido de #pie se vea como en el resultado que se muestra.</w:t>
      </w:r>
    </w:p>
    <w:p w14:paraId="6EE2F45F" w14:textId="532CFC2B" w:rsidR="00FC433E" w:rsidRDefault="00FC433E" w:rsidP="00FC433E">
      <w:pPr>
        <w:ind w:left="720"/>
        <w:jc w:val="both"/>
      </w:pPr>
      <w:r>
        <w:lastRenderedPageBreak/>
        <w:t>En comparación al resultado de la foto en el actual se aprecia que el contenido de texto no se muestra en color grisáceo y que el tamaño de fuente del pie es más grande, por ello se añaden las siguientes propiedades a la regla CSS que ya existía:</w:t>
      </w:r>
    </w:p>
    <w:p w14:paraId="516C0373" w14:textId="0E262723" w:rsidR="00FC433E" w:rsidRPr="00166D7F" w:rsidRDefault="00FC433E" w:rsidP="00FC433E">
      <w:pPr>
        <w:ind w:left="720"/>
        <w:jc w:val="center"/>
      </w:pPr>
      <w:r w:rsidRPr="00FC433E">
        <w:drawing>
          <wp:inline distT="0" distB="0" distL="0" distR="0" wp14:anchorId="68B82595" wp14:editId="7D784565">
            <wp:extent cx="2083279" cy="1742743"/>
            <wp:effectExtent l="0" t="0" r="0" b="0"/>
            <wp:docPr id="889495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9584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0906" cy="17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33E" w:rsidRPr="00166D7F">
      <w:headerReference w:type="default" r:id="rId18"/>
      <w:footerReference w:type="default" r:id="rId19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41231" w14:textId="77777777" w:rsidR="00237DF8" w:rsidRDefault="00237DF8">
      <w:r>
        <w:separator/>
      </w:r>
    </w:p>
  </w:endnote>
  <w:endnote w:type="continuationSeparator" w:id="0">
    <w:p w14:paraId="4CC1C437" w14:textId="77777777" w:rsidR="00237DF8" w:rsidRDefault="0023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C99E" w14:textId="77777777" w:rsidR="00237DF8" w:rsidRDefault="00237DF8">
      <w:r>
        <w:separator/>
      </w:r>
    </w:p>
  </w:footnote>
  <w:footnote w:type="continuationSeparator" w:id="0">
    <w:p w14:paraId="6335DB24" w14:textId="77777777" w:rsidR="00237DF8" w:rsidRDefault="00237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1F"/>
    <w:multiLevelType w:val="hybridMultilevel"/>
    <w:tmpl w:val="154EC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608E2"/>
    <w:multiLevelType w:val="hybridMultilevel"/>
    <w:tmpl w:val="0ACE01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16123"/>
    <w:multiLevelType w:val="hybridMultilevel"/>
    <w:tmpl w:val="E054B5FC"/>
    <w:lvl w:ilvl="0" w:tplc="F5FC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DE229A"/>
    <w:multiLevelType w:val="hybridMultilevel"/>
    <w:tmpl w:val="13923A04"/>
    <w:lvl w:ilvl="0" w:tplc="4962B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A2A5E"/>
    <w:multiLevelType w:val="hybridMultilevel"/>
    <w:tmpl w:val="CFF814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D6FCD"/>
    <w:multiLevelType w:val="hybridMultilevel"/>
    <w:tmpl w:val="E542A70C"/>
    <w:lvl w:ilvl="0" w:tplc="82F43D24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A270D"/>
    <w:multiLevelType w:val="hybridMultilevel"/>
    <w:tmpl w:val="08CE20C4"/>
    <w:lvl w:ilvl="0" w:tplc="1F706C9C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95BD2"/>
    <w:multiLevelType w:val="hybridMultilevel"/>
    <w:tmpl w:val="C456A586"/>
    <w:lvl w:ilvl="0" w:tplc="9536D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4A282F"/>
    <w:multiLevelType w:val="hybridMultilevel"/>
    <w:tmpl w:val="A2680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12894"/>
    <w:multiLevelType w:val="hybridMultilevel"/>
    <w:tmpl w:val="F552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72314"/>
    <w:multiLevelType w:val="hybridMultilevel"/>
    <w:tmpl w:val="29367BB6"/>
    <w:lvl w:ilvl="0" w:tplc="B1CC6ACA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B30B63"/>
    <w:multiLevelType w:val="hybridMultilevel"/>
    <w:tmpl w:val="F030F1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C0952"/>
    <w:multiLevelType w:val="hybridMultilevel"/>
    <w:tmpl w:val="93D615F2"/>
    <w:lvl w:ilvl="0" w:tplc="4534518E">
      <w:start w:val="1"/>
      <w:numFmt w:val="upperLetter"/>
      <w:lvlText w:val="%1."/>
      <w:lvlJc w:val="left"/>
      <w:pPr>
        <w:ind w:left="1080" w:hanging="360"/>
      </w:pPr>
      <w:rPr>
        <w:rFonts w:ascii="Palatino Linotype" w:eastAsia="Times New Roman" w:hAnsi="Palatino Linotype" w:cs="Times New Roman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523317">
    <w:abstractNumId w:val="1"/>
  </w:num>
  <w:num w:numId="2" w16cid:durableId="1890453855">
    <w:abstractNumId w:val="12"/>
  </w:num>
  <w:num w:numId="3" w16cid:durableId="890111253">
    <w:abstractNumId w:val="5"/>
  </w:num>
  <w:num w:numId="4" w16cid:durableId="1295791030">
    <w:abstractNumId w:val="3"/>
  </w:num>
  <w:num w:numId="5" w16cid:durableId="1042363251">
    <w:abstractNumId w:val="17"/>
  </w:num>
  <w:num w:numId="6" w16cid:durableId="987901018">
    <w:abstractNumId w:val="9"/>
  </w:num>
  <w:num w:numId="7" w16cid:durableId="1251238834">
    <w:abstractNumId w:val="15"/>
  </w:num>
  <w:num w:numId="8" w16cid:durableId="1104962648">
    <w:abstractNumId w:val="11"/>
  </w:num>
  <w:num w:numId="9" w16cid:durableId="498741801">
    <w:abstractNumId w:val="0"/>
  </w:num>
  <w:num w:numId="10" w16cid:durableId="285619871">
    <w:abstractNumId w:val="20"/>
  </w:num>
  <w:num w:numId="11" w16cid:durableId="9140171">
    <w:abstractNumId w:val="4"/>
  </w:num>
  <w:num w:numId="12" w16cid:durableId="944582128">
    <w:abstractNumId w:val="10"/>
  </w:num>
  <w:num w:numId="13" w16cid:durableId="1171412449">
    <w:abstractNumId w:val="7"/>
  </w:num>
  <w:num w:numId="14" w16cid:durableId="1449087609">
    <w:abstractNumId w:val="8"/>
  </w:num>
  <w:num w:numId="15" w16cid:durableId="569312631">
    <w:abstractNumId w:val="18"/>
  </w:num>
  <w:num w:numId="16" w16cid:durableId="641230272">
    <w:abstractNumId w:val="13"/>
  </w:num>
  <w:num w:numId="17" w16cid:durableId="1043167507">
    <w:abstractNumId w:val="6"/>
  </w:num>
  <w:num w:numId="18" w16cid:durableId="942811190">
    <w:abstractNumId w:val="14"/>
  </w:num>
  <w:num w:numId="19" w16cid:durableId="1202017335">
    <w:abstractNumId w:val="2"/>
  </w:num>
  <w:num w:numId="20" w16cid:durableId="793183761">
    <w:abstractNumId w:val="19"/>
  </w:num>
  <w:num w:numId="21" w16cid:durableId="11047630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288F"/>
    <w:rsid w:val="000154D5"/>
    <w:rsid w:val="00042566"/>
    <w:rsid w:val="0004720D"/>
    <w:rsid w:val="00051FFD"/>
    <w:rsid w:val="0006599B"/>
    <w:rsid w:val="00080093"/>
    <w:rsid w:val="00096869"/>
    <w:rsid w:val="000A2059"/>
    <w:rsid w:val="000A7D6E"/>
    <w:rsid w:val="000B210D"/>
    <w:rsid w:val="000C45DB"/>
    <w:rsid w:val="000C5698"/>
    <w:rsid w:val="000E2B4E"/>
    <w:rsid w:val="000E2D1B"/>
    <w:rsid w:val="000F1764"/>
    <w:rsid w:val="00121886"/>
    <w:rsid w:val="00123345"/>
    <w:rsid w:val="00143D67"/>
    <w:rsid w:val="001561C1"/>
    <w:rsid w:val="00166D7F"/>
    <w:rsid w:val="001674BF"/>
    <w:rsid w:val="0017173E"/>
    <w:rsid w:val="00173F70"/>
    <w:rsid w:val="00174409"/>
    <w:rsid w:val="00195DFB"/>
    <w:rsid w:val="001B1EB6"/>
    <w:rsid w:val="001F2E75"/>
    <w:rsid w:val="001F7278"/>
    <w:rsid w:val="00200001"/>
    <w:rsid w:val="0023489C"/>
    <w:rsid w:val="00237DF8"/>
    <w:rsid w:val="0024398A"/>
    <w:rsid w:val="0024706D"/>
    <w:rsid w:val="00247758"/>
    <w:rsid w:val="00250067"/>
    <w:rsid w:val="00251A45"/>
    <w:rsid w:val="0026120B"/>
    <w:rsid w:val="002619F5"/>
    <w:rsid w:val="00263B36"/>
    <w:rsid w:val="00271EBC"/>
    <w:rsid w:val="00283EA7"/>
    <w:rsid w:val="00291100"/>
    <w:rsid w:val="00295065"/>
    <w:rsid w:val="002A0E06"/>
    <w:rsid w:val="002B7446"/>
    <w:rsid w:val="002C13A4"/>
    <w:rsid w:val="002C19C9"/>
    <w:rsid w:val="002E1E26"/>
    <w:rsid w:val="002F0E72"/>
    <w:rsid w:val="002F70E0"/>
    <w:rsid w:val="002F79B2"/>
    <w:rsid w:val="00317D85"/>
    <w:rsid w:val="00320AD3"/>
    <w:rsid w:val="003256A2"/>
    <w:rsid w:val="00350CE1"/>
    <w:rsid w:val="00362DBE"/>
    <w:rsid w:val="003825F7"/>
    <w:rsid w:val="003A479A"/>
    <w:rsid w:val="003C503C"/>
    <w:rsid w:val="003C6F63"/>
    <w:rsid w:val="003D354B"/>
    <w:rsid w:val="003E0C72"/>
    <w:rsid w:val="003E1ADB"/>
    <w:rsid w:val="004007A0"/>
    <w:rsid w:val="004126E0"/>
    <w:rsid w:val="00417257"/>
    <w:rsid w:val="00420FDA"/>
    <w:rsid w:val="004473A0"/>
    <w:rsid w:val="004514E6"/>
    <w:rsid w:val="00452F1A"/>
    <w:rsid w:val="00455C61"/>
    <w:rsid w:val="00456F4F"/>
    <w:rsid w:val="00457B63"/>
    <w:rsid w:val="00457C1C"/>
    <w:rsid w:val="00471322"/>
    <w:rsid w:val="00485E85"/>
    <w:rsid w:val="004935F3"/>
    <w:rsid w:val="004A19FA"/>
    <w:rsid w:val="004B3755"/>
    <w:rsid w:val="004B797C"/>
    <w:rsid w:val="004D0702"/>
    <w:rsid w:val="004D1CF6"/>
    <w:rsid w:val="004D6A30"/>
    <w:rsid w:val="004E4FE0"/>
    <w:rsid w:val="004F1A67"/>
    <w:rsid w:val="004F70EF"/>
    <w:rsid w:val="0051156F"/>
    <w:rsid w:val="00512223"/>
    <w:rsid w:val="00523185"/>
    <w:rsid w:val="005231D0"/>
    <w:rsid w:val="0052688F"/>
    <w:rsid w:val="00531C49"/>
    <w:rsid w:val="00550E6B"/>
    <w:rsid w:val="00557B1F"/>
    <w:rsid w:val="0056252D"/>
    <w:rsid w:val="00575268"/>
    <w:rsid w:val="0058115D"/>
    <w:rsid w:val="005B0938"/>
    <w:rsid w:val="005B4BAA"/>
    <w:rsid w:val="005B7206"/>
    <w:rsid w:val="005C09AB"/>
    <w:rsid w:val="005E5C3D"/>
    <w:rsid w:val="005F74A1"/>
    <w:rsid w:val="006018F6"/>
    <w:rsid w:val="00616CD5"/>
    <w:rsid w:val="0061748A"/>
    <w:rsid w:val="006364AF"/>
    <w:rsid w:val="00640FF2"/>
    <w:rsid w:val="00652D8D"/>
    <w:rsid w:val="006568EB"/>
    <w:rsid w:val="0066274E"/>
    <w:rsid w:val="00665058"/>
    <w:rsid w:val="006825E5"/>
    <w:rsid w:val="00687F48"/>
    <w:rsid w:val="00690D71"/>
    <w:rsid w:val="006A2223"/>
    <w:rsid w:val="006A4A7C"/>
    <w:rsid w:val="006B7FD0"/>
    <w:rsid w:val="006D2DBB"/>
    <w:rsid w:val="006D6237"/>
    <w:rsid w:val="006F0AAD"/>
    <w:rsid w:val="006F7463"/>
    <w:rsid w:val="007113D9"/>
    <w:rsid w:val="00723CF8"/>
    <w:rsid w:val="007344EF"/>
    <w:rsid w:val="007378D0"/>
    <w:rsid w:val="00744513"/>
    <w:rsid w:val="00746922"/>
    <w:rsid w:val="00750969"/>
    <w:rsid w:val="007515AF"/>
    <w:rsid w:val="00761DDD"/>
    <w:rsid w:val="00766FFE"/>
    <w:rsid w:val="007964D1"/>
    <w:rsid w:val="007B28CD"/>
    <w:rsid w:val="007B3BF1"/>
    <w:rsid w:val="007C4BFD"/>
    <w:rsid w:val="007E13D7"/>
    <w:rsid w:val="007F4C08"/>
    <w:rsid w:val="007F65A3"/>
    <w:rsid w:val="007F6C86"/>
    <w:rsid w:val="00801883"/>
    <w:rsid w:val="008042AF"/>
    <w:rsid w:val="00807F54"/>
    <w:rsid w:val="00826ED5"/>
    <w:rsid w:val="00832256"/>
    <w:rsid w:val="008543DD"/>
    <w:rsid w:val="008562D6"/>
    <w:rsid w:val="008608FA"/>
    <w:rsid w:val="008859FA"/>
    <w:rsid w:val="00891812"/>
    <w:rsid w:val="008C6FAF"/>
    <w:rsid w:val="008C7BC3"/>
    <w:rsid w:val="008D1564"/>
    <w:rsid w:val="008D2A9E"/>
    <w:rsid w:val="008D60F0"/>
    <w:rsid w:val="008E7D2E"/>
    <w:rsid w:val="008F30A8"/>
    <w:rsid w:val="008F5309"/>
    <w:rsid w:val="0093546D"/>
    <w:rsid w:val="009460C9"/>
    <w:rsid w:val="00964818"/>
    <w:rsid w:val="009A5DE6"/>
    <w:rsid w:val="009B1237"/>
    <w:rsid w:val="009B1279"/>
    <w:rsid w:val="009F2906"/>
    <w:rsid w:val="00A04562"/>
    <w:rsid w:val="00A20C33"/>
    <w:rsid w:val="00A26152"/>
    <w:rsid w:val="00A76C30"/>
    <w:rsid w:val="00A939B4"/>
    <w:rsid w:val="00A965E4"/>
    <w:rsid w:val="00AA2F77"/>
    <w:rsid w:val="00AB6DEB"/>
    <w:rsid w:val="00AD0426"/>
    <w:rsid w:val="00AD1A70"/>
    <w:rsid w:val="00AD75B1"/>
    <w:rsid w:val="00B03976"/>
    <w:rsid w:val="00B17C4F"/>
    <w:rsid w:val="00B31A97"/>
    <w:rsid w:val="00B60187"/>
    <w:rsid w:val="00B74401"/>
    <w:rsid w:val="00B7519B"/>
    <w:rsid w:val="00B75BD3"/>
    <w:rsid w:val="00B804E5"/>
    <w:rsid w:val="00B865DB"/>
    <w:rsid w:val="00B87D79"/>
    <w:rsid w:val="00B96847"/>
    <w:rsid w:val="00BB2C3D"/>
    <w:rsid w:val="00BD43D4"/>
    <w:rsid w:val="00BD6867"/>
    <w:rsid w:val="00BE0E6D"/>
    <w:rsid w:val="00BE25F8"/>
    <w:rsid w:val="00BF4647"/>
    <w:rsid w:val="00C01DEB"/>
    <w:rsid w:val="00C209AC"/>
    <w:rsid w:val="00C33CD5"/>
    <w:rsid w:val="00C370A0"/>
    <w:rsid w:val="00C73965"/>
    <w:rsid w:val="00C74AFA"/>
    <w:rsid w:val="00C91176"/>
    <w:rsid w:val="00CA4AE0"/>
    <w:rsid w:val="00CC443D"/>
    <w:rsid w:val="00CC5A92"/>
    <w:rsid w:val="00CD1C6D"/>
    <w:rsid w:val="00CD6499"/>
    <w:rsid w:val="00CE41D9"/>
    <w:rsid w:val="00D03E5A"/>
    <w:rsid w:val="00D04F03"/>
    <w:rsid w:val="00D33266"/>
    <w:rsid w:val="00D43DB5"/>
    <w:rsid w:val="00D54B15"/>
    <w:rsid w:val="00D618E4"/>
    <w:rsid w:val="00D67B4E"/>
    <w:rsid w:val="00D80216"/>
    <w:rsid w:val="00D92205"/>
    <w:rsid w:val="00DA332F"/>
    <w:rsid w:val="00DA6921"/>
    <w:rsid w:val="00DB7DEE"/>
    <w:rsid w:val="00DF2524"/>
    <w:rsid w:val="00DF70A4"/>
    <w:rsid w:val="00E0236D"/>
    <w:rsid w:val="00E135D2"/>
    <w:rsid w:val="00E40C08"/>
    <w:rsid w:val="00E41EDF"/>
    <w:rsid w:val="00E44501"/>
    <w:rsid w:val="00E50E88"/>
    <w:rsid w:val="00E7091E"/>
    <w:rsid w:val="00E9397A"/>
    <w:rsid w:val="00EA0837"/>
    <w:rsid w:val="00EA22C3"/>
    <w:rsid w:val="00EC16FB"/>
    <w:rsid w:val="00EC72A1"/>
    <w:rsid w:val="00ED190E"/>
    <w:rsid w:val="00EE47B2"/>
    <w:rsid w:val="00EF2007"/>
    <w:rsid w:val="00F029E9"/>
    <w:rsid w:val="00F15CB6"/>
    <w:rsid w:val="00F20502"/>
    <w:rsid w:val="00F2360F"/>
    <w:rsid w:val="00F313E4"/>
    <w:rsid w:val="00F576AE"/>
    <w:rsid w:val="00F62FD1"/>
    <w:rsid w:val="00F64FE0"/>
    <w:rsid w:val="00F67865"/>
    <w:rsid w:val="00F76F3C"/>
    <w:rsid w:val="00FA6275"/>
    <w:rsid w:val="00FC421F"/>
    <w:rsid w:val="00FC433E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g"/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5</cp:revision>
  <cp:lastPrinted>2023-10-03T15:49:00Z</cp:lastPrinted>
  <dcterms:created xsi:type="dcterms:W3CDTF">2023-10-17T11:17:00Z</dcterms:created>
  <dcterms:modified xsi:type="dcterms:W3CDTF">2023-10-17T16:46:00Z</dcterms:modified>
</cp:coreProperties>
</file>