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Fonts w:hint="eastAsia"/>
          <w:lang w:val="en-US" w:eastAsia="zh-CN"/>
        </w:rPr>
      </w:pPr>
      <w:r>
        <w:rPr>
          <w:rFonts w:hint="eastAsia"/>
          <w:lang w:val="en-US" w:eastAsia="zh-CN"/>
        </w:rPr>
        <w:t>Homework1</w:t>
      </w:r>
    </w:p>
    <w:p>
      <w:pPr>
        <w:numPr>
          <w:ilvl w:val="0"/>
          <w:numId w:val="0"/>
        </w:numPr>
        <w:jc w:val="center"/>
        <w:rPr>
          <w:rFonts w:hint="default"/>
          <w:lang w:val="en-US" w:eastAsia="zh-CN"/>
        </w:rPr>
      </w:pPr>
      <w:r>
        <w:rPr>
          <w:rFonts w:hint="eastAsia"/>
          <w:lang w:val="en-US" w:eastAsia="zh-CN"/>
        </w:rPr>
        <w:t>生医82 雷梓阳</w:t>
      </w:r>
    </w:p>
    <w:p>
      <w:pPr>
        <w:numPr>
          <w:ilvl w:val="0"/>
          <w:numId w:val="0"/>
        </w:numPr>
        <w:rPr>
          <w:rFonts w:hint="eastAsia"/>
          <w:lang w:val="en-US" w:eastAsia="zh-CN"/>
        </w:rPr>
      </w:pPr>
      <w:r>
        <w:rPr>
          <w:rFonts w:hint="eastAsia"/>
          <w:lang w:val="en-US" w:eastAsia="zh-CN"/>
        </w:rPr>
        <w:t>第五题</w:t>
      </w:r>
    </w:p>
    <w:p>
      <w:pPr>
        <w:numPr>
          <w:ilvl w:val="0"/>
          <w:numId w:val="0"/>
        </w:numPr>
        <w:rPr>
          <w:rFonts w:hint="default"/>
          <w:lang w:val="en-US" w:eastAsia="zh-CN"/>
        </w:rPr>
      </w:pPr>
      <w:r>
        <w:rPr>
          <w:rFonts w:hint="eastAsia"/>
          <w:lang w:val="en-US" w:eastAsia="zh-CN"/>
        </w:rPr>
        <w:t>摘要翻译</w:t>
      </w:r>
    </w:p>
    <w:p>
      <w:pPr>
        <w:numPr>
          <w:ilvl w:val="0"/>
          <w:numId w:val="0"/>
        </w:numPr>
        <w:ind w:firstLine="420" w:firstLineChars="0"/>
        <w:rPr>
          <w:rFonts w:hint="eastAsia"/>
        </w:rPr>
      </w:pPr>
      <w:r>
        <w:rPr>
          <w:rFonts w:hint="eastAsia"/>
          <w:lang w:val="en-US" w:eastAsia="zh-CN"/>
        </w:rPr>
        <w:t>为了</w:t>
      </w:r>
      <w:r>
        <w:rPr>
          <w:rFonts w:hint="eastAsia"/>
        </w:rPr>
        <w:t>了解认知是如何在大脑中实现的，我们必须建立能够执行认知任务的计算模型，并通过大脑和行为实验来测试这些模型。认知科学已经开发出将姿势认知分解为功能组件的计算模型。计算神经科学已经模拟了相互作用的神经元如何实现认知的基本组成部分。现在是组装大脑计算拼图的碎片并更好地整合这些独立学科的时候了。</w:t>
      </w:r>
      <w:r>
        <w:rPr>
          <w:rFonts w:hint="eastAsia"/>
          <w:lang w:val="en-US" w:eastAsia="zh-CN"/>
        </w:rPr>
        <w:t xml:space="preserve"> </w:t>
      </w:r>
      <w:r>
        <w:rPr>
          <w:rFonts w:hint="eastAsia"/>
        </w:rPr>
        <w:t>现代技术使我们能够以前所未有的丰富方式测量和操纵动物和人类的大脑活动。然而，只有在测试大脑计算模型时，实验才会产生理论见解。</w:t>
      </w:r>
      <w:r>
        <w:rPr>
          <w:rFonts w:hint="eastAsia"/>
          <w:lang w:val="en-US" w:eastAsia="zh-CN"/>
        </w:rPr>
        <w:t>本文</w:t>
      </w:r>
      <w:r>
        <w:rPr>
          <w:rFonts w:hint="eastAsia"/>
        </w:rPr>
        <w:t>回顾了认知科学、计算神经科学和人工智能交叉领域的最新工作。在感知、认知和控制任务中模拟大脑信息处理的计算模型正开始被开发出来，并使用大脑和行为数据进行测试。</w:t>
      </w:r>
    </w:p>
    <w:p>
      <w:pPr>
        <w:numPr>
          <w:ilvl w:val="0"/>
          <w:numId w:val="0"/>
        </w:numPr>
        <w:ind w:firstLine="420" w:firstLineChars="0"/>
        <w:rPr>
          <w:rFonts w:hint="default"/>
          <w:lang w:val="en-US" w:eastAsia="zh-CN"/>
        </w:rPr>
      </w:pPr>
      <w:r>
        <w:rPr>
          <w:rFonts w:hint="eastAsia"/>
          <w:lang w:val="en-US" w:eastAsia="zh-CN"/>
        </w:rPr>
        <w:t>Fig1 随着科学发展, 越来越多的复杂技术被应用于不同尺度下的神经认知活动的检测分析工作, 这对神经科学工作者来说是前所未有的重大利好.</w:t>
      </w:r>
      <w:bookmarkStart w:id="0" w:name="_GoBack"/>
      <w:bookmarkEnd w:id="0"/>
    </w:p>
    <w:p>
      <w:pPr>
        <w:numPr>
          <w:ilvl w:val="0"/>
          <w:numId w:val="0"/>
        </w:numPr>
        <w:ind w:firstLine="420" w:firstLineChars="0"/>
        <w:rPr>
          <w:rFonts w:hint="default"/>
          <w:lang w:val="en-US" w:eastAsia="zh-CN"/>
        </w:rPr>
      </w:pPr>
      <w:r>
        <w:rPr>
          <w:rFonts w:hint="eastAsia"/>
          <w:lang w:val="en-US" w:eastAsia="zh-CN"/>
        </w:rPr>
        <w:t xml:space="preserve">Fig2 计算神经科学, 认知科学, 人工智能这三大领域相辅相成, 互有交叉. 近年来, 它们之间的联系也愈发紧密. 计算神经科学试图发现解释神经细胞互作现象的底层原理, 认知科学则试图通过对宏观行为谱的记录, 构建一套自洽的行为理论, 人工智能则专注于发现和研究更通用, 更强大的算法模型以解决实际生活中的复杂问题. 而认知计算神经科学不仅关注神经细胞的底层原理, 并试图以此为基础佐证认知理论, 并由此提出生物认知模型以指导新的算法模型, 是三者的有机统一. </w:t>
      </w:r>
    </w:p>
    <w:p>
      <w:pPr>
        <w:numPr>
          <w:ilvl w:val="0"/>
          <w:numId w:val="0"/>
        </w:numPr>
        <w:ind w:firstLine="420" w:firstLineChars="0"/>
        <w:rPr>
          <w:rFonts w:hint="default"/>
          <w:lang w:val="en-US" w:eastAsia="zh-CN"/>
        </w:rPr>
      </w:pPr>
      <w:r>
        <w:rPr>
          <w:rFonts w:hint="eastAsia"/>
          <w:lang w:val="en-US" w:eastAsia="zh-CN"/>
        </w:rPr>
        <w:t>FIg3: 认知保真度和生物保真度往往存在负相关, 但是当全新的基于更深理解的生物计算模型的出现, 可以使认知保真度和生物保真度变成正相关. 我认为我们应该更多的从生物模型的角度去建立认知模型, 新的生物认知模型的重建或提出往往可以导致计算能力的飞跃.</w:t>
      </w:r>
    </w:p>
    <w:p>
      <w:pPr>
        <w:numPr>
          <w:ilvl w:val="0"/>
          <w:numId w:val="0"/>
        </w:numPr>
        <w:ind w:firstLine="420" w:firstLineChars="0"/>
        <w:rPr>
          <w:rFonts w:hint="eastAsia"/>
        </w:rPr>
      </w:pPr>
    </w:p>
    <w:p>
      <w:pPr>
        <w:numPr>
          <w:ilvl w:val="0"/>
          <w:numId w:val="0"/>
        </w:numPr>
        <w:rPr>
          <w:rFonts w:hint="eastAsia" w:eastAsiaTheme="minorEastAsia"/>
          <w:lang w:val="en-US" w:eastAsia="zh-CN"/>
        </w:rPr>
      </w:pPr>
      <w:r>
        <w:rPr>
          <w:rFonts w:hint="eastAsia"/>
          <w:lang w:val="en-US" w:eastAsia="zh-CN"/>
        </w:rPr>
        <w:t>第二题</w:t>
      </w:r>
    </w:p>
    <w:p>
      <w:pPr>
        <w:numPr>
          <w:ilvl w:val="0"/>
          <w:numId w:val="0"/>
        </w:numPr>
        <w:rPr>
          <w:rFonts w:hint="eastAsia"/>
          <w:lang w:val="en-US" w:eastAsia="zh-CN"/>
        </w:rPr>
      </w:pPr>
      <w:r>
        <w:rPr>
          <w:rFonts w:hint="eastAsia"/>
          <w:lang w:val="en-US" w:eastAsia="zh-CN"/>
        </w:rPr>
        <w:t xml:space="preserve">(b) 首先分析数据, 根据提供的数据可知, 刺激时间为47s, 每秒4次刺激, 共189次刺激, 刺激的强度从0dB到40dB逐渐递增, 每次递增5dB, 刺激频率在20kHz到60kHz之间. </w:t>
      </w:r>
    </w:p>
    <w:p>
      <w:pPr>
        <w:keepNext w:val="0"/>
        <w:keepLines w:val="0"/>
        <w:widowControl/>
        <w:suppressLineNumbers w:val="0"/>
        <w:ind w:firstLine="420" w:firstLineChars="0"/>
        <w:jc w:val="left"/>
        <w:rPr>
          <w:rFonts w:hint="eastAsia" w:ascii="Cambria" w:hAnsi="Cambria" w:eastAsia="Cambria" w:cs="Cambria"/>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计算这两个神经细胞在声音刺激起始之后</w:t>
      </w:r>
      <w:r>
        <w:rPr>
          <w:rFonts w:ascii="Cambria" w:hAnsi="Cambria" w:eastAsia="Cambria" w:cs="Cambria"/>
          <w:color w:val="000000"/>
          <w:kern w:val="0"/>
          <w:sz w:val="21"/>
          <w:szCs w:val="21"/>
          <w:lang w:val="en-US" w:eastAsia="zh-CN" w:bidi="ar"/>
        </w:rPr>
        <w:t>100ms</w:t>
      </w:r>
      <w:r>
        <w:rPr>
          <w:rFonts w:hint="eastAsia" w:ascii="宋体" w:hAnsi="宋体" w:eastAsia="宋体" w:cs="宋体"/>
          <w:color w:val="000000"/>
          <w:kern w:val="0"/>
          <w:sz w:val="21"/>
          <w:szCs w:val="21"/>
          <w:lang w:val="en-US" w:eastAsia="zh-CN" w:bidi="ar"/>
        </w:rPr>
        <w:t xml:space="preserve">时间窗内的放电序列的 </w:t>
      </w:r>
      <w:r>
        <w:rPr>
          <w:rFonts w:hint="default" w:ascii="Cambria" w:hAnsi="Cambria" w:eastAsia="Cambria" w:cs="Cambria"/>
          <w:color w:val="000000"/>
          <w:kern w:val="0"/>
          <w:sz w:val="21"/>
          <w:szCs w:val="21"/>
          <w:lang w:val="en-US" w:eastAsia="zh-CN" w:bidi="ar"/>
        </w:rPr>
        <w:t xml:space="preserve">Inter-Spike Interval </w:t>
      </w:r>
      <w:r>
        <w:rPr>
          <w:rFonts w:hint="eastAsia" w:ascii="Cambria" w:hAnsi="Cambria" w:eastAsia="Cambria" w:cs="Cambria"/>
          <w:color w:val="000000"/>
          <w:kern w:val="0"/>
          <w:sz w:val="21"/>
          <w:szCs w:val="21"/>
          <w:lang w:val="en-US" w:eastAsia="zh-CN" w:bidi="ar"/>
        </w:rPr>
        <w:t>, 相当于计算每次刺激后的100ms中总共的放电次数, 其中两个神经细胞的放电时间序列已知. 我们使用python可以很容易统计得到每次刺激后100ms内的放电次数. 通过观察作业中给出的FRA示意图, 我们发现该图统计按照每2kHz为一组, 于是我们也采用相同的分组频率间隔. 这样, 我们的目标就转化为得到一个横坐标为频率, 纵坐标为声强的</w:t>
      </w:r>
      <w:r>
        <w:rPr>
          <w:rFonts w:hint="default" w:ascii="Cambria" w:hAnsi="Cambria" w:eastAsia="Cambria" w:cs="Cambria"/>
          <w:color w:val="000000"/>
          <w:kern w:val="0"/>
          <w:sz w:val="21"/>
          <w:szCs w:val="21"/>
          <w:lang w:eastAsia="zh-CN" w:bidi="ar"/>
        </w:rPr>
        <w:t>9x21</w:t>
      </w:r>
      <w:r>
        <w:rPr>
          <w:rFonts w:hint="eastAsia" w:ascii="Cambria" w:hAnsi="Cambria" w:eastAsia="Cambria" w:cs="Cambria"/>
          <w:color w:val="000000"/>
          <w:kern w:val="0"/>
          <w:sz w:val="21"/>
          <w:szCs w:val="21"/>
          <w:lang w:val="en-US" w:eastAsia="zh-CN" w:bidi="ar"/>
        </w:rPr>
        <w:t>矩阵, 矩阵中的值为对应条件的神经细胞放电次数, 并根据该矩阵绘制图片.</w:t>
      </w:r>
    </w:p>
    <w:p>
      <w:pPr>
        <w:keepNext w:val="0"/>
        <w:keepLines w:val="0"/>
        <w:widowControl/>
        <w:suppressLineNumbers w:val="0"/>
        <w:ind w:firstLine="420" w:firstLineChars="0"/>
        <w:jc w:val="left"/>
      </w:pPr>
      <w:r>
        <w:drawing>
          <wp:inline distT="0" distB="0" distL="114300" distR="114300">
            <wp:extent cx="5272405" cy="3514725"/>
            <wp:effectExtent l="0" t="0" r="444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2405" cy="3514725"/>
                    </a:xfrm>
                    <a:prstGeom prst="rect">
                      <a:avLst/>
                    </a:prstGeom>
                    <a:noFill/>
                    <a:ln>
                      <a:noFill/>
                    </a:ln>
                  </pic:spPr>
                </pic:pic>
              </a:graphicData>
            </a:graphic>
          </wp:inline>
        </w:drawing>
      </w:r>
    </w:p>
    <w:p>
      <w:pPr>
        <w:keepNext w:val="0"/>
        <w:keepLines w:val="0"/>
        <w:widowControl/>
        <w:suppressLineNumbers w:val="0"/>
        <w:ind w:firstLine="420" w:firstLineChars="0"/>
        <w:jc w:val="left"/>
        <w:rPr>
          <w:rFonts w:hint="eastAsia"/>
          <w:lang w:val="en-US" w:eastAsia="zh-CN"/>
        </w:rPr>
      </w:pPr>
    </w:p>
    <w:p>
      <w:pPr>
        <w:keepNext w:val="0"/>
        <w:keepLines w:val="0"/>
        <w:widowControl/>
        <w:suppressLineNumbers w:val="0"/>
        <w:ind w:firstLine="420" w:firstLineChars="0"/>
        <w:jc w:val="left"/>
        <w:rPr>
          <w:rFonts w:hint="default" w:ascii="Cambria" w:hAnsi="Cambria" w:eastAsia="Cambria" w:cs="Cambria"/>
          <w:color w:val="000000"/>
          <w:kern w:val="0"/>
          <w:sz w:val="21"/>
          <w:szCs w:val="21"/>
          <w:lang w:val="en-US" w:eastAsia="zh-CN" w:bidi="ar"/>
        </w:rPr>
      </w:pPr>
    </w:p>
    <w:p>
      <w:pPr>
        <w:numPr>
          <w:ilvl w:val="0"/>
          <w:numId w:val="0"/>
        </w:numPr>
        <w:ind w:firstLine="420" w:firstLineChars="0"/>
      </w:pPr>
      <w:r>
        <w:drawing>
          <wp:inline distT="0" distB="0" distL="114300" distR="114300">
            <wp:extent cx="5272405" cy="3514725"/>
            <wp:effectExtent l="0" t="0" r="444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2405" cy="3514725"/>
                    </a:xfrm>
                    <a:prstGeom prst="rect">
                      <a:avLst/>
                    </a:prstGeom>
                    <a:noFill/>
                    <a:ln>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不难发现, unit1最优的刺激频率为40kHz, 最优的刺激强度为20dB, 而unit2最优的刺激频率为42kHz, 刺激强度为25dB.</w:t>
      </w:r>
    </w:p>
    <w:p>
      <w:pPr>
        <w:numPr>
          <w:ilvl w:val="0"/>
          <w:numId w:val="0"/>
        </w:numPr>
        <w:ind w:firstLine="420" w:firstLineChars="0"/>
        <w:rPr>
          <w:rFonts w:hint="eastAsia"/>
          <w:lang w:val="en-US" w:eastAsia="zh-CN"/>
        </w:rPr>
      </w:pPr>
      <w:r>
        <w:rPr>
          <w:rFonts w:hint="eastAsia"/>
          <w:lang w:val="en-US" w:eastAsia="zh-CN"/>
        </w:rPr>
        <w:t>通过回推, 我们找到最优刺激分别是第91次(unit1)和第116次(unit2), 做出序列图, 结果如下:</w:t>
      </w:r>
    </w:p>
    <w:p>
      <w:pPr>
        <w:numPr>
          <w:ilvl w:val="0"/>
          <w:numId w:val="0"/>
        </w:numPr>
        <w:ind w:firstLine="420" w:firstLineChars="0"/>
      </w:pPr>
      <w:r>
        <w:drawing>
          <wp:inline distT="0" distB="0" distL="114300" distR="114300">
            <wp:extent cx="5272405" cy="3514725"/>
            <wp:effectExtent l="0" t="0" r="444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2405" cy="3514725"/>
                    </a:xfrm>
                    <a:prstGeom prst="rect">
                      <a:avLst/>
                    </a:prstGeom>
                    <a:noFill/>
                    <a:ln>
                      <a:noFill/>
                    </a:ln>
                  </pic:spPr>
                </pic:pic>
              </a:graphicData>
            </a:graphic>
          </wp:inline>
        </w:drawing>
      </w:r>
    </w:p>
    <w:p>
      <w:pPr>
        <w:numPr>
          <w:ilvl w:val="0"/>
          <w:numId w:val="0"/>
        </w:numPr>
        <w:ind w:firstLine="420" w:firstLineChars="0"/>
      </w:pPr>
      <w:r>
        <w:drawing>
          <wp:inline distT="0" distB="0" distL="114300" distR="114300">
            <wp:extent cx="5272405" cy="3514725"/>
            <wp:effectExtent l="0" t="0" r="444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2405" cy="3514725"/>
                    </a:xfrm>
                    <a:prstGeom prst="rect">
                      <a:avLst/>
                    </a:prstGeom>
                    <a:noFill/>
                    <a:ln>
                      <a:noFill/>
                    </a:ln>
                  </pic:spPr>
                </pic:pic>
              </a:graphicData>
            </a:graphic>
          </wp:inline>
        </w:drawing>
      </w:r>
    </w:p>
    <w:p>
      <w:pPr>
        <w:keepNext w:val="0"/>
        <w:keepLines w:val="0"/>
        <w:widowControl/>
        <w:suppressLineNumbers w:val="0"/>
        <w:jc w:val="left"/>
        <w:rPr>
          <w:rFonts w:hint="eastAsia"/>
          <w:lang w:val="en-US" w:eastAsia="zh-CN"/>
        </w:rPr>
      </w:pPr>
      <w:r>
        <w:rPr>
          <w:rFonts w:hint="eastAsia"/>
          <w:lang w:val="en-US" w:eastAsia="zh-CN"/>
        </w:rPr>
        <w:t>(c)通过对比热力图, 我们发现, 相比于刺激强度, 神经细胞对刺激频率更加敏感, 不同的神经细胞对刺激的频率和强度偏好不同, 在刺激强度为0dB时也发现了神经细胞的放电现象, 说明神经细胞在无外界刺激时也有可能放电.</w:t>
      </w:r>
    </w:p>
    <w:p>
      <w:pPr>
        <w:keepNext w:val="0"/>
        <w:keepLines w:val="0"/>
        <w:widowControl/>
        <w:suppressLineNumbers w:val="0"/>
        <w:jc w:val="left"/>
        <w:rPr>
          <w:rFonts w:hint="default" w:eastAsiaTheme="minorEastAsia"/>
          <w:lang w:val="en-US" w:eastAsia="zh-CN"/>
        </w:rPr>
      </w:pPr>
      <w:r>
        <w:rPr>
          <w:rFonts w:hint="eastAsia"/>
          <w:lang w:val="en-US" w:eastAsia="zh-CN"/>
        </w:rPr>
        <w:t xml:space="preserve">(d)由上述分析可知unit1的特征频率是40kHz, unit2的特征频率是42kHz.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9E53E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2022-03-05T09:25:00Z</dcterms:created>
  <dc:creator>雷梓阳</dc:creator>
  <cp:lastModifiedBy>雷梓阳</cp:lastModifiedBy>
  <dcterms:modified xsi:type="dcterms:W3CDTF">2022-03-06T12:46:03Z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F09386E58EF7469DAD092BCCD0273CB7</vt:lpwstr>
  </property>
</Properties>
</file>