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Gemeinsame Arbeitspakete der Projektgruppen</w:t>
      </w:r>
    </w:p>
    <w:p>
      <w:r>
        <w:t>NAS und Schnittstellen für Webshop, ERP, MES und Feldebene</w:t>
      </w:r>
    </w:p>
    <w:p>
      <w:r>
        <w:t>Die ungeordnete Ablage auf dem Synology NAS betrifft alle Gruppen. Die MES-Gruppe plant dafür 8 Teamstunden ein. Eine Teamstunde entspricht einer Arbeitsstunde einer Person; die Zuständigkeit innerhalb des Teams bleibt flexibel.</w:t>
      </w:r>
    </w:p>
    <w:p>
      <w:pPr>
        <w:pStyle w:val="Heading1"/>
      </w:pPr>
      <w:r>
        <w:t>NAS Integration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1267"/>
        <w:gridCol w:w="2909"/>
      </w:tblGrid>
      <w:tr>
        <w:tc>
          <w:tcPr>
            <w:tcW w:type="dxa" w:w="4968"/>
            <w:shd w:fill="E6E6E6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Arbeitsschritt</w:t>
            </w:r>
          </w:p>
        </w:tc>
        <w:tc>
          <w:tcPr>
            <w:tcW w:type="dxa" w:w="1267"/>
            <w:shd w:fill="E6E6E6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MES Aufwand</w:t>
            </w:r>
          </w:p>
        </w:tc>
        <w:tc>
          <w:tcPr>
            <w:tcW w:type="dxa" w:w="2909"/>
            <w:shd w:fill="E6E6E6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Ergebnis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Vorhandene Ordner, Projekte und Container sichten und aufräumen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Bereinigter Bestand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Ordnerstruktur, Namen und Zuständigkeiten gemeinsam festlegen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Verbindliche Ablageregeln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Bestehende und neue Projekte sowie Container einordnen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Einheitliche Ablage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Struktur dokumentieren, prüfen und an alle Gruppen übergeben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2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Nachvollziehbare Übergabe</w:t>
            </w:r>
          </w:p>
        </w:tc>
      </w:tr>
    </w:tbl>
    <w:p>
      <w:pPr>
        <w:spacing w:after="0"/>
      </w:pPr>
    </w:p>
    <w:p>
      <w:pPr>
        <w:pStyle w:val="Heading1"/>
      </w:pPr>
      <w:r>
        <w:t>Abstimmung zwischen den Gruppen</w:t>
      </w:r>
    </w:p>
    <w:p>
      <w:r>
        <w:t>Die folgenden MES Stunden sind bereits in der Projektplanung enthalten und kommen nicht zusätzlich zu den 120 Teamstunden hinzu.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1267"/>
        <w:gridCol w:w="2909"/>
      </w:tblGrid>
      <w:tr>
        <w:tc>
          <w:tcPr>
            <w:tcW w:type="dxa" w:w="4968"/>
            <w:shd w:fill="E6E6E6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Thema</w:t>
            </w:r>
          </w:p>
        </w:tc>
        <w:tc>
          <w:tcPr>
            <w:tcW w:type="dxa" w:w="1267"/>
            <w:shd w:fill="E6E6E6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MES Aufwand</w:t>
            </w:r>
          </w:p>
        </w:tc>
        <w:tc>
          <w:tcPr>
            <w:tcW w:type="dxa" w:w="2909"/>
            <w:shd w:fill="E6E6E6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/>
                <w:color w:val="000000"/>
                <w:sz w:val="18"/>
              </w:rPr>
              <w:t>Beteiligte Gruppen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OPC UA an der Anlage praktisch prüfen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5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MES und Feldebene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Schnittstellen und Datenfelder abstimmen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4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Webshop, ERP, MES und Feldebene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Dienste und Auftragsfluss verbinden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8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Jeweils betroffene Gruppen</w:t>
            </w:r>
          </w:p>
        </w:tc>
      </w:tr>
      <w:tr>
        <w:tc>
          <w:tcPr>
            <w:tcW w:type="dxa" w:w="4968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Gesamtprozess mit Beispielaufträgen testen</w:t>
            </w:r>
          </w:p>
        </w:tc>
        <w:tc>
          <w:tcPr>
            <w:tcW w:type="dxa" w:w="1267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6 h</w:t>
            </w:r>
          </w:p>
        </w:tc>
        <w:tc>
          <w:tcPr>
            <w:tcW w:type="dxa" w:w="2909"/>
            <w:vAlign w:val="center"/>
            <w:tcBorders>
              <w:top w:val="single" w:sz="5" w:color="D4D4D4"/>
              <w:left w:val="single" w:sz="5" w:color="D4D4D4"/>
              <w:bottom w:val="single" w:sz="5" w:color="D4D4D4"/>
              <w:right w:val="single" w:sz="5" w:color="D4D4D4"/>
            </w:tcBorders>
          </w:tcPr>
          <w:p>
            <w:pPr>
              <w:spacing w:after="0" w:line="247" w:lineRule="auto"/>
            </w:pPr>
            <w:r>
              <w:rPr>
                <w:rFonts w:ascii="Arial" w:hAnsi="Arial"/>
                <w:b w:val="0"/>
                <w:color w:val="000000"/>
                <w:sz w:val="18"/>
              </w:rPr>
              <w:t>Alle Gruppen</w:t>
            </w:r>
          </w:p>
        </w:tc>
      </w:tr>
    </w:tbl>
    <w:p>
      <w:pPr>
        <w:spacing w:after="0"/>
      </w:pPr>
    </w:p>
    <w:p>
      <w:pPr>
        <w:pStyle w:val="Heading1"/>
      </w:pPr>
      <w:r>
        <w:t>MES Gesamtbudget</w:t>
      </w:r>
    </w:p>
    <w:p>
      <w:r>
        <w:t>Drei Mitglieder arbeiten je 40 Stunden: 120 Teamstunden insgesamt. Davon entfallen 8 Teamstunden auf die gemeinsame NAS Arbeit und 112 Teamstunden auf das MES. In den 112 Stunden sind 24 Teamstunden für die Projekt- und Durchführungsdokumentation enthalten. Die anderen Gruppen schätzen ihren eigenen Aufwand für gemeinsame Arbeiten gesondert.</w:t>
      </w:r>
    </w:p>
    <w:sectPr w:rsidR="00FC693F" w:rsidRPr="0006063C" w:rsidSect="00034616">
      <w:pgSz w:w="11909" w:h="16834"/>
      <w:pgMar w:top="936" w:right="1368" w:bottom="936" w:left="13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