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Autonomous ML Research on Apple Silicon</w:t>
      </w:r>
    </w:p>
    <w:p>
      <w:pPr>
        <w:spacing w:after="80" w:before="0"/>
        <w:jc w:val="center"/>
      </w:pPr>
      <w:r>
        <w:rPr>
          <w:rFonts w:ascii="Arial" w:cs="Arial" w:eastAsia="Arial" w:hAnsi="Arial"/>
          <w:i/>
          <w:iCs/>
          <w:color w:val="2E75B6"/>
          <w:sz w:val="28"/>
          <w:szCs w:val="28"/>
        </w:rPr>
        <w:t xml:space="preserve">A Self-Improving Research Agent: From 1.324 to 1.253 val_bpb</w:t>
      </w:r>
    </w:p>
    <w:p>
      <w:pPr>
        <w:spacing w:after="480" w:before="0"/>
        <w:jc w:val="center"/>
      </w:pPr>
      <w:r>
        <w:rPr>
          <w:rFonts w:ascii="Arial" w:cs="Arial" w:eastAsia="Arial" w:hAnsi="Arial"/>
          <w:color w:val="888888"/>
          <w:sz w:val="22"/>
          <w:szCs w:val="22"/>
        </w:rPr>
        <w:t xml:space="preserve">Bernd Mittermair  —  March 24, 2026</w:t>
      </w:r>
    </w:p>
    <w:p>
      <w:pPr>
        <w:pStyle w:val="Heading1"/>
        <w:spacing w:after="160" w:before="320"/>
      </w:pPr>
      <w:r>
        <w:rPr>
          <w:rFonts w:ascii="Arial" w:cs="Arial" w:eastAsia="Arial" w:hAnsi="Arial"/>
          <w:b/>
          <w:bCs/>
          <w:color w:val="1F3864"/>
          <w:sz w:val="32"/>
          <w:szCs w:val="32"/>
        </w:rPr>
        <w:t xml:space="preserve">Abstract</w:t>
      </w:r>
    </w:p>
    <w:p>
      <w:pPr>
        <w:spacing w:after="120" w:before="80"/>
      </w:pPr>
      <w:r>
        <w:rPr>
          <w:rFonts w:ascii="Arial" w:cs="Arial" w:eastAsia="Arial" w:hAnsi="Arial"/>
          <w:sz w:val="22"/>
          <w:szCs w:val="22"/>
        </w:rPr>
        <w:t xml:space="preserve">This document describes a one-day experiment in autonomous ML research using Karpathy’s autoresearch framework on an Apple Silicon Mac. Starting from zero knowledge of the codebase, four successive sessions of autonomous experimentation were run, totalling 261 experiments over approximately 6 hours of GPU time. The best validation metric improved from a baseline of 1.324649 to 1.253717 bits per byte (val_bpb) — a 5.3% improvement achieved entirely by an AI agent modifying its own training code. The work introduced two novel contributions to the framework: a simulated annealing-inspired local optima escape strategy, and a meta-program.md layer allowing the agent to rewrite its own research strategy. The fundamental constraint limiting further progress was identified as the Apple Silicon MPS compute ceiling rather than the search strategy itself.</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1. Background and Motivation</w:t>
      </w:r>
    </w:p>
    <w:p>
      <w:pPr>
        <w:pStyle w:val="Heading2"/>
        <w:spacing w:after="120" w:before="240"/>
      </w:pPr>
      <w:r>
        <w:rPr>
          <w:rFonts w:ascii="Arial" w:cs="Arial" w:eastAsia="Arial" w:hAnsi="Arial"/>
          <w:b/>
          <w:bCs/>
          <w:color w:val="2E75B6"/>
          <w:sz w:val="26"/>
          <w:szCs w:val="26"/>
        </w:rPr>
        <w:t xml:space="preserve">1.1 The autoresearch Framework</w:t>
      </w:r>
    </w:p>
    <w:p>
      <w:pPr>
        <w:spacing w:after="120" w:before="80"/>
      </w:pPr>
      <w:r>
        <w:rPr>
          <w:rFonts w:ascii="Arial" w:cs="Arial" w:eastAsia="Arial" w:hAnsi="Arial"/>
          <w:sz w:val="22"/>
          <w:szCs w:val="22"/>
        </w:rPr>
        <w:t xml:space="preserve">Karpathy’s autoresearch project (March 2026) embeds an AI agent in a minimal ML training loop. The agent modifies a single file — train.py — commits changes to git, trains a small GPT model for exactly 5 minutes, evaluates on a fixed validation shard, and keeps or discards the change based on whether val_bpb (validation bits per byte, lower is better) improved. The human’s role is to write program.md, a plain-English file describing the research strategy. The agent’s role is to execute it autonomously, indefinitely.</w:t>
      </w:r>
    </w:p>
    <w:p>
      <w:pPr>
        <w:spacing w:after="120" w:before="80"/>
      </w:pPr>
      <w:r>
        <w:rPr>
          <w:rFonts w:ascii="Arial" w:cs="Arial" w:eastAsia="Arial" w:hAnsi="Arial"/>
          <w:sz w:val="22"/>
          <w:szCs w:val="22"/>
        </w:rPr>
        <w:t xml:space="preserve">The system is deliberately minimal: one metric, one modifiable file, one fixed time budget. This simplicity is what makes it tractable for an autonomous agent.</w:t>
      </w:r>
    </w:p>
    <w:p>
      <w:pPr>
        <w:pStyle w:val="Heading2"/>
        <w:spacing w:after="120" w:before="240"/>
      </w:pPr>
      <w:r>
        <w:rPr>
          <w:rFonts w:ascii="Arial" w:cs="Arial" w:eastAsia="Arial" w:hAnsi="Arial"/>
          <w:b/>
          <w:bCs/>
          <w:color w:val="2E75B6"/>
          <w:sz w:val="26"/>
          <w:szCs w:val="26"/>
        </w:rPr>
        <w:t xml:space="preserve">1.2 The Hardware Constraint</w:t>
      </w:r>
    </w:p>
    <w:p>
      <w:pPr>
        <w:spacing w:after="120" w:before="80"/>
      </w:pPr>
      <w:r>
        <w:rPr>
          <w:rFonts w:ascii="Arial" w:cs="Arial" w:eastAsia="Arial" w:hAnsi="Arial"/>
          <w:sz w:val="22"/>
          <w:szCs w:val="22"/>
        </w:rPr>
        <w:t xml:space="preserve">The original framework targets NVIDIA GPUs. This experiment ran on an Apple M-series Mac using Metal Performance Shaders (MPS). The performance gap is significant: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93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H100 (Karpathy)</w:t>
            </w:r>
          </w:p>
        </w:tc>
        <w:tc>
          <w:tcPr>
            <w:tcW w:type="dxa" w:w="293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Apple M-series (This work)</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MFU %</w:t>
            </w:r>
          </w:p>
        </w:tc>
        <w:tc>
          <w:tcPr>
            <w:tcW w:type="dxa" w:w="293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~39.8%</w:t>
            </w:r>
          </w:p>
        </w:tc>
        <w:tc>
          <w:tcPr>
            <w:tcW w:type="dxa" w:w="293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~0.42%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Tokens / 5 min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~500M</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~22-36M</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Training steps</w:t>
            </w:r>
          </w:p>
        </w:tc>
        <w:tc>
          <w:tcPr>
            <w:tcW w:type="dxa" w:w="293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~950</w:t>
            </w:r>
          </w:p>
        </w:tc>
        <w:tc>
          <w:tcPr>
            <w:tcW w:type="dxa" w:w="293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~345-2395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val_bpb</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~0.977</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1.253717</w:t>
            </w:r>
          </w:p>
        </w:tc>
      </w:tr>
    </w:tbl>
    <w:p>
      <w:pPr>
        <w:spacing w:after="80" w:before="80"/>
      </w:pPr>
      <w:r>
        <w:t xml:space="preserve"/>
      </w:r>
    </w:p>
    <w:p>
      <w:pPr>
        <w:spacing w:after="120" w:before="80"/>
      </w:pPr>
      <w:r>
        <w:rPr>
          <w:rFonts w:ascii="Arial" w:cs="Arial" w:eastAsia="Arial" w:hAnsi="Arial"/>
          <w:sz w:val="22"/>
          <w:szCs w:val="22"/>
        </w:rPr>
        <w:t xml:space="preserve">The MFU gap (Model FLOPs Utilization) means the Mac processes roughly 1/100th the tokens per second of an H100. This fundamentally constrains model size and architecture choices: any change that slows training steps is penalized, regardless of theoretical quality improvements.</w:t>
      </w:r>
    </w:p>
    <w:p>
      <w:pPr>
        <w:pStyle w:val="Heading2"/>
        <w:spacing w:after="120" w:before="240"/>
      </w:pPr>
      <w:r>
        <w:rPr>
          <w:rFonts w:ascii="Arial" w:cs="Arial" w:eastAsia="Arial" w:hAnsi="Arial"/>
          <w:b/>
          <w:bCs/>
          <w:color w:val="2E75B6"/>
          <w:sz w:val="26"/>
          <w:szCs w:val="26"/>
        </w:rPr>
        <w:t xml:space="preserve">1.3 Personal Context</w:t>
      </w:r>
    </w:p>
    <w:p>
      <w:pPr>
        <w:spacing w:after="120" w:before="80"/>
      </w:pPr>
      <w:r>
        <w:rPr>
          <w:rFonts w:ascii="Arial" w:cs="Arial" w:eastAsia="Arial" w:hAnsi="Arial"/>
          <w:sz w:val="22"/>
          <w:szCs w:val="22"/>
        </w:rPr>
        <w:t xml:space="preserve">The author worked on Boltzmann Machines with Simulated Annealing in 1990 — on an Atari 1040 ST at home and on a 16-processor Transputer at university. The compute constraints of that era (where the concept was sound but hardware made it impractical) directly inspired the key methodological contribution of this work: recognising that the autoresearch agent’s pure greedy search strategy would suffer from the same local minimum problem that motivated simulated annealing 35 years earlier.</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2. Methodology</w:t>
      </w:r>
    </w:p>
    <w:p>
      <w:pPr>
        <w:pStyle w:val="Heading2"/>
        <w:spacing w:after="120" w:before="240"/>
      </w:pPr>
      <w:r>
        <w:rPr>
          <w:rFonts w:ascii="Arial" w:cs="Arial" w:eastAsia="Arial" w:hAnsi="Arial"/>
          <w:b/>
          <w:bCs/>
          <w:color w:val="2E75B6"/>
          <w:sz w:val="26"/>
          <w:szCs w:val="26"/>
        </w:rPr>
        <w:t xml:space="preserve">2.1 Session Structure</w:t>
      </w:r>
    </w:p>
    <w:p>
      <w:pPr>
        <w:spacing w:after="120" w:before="80"/>
      </w:pPr>
      <w:r>
        <w:rPr>
          <w:rFonts w:ascii="Arial" w:cs="Arial" w:eastAsia="Arial" w:hAnsi="Arial"/>
          <w:sz w:val="22"/>
          <w:szCs w:val="22"/>
        </w:rPr>
        <w:t xml:space="preserve">Each session was a continuous Claude Code run that autonomously looped through the experiment cycle. Sessions ended due to context window exhaustion (the agent accumulates tool call history until it can no longer maintain coherent state). The branch-per-session git structure meant all results were preserved and each session started fresh from the best prior configuration.</w:t>
      </w:r>
    </w:p>
    <w:p>
      <w:pPr>
        <w:spacing w:after="120" w:before="80"/>
      </w:pPr>
      <w:r>
        <w:rPr>
          <w:rFonts w:ascii="Arial" w:cs="Arial" w:eastAsia="Arial" w:hAnsi="Arial"/>
          <w:sz w:val="22"/>
          <w:szCs w:val="22"/>
        </w:rPr>
        <w:t xml:space="preserve">The experiment cycle followed program.md:</w:t>
      </w:r>
    </w:p>
    <w:p>
      <w:pPr>
        <w:pStyle w:val="ListParagraph"/>
        <w:numPr>
          <w:ilvl w:val="0"/>
          <w:numId w:val="2"/>
        </w:numPr>
        <w:spacing w:after="60" w:before="40"/>
      </w:pPr>
      <w:r>
        <w:rPr>
          <w:rFonts w:ascii="Arial" w:cs="Arial" w:eastAsia="Arial" w:hAnsi="Arial"/>
          <w:sz w:val="22"/>
          <w:szCs w:val="22"/>
        </w:rPr>
        <w:t xml:space="preserve">Modify train.py with a hypothesis</w:t>
      </w:r>
    </w:p>
    <w:p>
      <w:pPr>
        <w:pStyle w:val="ListParagraph"/>
        <w:numPr>
          <w:ilvl w:val="0"/>
          <w:numId w:val="2"/>
        </w:numPr>
        <w:spacing w:after="60" w:before="40"/>
      </w:pPr>
      <w:r>
        <w:rPr>
          <w:rFonts w:ascii="Arial" w:cs="Arial" w:eastAsia="Arial" w:hAnsi="Arial"/>
          <w:sz w:val="22"/>
          <w:szCs w:val="22"/>
        </w:rPr>
        <w:t xml:space="preserve">git commit the change</w:t>
      </w:r>
    </w:p>
    <w:p>
      <w:pPr>
        <w:pStyle w:val="ListParagraph"/>
        <w:numPr>
          <w:ilvl w:val="0"/>
          <w:numId w:val="2"/>
        </w:numPr>
        <w:spacing w:after="60" w:before="40"/>
      </w:pPr>
      <w:r>
        <w:rPr>
          <w:rFonts w:ascii="Arial" w:cs="Arial" w:eastAsia="Arial" w:hAnsi="Arial"/>
          <w:sz w:val="22"/>
          <w:szCs w:val="22"/>
        </w:rPr>
        <w:t xml:space="preserve">Run: uv run train.py &gt; run.log 2&gt;&amp;1 &amp; then sleep 340</w:t>
      </w:r>
    </w:p>
    <w:p>
      <w:pPr>
        <w:pStyle w:val="ListParagraph"/>
        <w:numPr>
          <w:ilvl w:val="0"/>
          <w:numId w:val="2"/>
        </w:numPr>
        <w:spacing w:after="60" w:before="40"/>
      </w:pPr>
      <w:r>
        <w:rPr>
          <w:rFonts w:ascii="Arial" w:cs="Arial" w:eastAsia="Arial" w:hAnsi="Arial"/>
          <w:sz w:val="22"/>
          <w:szCs w:val="22"/>
        </w:rPr>
        <w:t xml:space="preserve">Read results: grep val_bpb from log</w:t>
      </w:r>
    </w:p>
    <w:p>
      <w:pPr>
        <w:pStyle w:val="ListParagraph"/>
        <w:numPr>
          <w:ilvl w:val="0"/>
          <w:numId w:val="2"/>
        </w:numPr>
        <w:spacing w:after="60" w:before="40"/>
      </w:pPr>
      <w:r>
        <w:rPr>
          <w:rFonts w:ascii="Arial" w:cs="Arial" w:eastAsia="Arial" w:hAnsi="Arial"/>
          <w:sz w:val="22"/>
          <w:szCs w:val="22"/>
        </w:rPr>
        <w:t xml:space="preserve">Log to results.tsv; keep if improved, git reset --hard if not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Key Innovation: Local Optima Escape Strategy</w:t>
      </w:r>
    </w:p>
    <w:p>
      <w:pPr>
        <w:spacing w:after="120" w:before="80"/>
      </w:pPr>
      <w:r>
        <w:rPr>
          <w:rFonts w:ascii="Arial" w:cs="Arial" w:eastAsia="Arial" w:hAnsi="Arial"/>
          <w:sz w:val="22"/>
          <w:szCs w:val="22"/>
        </w:rPr>
        <w:t xml:space="preserve">After Session 1 showed the agent stuck in a plateau (13 consecutive discards), the Simulated Annealing intuition was formalised into program.md. The key insight: pure greedy hill-climbing cannot escape local minima, but an LLM agent has a capability classical SA lacks — it can reason semantically about why past experiments failed, not just accept or reject them stochastically.</w:t>
      </w:r>
    </w:p>
    <w:p>
      <w:pPr>
        <w:spacing w:after="120" w:before="80"/>
      </w:pPr>
      <w:r>
        <w:rPr>
          <w:rFonts w:ascii="Arial" w:cs="Arial" w:eastAsia="Arial" w:hAnsi="Arial"/>
          <w:sz w:val="22"/>
          <w:szCs w:val="22"/>
        </w:rPr>
        <w:t xml:space="preserve">Four escape strategies were defined, in priority order:</w:t>
      </w:r>
    </w:p>
    <w:p>
      <w:pPr>
        <w:pStyle w:val="ListParagraph"/>
        <w:numPr>
          <w:ilvl w:val="0"/>
          <w:numId w:val="2"/>
        </w:numPr>
        <w:spacing w:after="60" w:before="40"/>
      </w:pPr>
      <w:r>
        <w:rPr>
          <w:rFonts w:ascii="Arial" w:cs="Arial" w:eastAsia="Arial" w:hAnsi="Arial"/>
          <w:sz w:val="22"/>
          <w:szCs w:val="22"/>
        </w:rPr>
        <w:t xml:space="preserve">Near-miss retry: Revisit the best-discarded experiment under the current (evolved) config</w:t>
      </w:r>
    </w:p>
    <w:p>
      <w:pPr>
        <w:pStyle w:val="ListParagraph"/>
        <w:numPr>
          <w:ilvl w:val="0"/>
          <w:numId w:val="2"/>
        </w:numPr>
        <w:spacing w:after="60" w:before="40"/>
      </w:pPr>
      <w:r>
        <w:rPr>
          <w:rFonts w:ascii="Arial" w:cs="Arial" w:eastAsia="Arial" w:hAnsi="Arial"/>
          <w:sz w:val="22"/>
          <w:szCs w:val="22"/>
        </w:rPr>
        <w:t xml:space="preserve">Combination shot: Combine two individually-discarded ideas that might interact positively</w:t>
      </w:r>
    </w:p>
    <w:p>
      <w:pPr>
        <w:pStyle w:val="ListParagraph"/>
        <w:numPr>
          <w:ilvl w:val="0"/>
          <w:numId w:val="2"/>
        </w:numPr>
        <w:spacing w:after="60" w:before="40"/>
      </w:pPr>
      <w:r>
        <w:rPr>
          <w:rFonts w:ascii="Arial" w:cs="Arial" w:eastAsia="Arial" w:hAnsi="Arial"/>
          <w:sz w:val="22"/>
          <w:szCs w:val="22"/>
        </w:rPr>
        <w:t xml:space="preserve">Deliberate step back: Accept a result up to 0.010 worse once, tagged [exploratory], to enter a new architectural region</w:t>
      </w:r>
    </w:p>
    <w:p>
      <w:pPr>
        <w:pStyle w:val="ListParagraph"/>
        <w:numPr>
          <w:ilvl w:val="0"/>
          <w:numId w:val="2"/>
        </w:numPr>
        <w:spacing w:after="60" w:before="40"/>
      </w:pPr>
      <w:r>
        <w:rPr>
          <w:rFonts w:ascii="Arial" w:cs="Arial" w:eastAsia="Arial" w:hAnsi="Arial"/>
          <w:sz w:val="22"/>
          <w:szCs w:val="22"/>
        </w:rPr>
        <w:t xml:space="preserve">Radical jump: Make a coordinated multi-parameter change that greedy search cannot reach</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Key Innovation: meta-program.md</w:t>
      </w:r>
    </w:p>
    <w:p>
      <w:pPr>
        <w:spacing w:after="120" w:before="80"/>
      </w:pPr>
      <w:r>
        <w:rPr>
          <w:rFonts w:ascii="Arial" w:cs="Arial" w:eastAsia="Arial" w:hAnsi="Arial"/>
          <w:sz w:val="22"/>
          <w:szCs w:val="22"/>
        </w:rPr>
        <w:t xml:space="preserve">Session 3 introduced a two-layer governance structure. meta-program.md defined an immutable constitution (sacred rules the agent could never change: no modifying prepare.py, no adding dependencies, val_bpb as sole metric) and an evolvable strategy layer (program.md), which the agent was explicitly permitted to rewrite as it learned.</w:t>
      </w:r>
    </w:p>
    <w:p>
      <w:pPr>
        <w:spacing w:after="120" w:before="80"/>
      </w:pPr>
      <w:r>
        <w:rPr>
          <w:rFonts w:ascii="Arial" w:cs="Arial" w:eastAsia="Arial" w:hAnsi="Arial"/>
          <w:sz w:val="22"/>
          <w:szCs w:val="22"/>
        </w:rPr>
        <w:t xml:space="preserve">Every 10 experiments, the agent reviewed program.md and updated it with documented learnings. This produced a self-improving research strategy — the agent wrote 140+ lines of its own research guidance by the end of Session 3, documenting what worked, what failed, and what principles emerged.</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3. Results</w:t>
      </w:r>
    </w:p>
    <w:p>
      <w:pPr>
        <w:pStyle w:val="Heading2"/>
        <w:spacing w:after="120" w:before="240"/>
      </w:pPr>
      <w:r>
        <w:rPr>
          <w:rFonts w:ascii="Arial" w:cs="Arial" w:eastAsia="Arial" w:hAnsi="Arial"/>
          <w:b/>
          <w:bCs/>
          <w:color w:val="2E75B6"/>
          <w:sz w:val="26"/>
          <w:szCs w:val="26"/>
        </w:rPr>
        <w:t xml:space="preserve">3.1 Session-by-Session Progress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1560"/>
        <w:gridCol w:w="2800"/>
        <w:gridCol w:w="204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Experiments</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val_bpb</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Breakthrough</w:t>
            </w:r>
          </w:p>
        </w:tc>
        <w:tc>
          <w:tcPr>
            <w:tcW w:type="dxa" w:w="2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Strategy Used</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Baseline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1.324649</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Fresh clone, first run</w:t>
            </w:r>
          </w:p>
        </w:tc>
        <w:tc>
          <w:tcPr>
            <w:tcW w:type="dxa" w:w="2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1.291623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size + LR tuning</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Greedy</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Session 2</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89</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1.285372</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Softcap removal + MLP 6x combination</w:t>
            </w:r>
          </w:p>
        </w:tc>
        <w:tc>
          <w:tcPr>
            <w:tcW w:type="dxa" w:w="2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Greedy + Escape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1.261259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 mixer replacing 3/4 attention layers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Meta-program</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Session 4</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52</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1.253717</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SLSL pattern + wider 384-dim model</w:t>
            </w:r>
          </w:p>
        </w:tc>
        <w:tc>
          <w:tcPr>
            <w:tcW w:type="dxa" w:w="2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Meta-program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1.253717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 improvement from baseline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3.2 Notable Experiments</w:t>
      </w:r>
    </w:p>
    <w:p>
      <w:pPr>
        <w:spacing w:after="120" w:before="80"/>
      </w:pPr>
      <w:r>
        <w:rPr>
          <w:rFonts w:ascii="Arial" w:cs="Arial" w:eastAsia="Arial" w:hAnsi="Arial"/>
          <w:sz w:val="22"/>
          <w:szCs w:val="22"/>
        </w:rPr>
        <w:t xml:space="preserve">The most significant single experiment was Session 3, Experiment 8: replacing 3 of 4 attention layers with causal depthwise convolution (kernel size 15). This gave a -0.018 val_bpb improvement — the largest single gain of the entire project. On MPS, attention is the compute bottleneck. Depthwise convolution is 2.3x faster, increasing training steps from ~1000 to ~2270 in the same 5-minute budget. More steps outweighed the quality reduction from weaker local mixing.</w:t>
      </w:r>
    </w:p>
    <w:p>
      <w:pPr>
        <w:spacing w:after="120" w:before="80"/>
      </w:pPr>
      <w:r>
        <w:rPr>
          <w:rFonts w:ascii="Arial" w:cs="Arial" w:eastAsia="Arial" w:hAnsi="Arial"/>
          <w:sz w:val="22"/>
          <w:szCs w:val="22"/>
        </w:rPr>
        <w:t xml:space="preserve">The Session 2 breakthrough directly validated the combination shot escape strategy: removing the logit softcap (individually discarded) combined with expanding MLP to 6x (individually discarded) produced a gain that neither change achieved alone. This is textbook local minimum escape — the agent needed to traverse a saddle point that greedy search could not cross.</w:t>
      </w:r>
    </w:p>
    <w:p>
      <w:pPr>
        <w:spacing w:after="120" w:before="80"/>
      </w:pPr>
      <w:r>
        <w:rPr>
          <w:rFonts w:ascii="Arial" w:cs="Arial" w:eastAsia="Arial" w:hAnsi="Arial"/>
          <w:sz w:val="22"/>
          <w:szCs w:val="22"/>
        </w:rPr>
        <w:t xml:space="preserve">Mixture of Experts (Session 4, experiments 1-3) was the most anticipated direction but failed on MPS: PyTorch’s scatter/gather operations in the backward pass are not supported in bf16 on Metal, making top-1 routing impossible without float32 (which is too slow on MPS).</w:t>
      </w:r>
    </w:p>
    <w:p>
      <w:pPr>
        <w:pStyle w:val="Heading2"/>
        <w:spacing w:after="120" w:before="240"/>
      </w:pPr>
      <w:r>
        <w:rPr>
          <w:rFonts w:ascii="Arial" w:cs="Arial" w:eastAsia="Arial" w:hAnsi="Arial"/>
          <w:b/>
          <w:bCs/>
          <w:color w:val="2E75B6"/>
          <w:sz w:val="26"/>
          <w:szCs w:val="26"/>
        </w:rPr>
        <w:t xml:space="preserve">3.3 Architecture Evolution</w:t>
      </w:r>
    </w:p>
    <w:p>
      <w:pPr>
        <w:spacing w:after="120" w:before="80"/>
      </w:pPr>
      <w:r>
        <w:rPr>
          <w:rFonts w:ascii="Arial" w:cs="Arial" w:eastAsia="Arial" w:hAnsi="Arial"/>
          <w:sz w:val="22"/>
          <w:szCs w:val="22"/>
        </w:rPr>
        <w:t xml:space="preserve">The best configuration evolved substantially across sessions: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93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Session 1</w:t>
            </w:r>
          </w:p>
        </w:tc>
        <w:tc>
          <w:tcPr>
            <w:tcW w:type="dxa" w:w="293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Session 4 Best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Layers</w:t>
            </w:r>
          </w:p>
        </w:tc>
        <w:tc>
          <w:tcPr>
            <w:tcW w:type="dxa" w:w="293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 attention (LLLL)</w:t>
            </w:r>
          </w:p>
        </w:tc>
        <w:tc>
          <w:tcPr>
            <w:tcW w:type="dxa" w:w="293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 conv + 2 attention (SLSL)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384</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Heads</w:t>
            </w:r>
          </w:p>
        </w:tc>
        <w:tc>
          <w:tcPr>
            <w:tcW w:type="dxa" w:w="293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 (HEAD_DIM=128)</w:t>
            </w:r>
          </w:p>
        </w:tc>
        <w:tc>
          <w:tcPr>
            <w:tcW w:type="dxa" w:w="293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 (HEAD_DIM=128)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MLP size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6x</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5x ReLU²</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Normalization</w:t>
            </w:r>
          </w:p>
        </w:tc>
        <w:tc>
          <w:tcPr>
            <w:tcW w:type="dxa" w:w="293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RMSNorm</w:t>
            </w:r>
          </w:p>
        </w:tc>
        <w:tc>
          <w:tcPr>
            <w:tcW w:type="dxa" w:w="293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LayerNorm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size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2¹⁶ (65K tokens)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2¹⁴ (16K tokens)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Sequence curriculum</w:t>
            </w:r>
          </w:p>
        </w:tc>
        <w:tc>
          <w:tcPr>
            <w:tcW w:type="dxa" w:w="293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 (fixed 2048)</w:t>
            </w:r>
          </w:p>
        </w:tc>
        <w:tc>
          <w:tcPr>
            <w:tcW w:type="dxa" w:w="293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70/30 split (512 / 2048)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steps / 5 min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~345</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~1664</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Parameters</w:t>
            </w:r>
          </w:p>
        </w:tc>
        <w:tc>
          <w:tcPr>
            <w:tcW w:type="dxa" w:w="293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11.5M</w:t>
            </w:r>
          </w:p>
        </w:tc>
        <w:tc>
          <w:tcPr>
            <w:tcW w:type="dxa" w:w="293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~20M</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4. Discussion</w:t>
      </w:r>
    </w:p>
    <w:p>
      <w:pPr>
        <w:pStyle w:val="Heading2"/>
        <w:spacing w:after="120" w:before="240"/>
      </w:pPr>
      <w:r>
        <w:rPr>
          <w:rFonts w:ascii="Arial" w:cs="Arial" w:eastAsia="Arial" w:hAnsi="Arial"/>
          <w:b/>
          <w:bCs/>
          <w:color w:val="2E75B6"/>
          <w:sz w:val="26"/>
          <w:szCs w:val="26"/>
        </w:rPr>
        <w:t xml:space="preserve">4.1 The Compute Ceiling</w:t>
      </w:r>
    </w:p>
    <w:p>
      <w:pPr>
        <w:spacing w:after="120" w:before="80"/>
      </w:pPr>
      <w:r>
        <w:rPr>
          <w:rFonts w:ascii="Arial" w:cs="Arial" w:eastAsia="Arial" w:hAnsi="Arial"/>
          <w:sz w:val="22"/>
          <w:szCs w:val="22"/>
        </w:rPr>
        <w:t xml:space="preserve">The target of val_bpb &lt; 1.200 was not reached. After 261 experiments the agent’s own program.md concluded: “Need a fundamentally different approach to reach 1.200 (another 5%). The 1.253 optimum is incredibly hard to escape. Every change makes things worse.”</w:t>
      </w:r>
    </w:p>
    <w:p>
      <w:pPr>
        <w:spacing w:after="120" w:before="80"/>
      </w:pPr>
      <w:r>
        <w:rPr>
          <w:rFonts w:ascii="Arial" w:cs="Arial" w:eastAsia="Arial" w:hAnsi="Arial"/>
          <w:sz w:val="22"/>
          <w:szCs w:val="22"/>
        </w:rPr>
        <w:t xml:space="preserve">The agent’s diagnosis was accurate. The gap between 1.253 and Karpathy’s ~0.977 is not a search strategy problem — it is a function of tokens seen during training. At 36M tokens per 5-minute run vs. Karpathy’s 500M, the model is severely undertrained relative to its architecture. Reaching 1.200 would likely require either an NVIDIA GPU or a radical reduction in model size to squeeze more steps into the budget.</w:t>
      </w:r>
    </w:p>
    <w:p>
      <w:pPr>
        <w:pStyle w:val="Heading2"/>
        <w:spacing w:after="120" w:before="240"/>
      </w:pPr>
      <w:r>
        <w:rPr>
          <w:rFonts w:ascii="Arial" w:cs="Arial" w:eastAsia="Arial" w:hAnsi="Arial"/>
          <w:b/>
          <w:bCs/>
          <w:color w:val="2E75B6"/>
          <w:sz w:val="26"/>
          <w:szCs w:val="26"/>
        </w:rPr>
        <w:t xml:space="preserve">4.2 The Karpathy-Hinton Parallel</w:t>
      </w:r>
    </w:p>
    <w:p>
      <w:pPr>
        <w:spacing w:after="120" w:before="80"/>
      </w:pPr>
      <w:r>
        <w:rPr>
          <w:rFonts w:ascii="Arial" w:cs="Arial" w:eastAsia="Arial" w:hAnsi="Arial"/>
          <w:sz w:val="22"/>
          <w:szCs w:val="22"/>
        </w:rPr>
        <w:t xml:space="preserve">This work recapitulates a historic pattern. In 2012, Hinton and Sutskever’s key insight was that GPU hardware — designed for graphics, not neural networks — happened to be ideal for the matrix multiplications that deep learning requires. They bought two GTX 580s, trained AlexNet in a week, and won ImageNet by a margin that shocked the field.</w:t>
      </w:r>
    </w:p>
    <w:p>
      <w:pPr>
        <w:spacing w:after="120" w:before="80"/>
      </w:pPr>
      <w:r>
        <w:rPr>
          <w:rFonts w:ascii="Arial" w:cs="Arial" w:eastAsia="Arial" w:hAnsi="Arial"/>
          <w:sz w:val="22"/>
          <w:szCs w:val="22"/>
        </w:rPr>
        <w:t xml:space="preserve">The MPS vs CUDA gap observed here is structurally identical to the 2012 CPU vs GPU gap, one level higher in the hardware stack. The 0.42% vs 39.8% MFU ratio mirrors what CPU researchers saw when GPU training first became viable. The lesson is the same: the right hardware is a multiplier on everything else, including algorithmic improvements.</w:t>
      </w:r>
    </w:p>
    <w:p>
      <w:pPr>
        <w:pStyle w:val="Heading2"/>
        <w:spacing w:after="120" w:before="240"/>
      </w:pPr>
      <w:r>
        <w:rPr>
          <w:rFonts w:ascii="Arial" w:cs="Arial" w:eastAsia="Arial" w:hAnsi="Arial"/>
          <w:b/>
          <w:bCs/>
          <w:color w:val="2E75B6"/>
          <w:sz w:val="26"/>
          <w:szCs w:val="26"/>
        </w:rPr>
        <w:t xml:space="preserve">4.3 LLM vs Classical Search</w:t>
      </w:r>
    </w:p>
    <w:p>
      <w:pPr>
        <w:spacing w:after="120" w:before="80"/>
      </w:pPr>
      <w:r>
        <w:rPr>
          <w:rFonts w:ascii="Arial" w:cs="Arial" w:eastAsia="Arial" w:hAnsi="Arial"/>
          <w:sz w:val="22"/>
          <w:szCs w:val="22"/>
        </w:rPr>
        <w:t xml:space="preserve">The escape strategy comparison between classical Simulated Annealing and LLM-guided search revealed an important distinction. SA accepts worse results stochastically, with no memory of why they were worse. The LLM agent can read results.tsv, reason about interaction effects, identify near-misses, and make targeted combination shots.</w:t>
      </w:r>
    </w:p>
    <w:p>
      <w:pPr>
        <w:spacing w:after="120" w:before="80"/>
      </w:pPr>
      <w:r>
        <w:rPr>
          <w:rFonts w:ascii="Arial" w:cs="Arial" w:eastAsia="Arial" w:hAnsi="Arial"/>
          <w:sz w:val="22"/>
          <w:szCs w:val="22"/>
        </w:rPr>
        <w:t xml:space="preserve">The Session 2 combination shot (softcap removal + MLP 6x) demonstrates this advantage concretely: the agent recognized that both ideas had been tried in isolation under different configurations, hypothesized they might interact, and confirmed the hypothesis. A SA algorithm has no mechanism for this kind of semantic reasoning over experimental history.</w:t>
      </w:r>
    </w:p>
    <w:p>
      <w:pPr>
        <w:spacing w:after="120" w:before="80"/>
      </w:pPr>
      <w:r>
        <w:rPr>
          <w:rFonts w:ascii="Arial" w:cs="Arial" w:eastAsia="Arial" w:hAnsi="Arial"/>
          <w:sz w:val="22"/>
          <w:szCs w:val="22"/>
        </w:rPr>
        <w:t xml:space="preserve">However, LLM-guided search has a significant weakness: context window exhaustion terminates sessions at ~50-90 experiments. A robust production system would need either much larger context windows or a session-restart protocol that reconstructs agent state from results.tsv and program.md without re-reading full tool call histories.</w:t>
      </w:r>
    </w:p>
    <w:p>
      <w:pPr>
        <w:pStyle w:val="Heading2"/>
        <w:spacing w:after="120" w:before="240"/>
      </w:pPr>
      <w:r>
        <w:rPr>
          <w:rFonts w:ascii="Arial" w:cs="Arial" w:eastAsia="Arial" w:hAnsi="Arial"/>
          <w:b/>
          <w:bCs/>
          <w:color w:val="2E75B6"/>
          <w:sz w:val="26"/>
          <w:szCs w:val="26"/>
        </w:rPr>
        <w:t xml:space="preserve">4.4 meta-program.md as Research Infrastructure</w:t>
      </w:r>
    </w:p>
    <w:p>
      <w:pPr>
        <w:spacing w:after="120" w:before="80"/>
      </w:pPr>
      <w:r>
        <w:rPr>
          <w:rFonts w:ascii="Arial" w:cs="Arial" w:eastAsia="Arial" w:hAnsi="Arial"/>
          <w:sz w:val="22"/>
          <w:szCs w:val="22"/>
        </w:rPr>
        <w:t xml:space="preserve">The most conceptually interesting contribution is meta-program.md — a governance layer separating immutable experimental rules (the constitution) from evolvable research strategy. This mirrors how real research organizations work: some rules are sacred (scientific integrity, reproducibility standards) while methods and priorities evolve as knowledge accumulates.</w:t>
      </w:r>
    </w:p>
    <w:p>
      <w:pPr>
        <w:spacing w:after="120" w:before="80"/>
      </w:pPr>
      <w:r>
        <w:rPr>
          <w:rFonts w:ascii="Arial" w:cs="Arial" w:eastAsia="Arial" w:hAnsi="Arial"/>
          <w:sz w:val="22"/>
          <w:szCs w:val="22"/>
        </w:rPr>
        <w:t xml:space="preserve">The agent’s self-authored additions to program.md across sessions represent genuine domain knowledge accumulation. By Session 4, program.md contained ~250 lines of agent-written research guidance, including documented failure modes specific to MPS, optimal hyperparameter ranges validated across 200+ experiments, and architectural principles derived from empirical observation rather than prior specification.</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5. Conclusions</w:t>
      </w:r>
    </w:p>
    <w:p>
      <w:pPr>
        <w:spacing w:after="120" w:before="80"/>
      </w:pPr>
      <w:r>
        <w:rPr>
          <w:rFonts w:ascii="Arial" w:cs="Arial" w:eastAsia="Arial" w:hAnsi="Arial"/>
          <w:sz w:val="22"/>
          <w:szCs w:val="22"/>
        </w:rPr>
        <w:t xml:space="preserve">This work demonstrates that autonomous ML research agents can make meaningful progress on real optimization problems, even under significant compute constraints. The 5.3% val_bpb improvement across 261 experiments is modest in absolute terms but represents genuine architectural discovery — the conv mixer insight in particular was non-obvious and directly motivated by hardware profiling rather than prior literature.</w:t>
      </w:r>
    </w:p>
    <w:p>
      <w:pPr>
        <w:spacing w:after="120" w:before="80"/>
      </w:pPr>
      <w:r>
        <w:rPr>
          <w:rFonts w:ascii="Arial" w:cs="Arial" w:eastAsia="Arial" w:hAnsi="Arial"/>
          <w:sz w:val="22"/>
          <w:szCs w:val="22"/>
        </w:rPr>
        <w:t xml:space="preserve">The two methodological contributions — LLM-guided local optima escape and the meta-program.md governance layer — both produced measurable improvements and represent reusable patterns for future autonomous research systems.</w:t>
      </w:r>
    </w:p>
    <w:p>
      <w:pPr>
        <w:spacing w:after="120" w:before="80"/>
      </w:pPr>
      <w:r>
        <w:rPr>
          <w:rFonts w:ascii="Arial" w:cs="Arial" w:eastAsia="Arial" w:hAnsi="Arial"/>
          <w:sz w:val="22"/>
          <w:szCs w:val="22"/>
        </w:rPr>
        <w:t xml:space="preserve">The fundamental open problem is context window management for long-horizon autonomous research. The agent’s tendency to self-terminate after 50-90 experiments despite explicit instructions to continue suggests that NEVER STOP directives are insufficient at current context lengths. A session-checkpoint architecture that reconstructs agent state from persistent artifacts (results.tsv, program.md) rather than conversation history would make the system genuinely capable of overnight autonomous research as originally envisioned.</w:t>
      </w:r>
    </w:p>
    <w:p>
      <w:pPr>
        <w:spacing w:after="120" w:before="80"/>
      </w:pPr>
      <w:r>
        <w:rPr>
          <w:rFonts w:ascii="Arial" w:cs="Arial" w:eastAsia="Arial" w:hAnsi="Arial"/>
          <w:sz w:val="22"/>
          <w:szCs w:val="22"/>
        </w:rPr>
        <w:t xml:space="preserve">The full experimental record — all 261 experiments, 4 sessions, branch history, and evolved program.md — is available at:</w:t>
      </w:r>
    </w:p>
    <w:p>
      <w:pPr>
        <w:spacing w:after="120" w:before="80"/>
      </w:pPr>
      <w:hyperlink w:history="1" r:id="rId7dcugk9m6qftr81ya1vbw">
        <w:r>
          <w:rPr>
            <w:rFonts w:ascii="Arial" w:cs="Arial" w:eastAsia="Arial" w:hAnsi="Arial"/>
            <w:color w:val="2E75B6"/>
            <w:sz w:val="22"/>
            <w:szCs w:val="22"/>
            <w:u w:val="single"/>
          </w:rPr>
          <w:t xml:space="preserve">https://github.com/Bervaso/autoresearch-macos</w:t>
        </w:r>
      </w:hyperlink>
    </w:p>
    <w:p>
      <w:pPr>
        <w:spacing w:after="80" w:before="80"/>
      </w:pPr>
      <w:r>
        <w:t xml:space="preserve"/>
      </w:r>
    </w:p>
    <w:p>
      <w:pPr>
        <w:pStyle w:val="Heading1"/>
        <w:spacing w:after="160" w:before="320"/>
      </w:pPr>
      <w:r>
        <w:rPr>
          <w:rFonts w:ascii="Arial" w:cs="Arial" w:eastAsia="Arial" w:hAnsi="Arial"/>
          <w:b/>
          <w:bCs/>
          <w:color w:val="1F3864"/>
          <w:sz w:val="32"/>
          <w:szCs w:val="32"/>
        </w:rPr>
        <w:t xml:space="preserve">Appendix: Best Configuration (Session 4)</w:t>
      </w:r>
    </w:p>
    <w:p>
      <w:pPr>
        <w:spacing w:after="120" w:before="80"/>
      </w:pPr>
      <w:r>
        <w:rPr>
          <w:rFonts w:ascii="Arial" w:cs="Arial" w:eastAsia="Arial" w:hAnsi="Arial"/>
          <w:sz w:val="22"/>
          <w:szCs w:val="22"/>
        </w:rPr>
        <w:t xml:space="preserve">The best-performing configuration across all sessions (val_bpb: 1.253717, commit 8324cb6):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DEPTH</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 conv + 2 attention (SLSL pattern)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n_embd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heads at HEAD_DIM=128</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MLP expansion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5x</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ReLU² activation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LayerNorm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Outperforms RMSNorm at this scale</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TOTAL_BATCH_SIZE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2¹⁴ = 16,384</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4x smaller than default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DEVICE_BATCH_SIZE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for MPS memory</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MATRIX_LR</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0.02</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Half of default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EMBEDDING_LR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Tuned proportionally</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WEIGHT_DECAY</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0.0</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Model is undertrained, no regularization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FINAL_LR_FRAC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non-zero final LR</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SCALAR_LR</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2x default for x0_lambdas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WINDOW_PATTERN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SLSL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Alternating short/long conv and attention</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Conv kernel size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Shorter than initial 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Sequence curriculum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70/30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 at seq_len=512, 30% at seq_len=2048</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Training steps / 5 min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~1664</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~5x more than baseline configuration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Larger than baseline 11.5M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888888"/>
        <w:sz w:val="18"/>
        <w:szCs w:val="18"/>
      </w:rPr>
      <w:t xml:space="preserve">Bernd Mittermair</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Autonomous ML Research on Apple Silicon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dcugk9m6qftr81ya1vbw" Type="http://schemas.openxmlformats.org/officeDocument/2006/relationships/hyperlink" Target="https://github.com/Bervaso/autoresearch-maco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2026-03-24T20:06:03.730Z</dcterms:created>
  <dcterms:modified xsi:type="dcterms:W3CDTF">2026-03-24T20:06:03.730Z</dcterms:modified>
</cp:coreProperties>
</file>

<file path=docProps/custom.xml><?xml version="1.0" encoding="utf-8"?>
<Properties xmlns="http://schemas.openxmlformats.org/officeDocument/2006/custom-properties" xmlns:vt="http://schemas.openxmlformats.org/officeDocument/2006/docPropsVTypes"/>
</file>