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i w:val="0"/>
          <w:color w:val="2E74B5"/>
          <w:sz w:val="20"/>
        </w:rPr>
        <w:t>BẢN GÓP Ý KỸ THUẬT</w:t>
      </w:r>
    </w:p>
    <w:p>
      <w:pPr>
        <w:spacing w:before="0" w:after="80"/>
      </w:pPr>
      <w:r>
        <w:rPr>
          <w:rFonts w:ascii="Calibri" w:hAnsi="Calibri" w:eastAsia="Calibri"/>
          <w:b/>
          <w:i w:val="0"/>
          <w:color w:val="000000"/>
          <w:sz w:val="46"/>
        </w:rPr>
        <w:t>GÓP Ý CHI TIẾT BÁO CÁO VÀ DỰ ÁN TECHGEAR</w:t>
      </w:r>
    </w:p>
    <w:p>
      <w:pPr>
        <w:spacing w:after="240"/>
      </w:pPr>
      <w:r>
        <w:rPr>
          <w:rFonts w:ascii="Calibri" w:hAnsi="Calibri" w:eastAsia="Calibri"/>
          <w:b w:val="0"/>
          <w:i w:val="0"/>
          <w:color w:val="666666"/>
          <w:sz w:val="25"/>
        </w:rPr>
        <w:t>Đối chiếu báo cáo DOCX với mã nguồn – dành cho sinh viên chỉnh sửa trước khi nộp</w:t>
      </w:r>
    </w:p>
    <w:p>
      <w:pPr>
        <w:spacing w:before="0" w:after="40"/>
      </w:pPr>
      <w:r>
        <w:rPr>
          <w:rFonts w:ascii="Calibri" w:hAnsi="Calibri" w:eastAsia="Calibri"/>
          <w:b/>
          <w:i w:val="0"/>
          <w:color w:val="000000"/>
          <w:sz w:val="21"/>
        </w:rPr>
        <w:t xml:space="preserve">Sinh viên: </w:t>
      </w:r>
      <w:r>
        <w:rPr>
          <w:rFonts w:ascii="Calibri" w:hAnsi="Calibri" w:eastAsia="Calibri"/>
          <w:b w:val="0"/>
          <w:i w:val="0"/>
          <w:color w:val="000000"/>
          <w:sz w:val="21"/>
        </w:rPr>
        <w:t>Nguyễn Ngọc Gia Hưng – MSSV 63133173</w:t>
      </w:r>
    </w:p>
    <w:p>
      <w:pPr>
        <w:spacing w:before="0" w:after="40"/>
      </w:pPr>
      <w:r>
        <w:rPr>
          <w:rFonts w:ascii="Calibri" w:hAnsi="Calibri" w:eastAsia="Calibri"/>
          <w:b/>
          <w:i w:val="0"/>
          <w:color w:val="000000"/>
          <w:sz w:val="21"/>
        </w:rPr>
        <w:t xml:space="preserve">Nguồn đối chiếu: </w:t>
      </w:r>
      <w:r>
        <w:rPr>
          <w:rFonts w:ascii="Calibri" w:hAnsi="Calibri" w:eastAsia="Calibri"/>
          <w:b w:val="0"/>
          <w:i w:val="0"/>
          <w:color w:val="000000"/>
          <w:sz w:val="21"/>
        </w:rPr>
        <w:t>BÁO CÁO TỔNG KẾT TIẾN ĐỘ THỰC TẬP.docx, mã nguồn Laravel/Vue và DOCS tại commit 3ae1c933af8bc1791fb76aae50bfff3a9f6cf7f4</w:t>
      </w:r>
    </w:p>
    <w:p>
      <w:pPr>
        <w:spacing w:before="0" w:after="40"/>
      </w:pPr>
      <w:r>
        <w:rPr>
          <w:rFonts w:ascii="Calibri" w:hAnsi="Calibri" w:eastAsia="Calibri"/>
          <w:b/>
          <w:i w:val="0"/>
          <w:color w:val="000000"/>
          <w:sz w:val="21"/>
        </w:rPr>
        <w:t xml:space="preserve">Phạm vi: </w:t>
      </w:r>
      <w:r>
        <w:rPr>
          <w:rFonts w:ascii="Calibri" w:hAnsi="Calibri" w:eastAsia="Calibri"/>
          <w:b w:val="0"/>
          <w:i w:val="0"/>
          <w:color w:val="000000"/>
          <w:sz w:val="21"/>
        </w:rPr>
        <w:t>Tính đúng của nội dung, mức hoàn thiện chức năng, kiến trúc, bảo mật, kiểm thử, văn phong, ngữ pháp và thuật ngữ kỹ thuật</w:t>
      </w:r>
    </w:p>
    <w:p>
      <w:pPr>
        <w:spacing w:before="0" w:after="40"/>
      </w:pPr>
      <w:r>
        <w:rPr>
          <w:rFonts w:ascii="Calibri" w:hAnsi="Calibri" w:eastAsia="Calibri"/>
          <w:b/>
          <w:i w:val="0"/>
          <w:color w:val="000000"/>
          <w:sz w:val="21"/>
        </w:rPr>
        <w:t xml:space="preserve">Ngày rà soát: </w:t>
      </w:r>
      <w:r>
        <w:rPr>
          <w:rFonts w:ascii="Calibri" w:hAnsi="Calibri" w:eastAsia="Calibri"/>
          <w:b w:val="0"/>
          <w:i w:val="0"/>
          <w:color w:val="000000"/>
          <w:sz w:val="21"/>
        </w:rPr>
        <w:t>24/08/2026</w:t>
      </w:r>
    </w:p>
    <w:p>
      <w:pPr>
        <w:spacing w:before="140" w:after="200"/>
        <w:pBdr>
          <w:bottom w:val="single" w:sz="10" w:space="1" w:color="2E74B5"/>
        </w:pBdr>
      </w:pPr>
    </w:p>
    <w:p>
      <w:pPr>
        <w:pStyle w:val="Heading1"/>
      </w:pPr>
      <w:r>
        <w:t>1. Kết luận ngắn gọn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
              <w:rPr>
                <w:rFonts w:ascii="Calibri" w:hAnsi="Calibri" w:eastAsia="Calibri"/>
                <w:b/>
                <w:i w:val="0"/>
                <w:color w:val="1F4D78"/>
                <w:sz w:val="22"/>
              </w:rPr>
              <w:t xml:space="preserve">Điểm tổng thể: </w:t>
            </w:r>
            <w:r>
              <w:rPr>
                <w:rFonts w:ascii="Calibri" w:hAnsi="Calibri" w:eastAsia="Calibri"/>
                <w:b w:val="0"/>
                <w:i w:val="0"/>
                <w:color w:val="000000"/>
                <w:sz w:val="22"/>
              </w:rPr>
              <w:t>68/100. Điểm tăng 8 so với lần rà soát trước nhờ các sửa đổi thực chất về phân quyền, order ownership, tồn kho/trạng thái và test. Trước khi nộp, vẫn phải sửa lỗi tích hợp compatibility và XSS; đồng thời hạ các tuyên bố 100% về mức có bằng chứng.</w:t>
            </w:r>
          </w:p>
        </w:tc>
      </w:tr>
    </w:tbl>
    <w:p>
      <w:pPr>
        <w:spacing w:after="0"/>
      </w:pPr>
    </w:p>
    <w:p>
      <w:r>
        <w:rPr>
          <w:rFonts w:ascii="Calibri" w:hAnsi="Calibri" w:eastAsia="Calibri"/>
          <w:b/>
          <w:i w:val="0"/>
          <w:color w:val="000000"/>
          <w:sz w:val="22"/>
        </w:rPr>
        <w:t xml:space="preserve">Đánh giá mức hoàn thiện: </w:t>
      </w:r>
      <w:r>
        <w:rPr>
          <w:rFonts w:ascii="Calibri" w:hAnsi="Calibri" w:eastAsia="Calibri"/>
          <w:b w:val="0"/>
          <w:i w:val="0"/>
          <w:color w:val="000000"/>
          <w:sz w:val="22"/>
        </w:rPr>
        <w:t>Có thể xem là MVP/demo đang hoàn thiện, chưa nên gọi là sản phẩm ổn định hoặc sẵn sàng bàn giao.</w:t>
      </w:r>
    </w:p>
    <w:p>
      <w:r>
        <w:rPr>
          <w:rFonts w:ascii="Calibri" w:hAnsi="Calibri" w:eastAsia="Calibri"/>
          <w:b/>
          <w:i w:val="0"/>
          <w:color w:val="000000"/>
          <w:sz w:val="22"/>
        </w:rPr>
        <w:t xml:space="preserve">Nguyên tắc sửa báo cáo: </w:t>
      </w:r>
      <w:r>
        <w:rPr>
          <w:rFonts w:ascii="Calibri" w:hAnsi="Calibri" w:eastAsia="Calibri"/>
          <w:b w:val="0"/>
          <w:i w:val="0"/>
          <w:color w:val="000000"/>
          <w:sz w:val="22"/>
        </w:rPr>
        <w:t>Chỉ khẳng định “đã hoàn thành” khi có route/service/UI tương ứng và có log chạy hoặc test chứng minh; nếu mới có code nhưng chưa tích hợp end-to-end, ghi “đã triển khai ở backend” hoặc “hoàn thiện một phần”.</w:t>
      </w:r>
    </w:p>
    <w:p>
      <w:pPr>
        <w:pStyle w:val="Heading1"/>
      </w:pPr>
      <w:r>
        <w:t>2. Ma trận đối chiếu DOCX với code</w:t>
      </w:r>
    </w:p>
    <w:tbl>
      <w:tblPr>
        <w:tblStyle w:val="TableGrid"/>
        <w:tblW w:type="dxa" w:w="9360"/>
        <w:jc w:val="left"/>
        <w:tblLayout w:type="fixed"/>
        <w:tblLook w:firstColumn="1" w:firstRow="1" w:lastColumn="0" w:lastRow="0" w:noHBand="0" w:noVBand="1" w:val="04A0"/>
        <w:tblInd w:w="120" w:type="dxa"/>
      </w:tblPr>
      <w:tblGrid>
        <w:gridCol w:w="450"/>
        <w:gridCol w:w="1700"/>
        <w:gridCol w:w="1050"/>
        <w:gridCol w:w="3000"/>
        <w:gridCol w:w="3160"/>
      </w:tblGrid>
      <w:tr>
        <w:trPr>
          <w:tblHeader w:val="true"/>
        </w:trPr>
        <w:tc>
          <w:tcPr>
            <w:tcW w:type="dxa" w:w="45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6"/>
              </w:rPr>
              <w:t>STT</w:t>
            </w:r>
          </w:p>
        </w:tc>
        <w:tc>
          <w:tcPr>
            <w:tcW w:type="dxa" w:w="17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6"/>
              </w:rPr>
              <w:t>Tuyên bố</w:t>
            </w:r>
          </w:p>
        </w:tc>
        <w:tc>
          <w:tcPr>
            <w:tcW w:type="dxa" w:w="105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6"/>
              </w:rPr>
              <w:t>Kết luận</w:t>
            </w:r>
          </w:p>
        </w:tc>
        <w:tc>
          <w:tcPr>
            <w:tcW w:type="dxa" w:w="30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6"/>
              </w:rPr>
              <w:t>Bằng chứng code</w:t>
            </w:r>
          </w:p>
        </w:tc>
        <w:tc>
          <w:tcPr>
            <w:tcW w:type="dxa" w:w="316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6"/>
              </w:rPr>
              <w:t>Cách sửa</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Laravel 10+</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composer.json yêu cầu ^9.19; composer.lock khóa v9.52.21.</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thành “Laravel 9.52.21” hoặc nâng cấp thật rồi mới ghi Laravel 10+.</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Vue 3 Composition API</w:t>
            </w:r>
          </w:p>
        </w:tc>
        <w:tc>
          <w:tcPr>
            <w:tcW w:type="dxa" w:w="1050"/>
            <w:shd w:fill="E2F0D9"/>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Hoàn thiện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Vue 3.5, Pinia, Vue Router và nhiều SFC dùng Composition API.</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Giữ, nhưng nên ghi đúng phiên bản và nêu phạm vi dùng JavaScript thay vì TypeScript.</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3</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18 views chính</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 số liệu</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Thư mục resources/js/views hiện có 19 tệp .vue.</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thành 19 hoặc giải thích tiêu chí đếm nếu loại trừ view phụ.</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4</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Hơn 10 components tái sử dụng</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chứng minh</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resources/js/components có 8 tệp .vue; layout không phải component theo cách đếm đã nêu.</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Ghi đúng số lượng và tránh dùng “tái sử dụng” nếu component chỉ xuất hiện ở một nơi.</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5</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NVIDIA NIM – Llama 3.1 70B</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config/services.php và NvidiaNimBuildService dùng mặc định/hard-code 8B.</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thành meta/llama-3.1-8b-instruct; chỉ ghi 70B nếu cấu hình chạy thực tế có log.</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6</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NVIDIA NIM, OpenAI và Groq</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NvidiaNimChatService và AiChatService; không có Groq service/config/call.</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Bỏ Groq khỏi báo cáo hoặc triển khai thật; mô tả rõ provider nào đang được controller sử dụng.</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7</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SSE phản hồi thời gian thực</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Backend có /api/chat/stream và StreamedResponse; ChatBoxAI.vue vẫn gọi /api/chat.</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Ghi “backend đã hỗ trợ SSE, frontend chưa tích hợp” hoặc chuyển frontend sang stream end-to-end.</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8</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Phân tích chính xác 6 nhóm intent</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IntentAnalyzerService khai báo 5 nhóm chính.</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số lượng và liệt kê đúng enum/key thực tế; không dùng từ “chính xác” nếu chưa có metric.</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9</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Lưu 5 tin nhắn gần nhất</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NvidiaNimChatService dùng array_slice(..., -2).</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thành 2 phần tử history hoặc đổi code và kiểm thử.</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10</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Fallback AI sang thuật toán nội bộ</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đạt</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NvidiaNimBuildService trả timeout/error khi gọi API build thất bại; không trả cấu hình heuristic độc lập.</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Ghi đúng là có xử lý lỗi; không gọi là fallback cấu hình cho đến khi có output thay thế.</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CPU–mainboard compatibility</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Validator có rule socket/platform; một số caller truyền mảng phẳng thay vì key cpu/mainboard.</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caller để map Product theo category key và viết test trực tiếp cho validator.</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RAM DDR4/DDR5 compatibility</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Rule tồn tại nhưng chịu cùng lỗi input structure ở một số luồng.</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dữ liệu đầu vào và thêm case hợp lệ/không hợp lệ.</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13</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PSU Safety Factor 1.25</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PCCompatibilityValidator dùng totalTdp × 1.2.</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Thống nhất 1.25 trong code, DOCS và test; xác định rõ insufficient là error hay warning.</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14</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Bottleneck detection</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cảnh báo heuristic theo tier; không phải benchmark/đo hiệu năng.</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Đổi cách viết thành “cảnh báo mất cân đối cấu hình dựa trên quy tắc tier”.</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15</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Checkout 4 bước</w:t>
            </w:r>
          </w:p>
        </w:tc>
        <w:tc>
          <w:tcPr>
            <w:tcW w:type="dxa" w:w="1050"/>
            <w:shd w:fill="E2F0D9"/>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Hoàn thiện tương đối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UnifiedCheckoutFlow có 4 bước Cart/Address/Payment/Confirm.</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Giữ; bỏ cụm “mã hóa an toàn” nếu không có mô tả cơ chế mã hóa cụ thể.</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16</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Compatibility trước khi ghi nhận đơn</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OrderController đã gọi validator trước createOrder, nhưng truyền mảng Product phẳng nên các key cpu/mainboard/ram/psu không có.</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Map sản phẩm theo category key trước khi validate; test phải chứng minh đơn không được tạo khi RAM/PSU/case không tương thích.</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17</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Chống gian lận server_total/client_total</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Diễn đạt 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Cả hai tổng trong controller đều được tính từ giá DB; không so với tổng client gửi.</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Viết “backend tự tính lại tổng tiền từ DB và không tin giá phía client”.</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18</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Snapshot giá tại thời điểm mua</w:t>
            </w:r>
          </w:p>
        </w:tc>
        <w:tc>
          <w:tcPr>
            <w:tcW w:type="dxa" w:w="1050"/>
            <w:shd w:fill="E2F0D9"/>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Hoàn thiện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OrderService lưu price và snapshot ở order_items/order.</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Giữ; bổ sung test bảo toàn lịch sử khi product thay đổi/xóa.</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19</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Admin quản lý sản phẩm</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Đã sửa</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POST/PUT/DELETE /api/products đã nằm trong auth:sanctum + role:admin,super_admin.</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Giữ; bổ sung test 401/403 và kiểm tra UI xử lý hết hạn token.</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20</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Admin quản lý prebuilt</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Đã sửa</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CRUD/toggle đã nằm trong auth:sanctum + role:admin,super_admin.</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Giữ; bổ sung test 401/403 cho từng thao tác ghi.</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Admin quản lý category/attribute</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có</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Chỉ có GET categories; không có CRUD category/attribute.</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Không ghi đã hoàn thiện; đưa vào phần hạn chế hoặc backlog.</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Customer xem lịch sử đơn</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có</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Không có GET /api/orders và GET /api/orders/{id}.</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Sửa use case hoặc triển khai route có ownership authorization.</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23</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8 controller modules / 50+ APIs</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Phóng đại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routes/api.php hiện có 39 khai báo route method; một số endpoint trạng thái còn trùng.</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Dùng route:list từ môi trường chạy thật và ghi số chính xác; không dùng dấu “+” tùy ý.</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24</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10 service chuyên biệt</w:t>
            </w:r>
          </w:p>
        </w:tc>
        <w:tc>
          <w:tcPr>
            <w:tcW w:type="dxa" w:w="1050"/>
            <w:shd w:fill="FFF2CC"/>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Một phần</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14 service files, nhưng tên/kiến trúc khác tài liệu; một service build dài hơn 2.000 dòng.</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Ghi số file đúng; tránh đồng nhất “nhiều service” với Clean Architecture.</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25</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EAV filter hoạt động chính xác</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đạt</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ProductService chỉ lọc category/price/search; không xử lý filters[...] theo EAV.</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Hạ tuyên bố hoặc triển khai filter theo attribute code/is_filterable.</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26</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Clean Architecture</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đủ cơ sở</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Service Layer nhưng controller/service vẫn lớn, không có API Resources, domain/application layer không rõ.</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Đổi thành “áp dụng Service Layer để tách một phần nghiệp vụ”.</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27</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7 file kiểm thử</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 số liệu</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Có 10 tệp test class: 8 tệp nghiệp vụ và 2 Example; PcBuilderRecommendationTest đã được bổ sung.</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Liệt kê đúng 8 tệp nghiệp vụ hoặc 10 tệp test class và đính kèm log chạy.</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28</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Full Test Suite / Final Release</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chứng minh</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Không chạy được php artisan test/npm build do môi trường thiếu PHP, vendor và node_modules.</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Đính kèm log migrate:fresh --seed, artisan test và npm run build từ môi trường chuẩn.</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29</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Backend, frontend, AI đạt 100%</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Sai</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Còn thiếu chức năng và lỗi tích hợp/bảo mật nêu trên.</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Thay bằng bảng trạng thái theo module: hoàn thiện, một phần, chưa hoàn thiện.</w:t>
            </w:r>
          </w:p>
        </w:tc>
      </w:tr>
      <w:tr>
        <w:trPr>
          <w:cantSplit/>
        </w:trPr>
        <w:tc>
          <w:tcPr>
            <w:tcW w:type="dxa" w:w="45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6"/>
              </w:rPr>
              <w:t>30</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Sẵn sàng bàn giao</w:t>
            </w:r>
          </w:p>
        </w:tc>
        <w:tc>
          <w:tcPr>
            <w:tcW w:type="dxa" w:w="1050"/>
            <w:shd w:fill="FCE4D6"/>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Chưa đạt</w:t>
            </w:r>
          </w:p>
        </w:tc>
        <w:tc>
          <w:tcPr>
            <w:tcW w:type="dxa" w:w="30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Phân quyền đã tốt hơn, nhưng compatibility còn lỗi input, XSS chưa xử lý, test chưa có log và tài liệu lệch code.</w:t>
            </w:r>
          </w:p>
        </w:tc>
        <w:tc>
          <w:tcPr>
            <w:tcW w:type="dxa" w:w="31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6"/>
              </w:rPr>
              <w:t>Viết “sẵn sàng demo nội bộ sau khi sửa P0”; chưa dùng “sẵn sàng bàn giao”.</w:t>
            </w:r>
          </w:p>
        </w:tc>
      </w:tr>
    </w:tbl>
    <w:p>
      <w:pPr>
        <w:spacing w:after="0" w:before="40"/>
      </w:pPr>
    </w:p>
    <w:p>
      <w:pPr>
        <w:pStyle w:val="Heading1"/>
      </w:pPr>
      <w:r>
        <w:t>3. Lỗi kỹ thuật cần sửa theo ưu tiên</w:t>
      </w:r>
    </w:p>
    <w:tbl>
      <w:tblPr>
        <w:tblStyle w:val="TableGrid"/>
        <w:tblW w:type="dxa" w:w="9360"/>
        <w:jc w:val="left"/>
        <w:tblLayout w:type="fixed"/>
        <w:tblLook w:firstColumn="1" w:firstRow="1" w:lastColumn="0" w:lastRow="0" w:noHBand="0" w:noVBand="1" w:val="04A0"/>
        <w:tblInd w:w="120" w:type="dxa"/>
      </w:tblPr>
      <w:tblGrid>
        <w:gridCol w:w="700"/>
        <w:gridCol w:w="1700"/>
        <w:gridCol w:w="2900"/>
        <w:gridCol w:w="4060"/>
      </w:tblGrid>
      <w:tr>
        <w:trPr>
          <w:tblHeader w:val="true"/>
        </w:trPr>
        <w:tc>
          <w:tcPr>
            <w:tcW w:type="dxa" w:w="7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Ưu tiên</w:t>
            </w:r>
          </w:p>
        </w:tc>
        <w:tc>
          <w:tcPr>
            <w:tcW w:type="dxa" w:w="17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Hạng mục</w:t>
            </w:r>
          </w:p>
        </w:tc>
        <w:tc>
          <w:tcPr>
            <w:tcW w:type="dxa" w:w="29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Vấn đề</w:t>
            </w:r>
          </w:p>
        </w:tc>
        <w:tc>
          <w:tcPr>
            <w:tcW w:type="dxa" w:w="406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Tiêu chí hoàn thành</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Đã sửa</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Bảo vệ API quản trị</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Product/Prebuilt write routes đã có auth + role.</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Giữ regression test 401/403; không gỡ middleware khi chỉnh UI.</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Đã sửa</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Order ownership</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StoreOrderRequest cấm user_id; controller dùng auth()-&gt;id().</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Giữ test guest user_id=null và user đăng nhập nhận đúng ownership.</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P0</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Sửa input compatibility</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Order/recommend truyền mảng Product phẳng; validator cần key theo loại linh kiện.</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Map theo cpu/mainboard/ram/vga/ssd/psu/case/cooler trước validate; lỗi phải không tạo order và không trừ kho.</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P0</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Ngăn XSS từ AI</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AiBuildView dùng v-html với result.ai_advice/notes chưa sanitize.</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Dùng text rendering hoặc thư viện sanitizer đã được kiểm chứng; không tự viết sanitizer.</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Chuẩn hóa input validator</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Một số caller truyền array phẳng.</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Tạo một hàm map Product collection → cpu/mainboard/ram/vga/ssd/psu/case/cooler và dùng thống nhất.</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Sửa PSU rule</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Code 1.2, báo cáo 1.25; insufficient chỉ warning.</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Chọn chuẩn 1.25, cập nhật code/test/tài liệu; quyết định rõ điều kiện reject.</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Sửa state machine order</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DOCS, migration, model và admin filter dùng ba bộ trạng thái khác nhau.</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Chọn một enum/state map duy nhất; chặn delivered/completed → cancelled; dùng transaction cho lock/update.</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Củng cố test suite</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Method ProductService và test recommend đã được bổ sung, nhưng validator bị mock nên không bắt lỗi input thật.</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Thêm integration test dùng validator thật; chạy xanh toàn bộ suite và lưu log.</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P1</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Hoàn thiện SSE end-to-end</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Backend có stream nhưng frontend không dùng.</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Dùng fetch streaming/EventSource phù hợp với POST design; xử lý [DONE], error và cancel.</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Đồng bộ EAV</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Typed columns, pivot và filter chưa thống nhất.</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Chọn nguồn sự thật: EAV theo code hoặc cột products; sửa accessor, query filter và data dictionary.</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Thu gọn service lớn</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NvidiaNimBuildService &gt; 2.000 dòng.</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Tách theo trách nhiệm thật: product context, selection rules, validation/guardrails và provider client.</w:t>
            </w:r>
          </w:p>
        </w:tc>
      </w:tr>
      <w:tr>
        <w:trPr>
          <w:cantSplit/>
        </w:trPr>
        <w:tc>
          <w:tcPr>
            <w:tcW w:type="dxa" w:w="7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P2</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Dọn code cũ/mới song song</w:t>
            </w:r>
          </w:p>
        </w:tc>
        <w:tc>
          <w:tcPr>
            <w:tcW w:type="dxa" w:w="29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Router còn old-home, mock-data views và backend deprecated.</w:t>
            </w:r>
          </w:p>
        </w:tc>
        <w:tc>
          <w:tcPr>
            <w:tcW w:type="dxa" w:w="40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Xác nhận luồng chính rồi xóa route/component obsolete; không giữ fallback không cần thiết.</w:t>
            </w:r>
          </w:p>
        </w:tc>
      </w:tr>
    </w:tbl>
    <w:p>
      <w:pPr>
        <w:spacing w:after="0" w:before="40"/>
      </w:pPr>
    </w:p>
    <w:p>
      <w:pPr>
        <w:pStyle w:val="Heading1"/>
      </w:pPr>
      <w:r>
        <w:t>4. Góp ý văn phong, ngữ pháp và thuật ngữ</w:t>
      </w:r>
    </w:p>
    <w:tbl>
      <w:tblPr>
        <w:tblStyle w:val="TableGrid"/>
        <w:tblW w:type="dxa" w:w="9360"/>
        <w:jc w:val="left"/>
        <w:tblLayout w:type="fixed"/>
        <w:tblLook w:firstColumn="1" w:firstRow="1" w:lastColumn="0" w:lastRow="0" w:noHBand="0" w:noVBand="1" w:val="04A0"/>
        <w:tblInd w:w="120" w:type="dxa"/>
      </w:tblPr>
      <w:tblGrid>
        <w:gridCol w:w="2500"/>
        <w:gridCol w:w="3660"/>
        <w:gridCol w:w="3200"/>
      </w:tblGrid>
      <w:tr>
        <w:trPr>
          <w:tblHeader w:val="true"/>
        </w:trPr>
        <w:tc>
          <w:tcPr>
            <w:tcW w:type="dxa" w:w="25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Cách viết hiện tại</w:t>
            </w:r>
          </w:p>
        </w:tc>
        <w:tc>
          <w:tcPr>
            <w:tcW w:type="dxa" w:w="366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Đề xuất sửa</w:t>
            </w:r>
          </w:p>
        </w:tc>
        <w:tc>
          <w:tcPr>
            <w:tcW w:type="dxa" w:w="32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7"/>
              </w:rPr>
              <w:t>Lý do</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“Giáo viên hướng dẫn”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“Giảng viên hướng dẫn”</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Phù hợp văn bản bậc đại học.</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“Trí tuệ Nhân tạo”</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“trí tuệ nhân tạo (AI)”</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Không viết hoa danh từ chung giữa câu.</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“AI APIs”, “API Backend”</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“các API AI”, “API backend” hoặc “API phía máy chủ”</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Tránh trộn cấu trúc số nhiều tiếng Anh trong câu tiếng Việt.</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“build PC”, “build sẵn”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“lắp ráp PC”, “cấu hình dựng sẵn”</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Giữ thuật ngữ tiếng Việt nhất quán; có thể chú thích tiếng Anh lần đầu.</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“Pre-built Configs”</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“cấu hình dựng sẵn (prebuilt configurations)”</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Dùng “configuration”, không dùng danh từ “config” trong văn bản học thuật.</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“ChatBox AI”</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“chatbot AI” hoặc “trợ lý hội thoại AI”</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Chatbox là ô giao diện; chatbot/trợ lý mới là hệ thống hội thoại.</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“LLaMA 3.1”</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“Llama 3.1”</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Tên thương hiệu hiện dùng kiểu chữ Llama; ghi kèm model ID chính xác.</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“Server-Sent Events - SSE”</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“Server-Sent Events (SSE)”</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Định nghĩa viết tắt bằng ngoặc tròn.</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“Streaming Response”</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“phản hồi dạng luồng (streaming response)”</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Dịch thuật ngữ ở lần xuất hiện đầu.</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“Cơ chế chịu lỗi (Fallback)”</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“cơ chế dự phòng khi lỗi (fallback)”</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Fallback là hành vi dự phòng; “chịu lỗi” là khái niệm rộng hơn.</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“mã hóa an toàn”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Bỏ hoặc nêu rõ TLS/at-rest encryption/cơ chế cụ thể</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Không dùng tuyên bố bảo mật chung chung khi code không chứng minh.</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“bảng điều khiển quản trị toàn diện”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“giao diện quản trị đơn hàng, sản phẩm và cấu hình dựng sẵn”</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Mô tả phạm vi cụ thể, tránh mỹ từ.</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“Clean Architecture (Service Layer Pattern)”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“áp dụng Service Layer để tách một phần nghiệp vụ khỏi controller”</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Hai khái niệm không đồng nghĩa.</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“Eloquent ORM chặt chẽ”</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“các model Eloquent có khai báo quan hệ và khóa ngoại”</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Cụm “chặt chẽ” không phải tiêu chí kỹ thuật đo được.</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“độ phủ kiểm thử cao”</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“có kiểm thử cho một số nghiệp vụ rủi ro”</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Chỉ ghi coverage khi có báo cáo phần trăm.</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“hoàn thành 100%”</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“đã triển khai/hoàn thiện một phần/đang kiểm chứng”</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Phải gắn với acceptance criteria và log nghiệm thu.</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“Final Releases”</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“bản mã nguồn dùng để demo/nghiệm thu nội bộ”</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Không có bằng chứng release/tag/artifact chính thức.</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“CSDL” và “Database” lẫn nhau</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Chọn “cơ sở dữ liệu (CSDL)” rồi dùng CSDL nhất quán</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Giảm trộn Việt–Anh không cần thiết.</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“Module”, “Views”, “Components” viết hoa giữa câu</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“module”, “view”, “component” hoặc thuật ngữ tiếng Việt</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Không viết hoa danh từ chung.</w:t>
            </w:r>
          </w:p>
        </w:tc>
      </w:tr>
      <w:tr>
        <w:trPr>
          <w:cantSplit/>
        </w:trPr>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7"/>
              </w:rPr>
              <w:t>“rút gọn ngắn gọn”</w:t>
            </w:r>
          </w:p>
        </w:tc>
        <w:tc>
          <w:tcPr>
            <w:tcW w:type="dxa" w:w="366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“tóm tắt theo từng tuần như sau”</w:t>
            </w:r>
          </w:p>
        </w:tc>
        <w:tc>
          <w:tcPr>
            <w:tcW w:type="dxa" w:w="320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7"/>
              </w:rPr>
              <w:t>Tránh lặp nghĩa.</w:t>
            </w:r>
          </w:p>
        </w:tc>
      </w:tr>
    </w:tbl>
    <w:p>
      <w:pPr>
        <w:spacing w:after="0" w:before="40"/>
      </w:pPr>
    </w:p>
    <w:p>
      <w:pPr>
        <w:pStyle w:val="Heading1"/>
      </w:pPr>
      <w:r>
        <w:t>5. Đoạn kết luận đề xuất thay thế</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vAlign w:val="center"/>
          </w:tcPr>
          <w:p>
            <w:pPr>
              <w:spacing w:after="0"/>
            </w:pPr>
            <w:r/>
            <w:r>
              <w:rPr>
                <w:rFonts w:ascii="Calibri" w:hAnsi="Calibri" w:eastAsia="Calibri"/>
                <w:b/>
                <w:i w:val="0"/>
                <w:color w:val="1F4D78"/>
                <w:sz w:val="22"/>
              </w:rPr>
              <w:t xml:space="preserve">Lưu ý: </w:t>
            </w:r>
            <w:r>
              <w:rPr>
                <w:rFonts w:ascii="Calibri" w:hAnsi="Calibri" w:eastAsia="Calibri"/>
                <w:b w:val="0"/>
                <w:i w:val="0"/>
                <w:color w:val="000000"/>
                <w:sz w:val="22"/>
              </w:rPr>
              <w:t>Đoạn dưới đây cố ý không dùng tỷ lệ 100% và chỉ phản ánh những gì code đang thể hiện.</w:t>
            </w:r>
          </w:p>
        </w:tc>
      </w:tr>
    </w:tbl>
    <w:p>
      <w:pPr>
        <w:spacing w:after="0"/>
      </w:pPr>
    </w:p>
    <w:p>
      <w:pPr>
        <w:jc w:val="both"/>
      </w:pPr>
      <w:r>
        <w:rPr>
          <w:rFonts w:ascii="Calibri" w:hAnsi="Calibri" w:eastAsia="Calibri"/>
          <w:b w:val="0"/>
          <w:i/>
          <w:color w:val="000000"/>
          <w:sz w:val="22"/>
        </w:rPr>
        <w:t>Sau 6 tuần thực tập, dự án TechGear đã hình thành một prototype thương mại điện tử linh kiện máy tính trên nền Laravel 9 và Vue 3. Các chức năng đã triển khai gồm danh mục sản phẩm, giỏ hàng lưu trên trình duyệt, checkout COD, quản lý đơn hàng, cấu hình PC thủ công, cấu hình dựng sẵn và tích hợp thử nghiệm trợ lý AI. Luồng tạo đơn đã áp dụng transaction, khóa bản ghi tồn kho và lưu giá snapshot. Bộ kiểm tra tương thích đã có các quy tắc cho socket CPU–mainboard, loại RAM, công suất PSU và một số cảnh báo bổ sung. Bản cập nhật đã bảo vệ các API ghi dữ liệu quản trị, không nhận user_id đơn hàng từ payload và cải thiện khóa tồn kho/trạng thái. Tuy vậy, dự án vẫn cần chuẩn hóa đầu vào của bộ kiểm tra tương thích, xử lý v-html chứa nội dung AI, đồng bộ trạng thái đơn hàng, tích hợp SSE ở frontend và củng cố kiểm thử tự động. Vì vậy, phiên bản hiện tại phù hợp để demo và tiếp tục nghiệm thu nội bộ, chưa nên xem là bản phát hành sẵn sàng triển khai thực tế.</w:t>
      </w:r>
    </w:p>
    <w:p>
      <w:pPr>
        <w:pStyle w:val="Heading1"/>
      </w:pPr>
      <w:r>
        <w:t>6. Checklist trước khi nộp lại</w:t>
      </w:r>
    </w:p>
    <w:tbl>
      <w:tblPr>
        <w:tblStyle w:val="TableGrid"/>
        <w:tblW w:type="dxa" w:w="9360"/>
        <w:jc w:val="left"/>
        <w:tblLayout w:type="fixed"/>
        <w:tblLook w:firstColumn="1" w:firstRow="1" w:lastColumn="0" w:lastRow="0" w:noHBand="0" w:noVBand="1" w:val="04A0"/>
        <w:tblInd w:w="120" w:type="dxa"/>
      </w:tblPr>
      <w:tblGrid>
        <w:gridCol w:w="650"/>
        <w:gridCol w:w="8710"/>
      </w:tblGrid>
      <w:tr>
        <w:trPr>
          <w:tblHeader w:val="true"/>
        </w:trPr>
        <w:tc>
          <w:tcPr>
            <w:tcW w:type="dxa" w:w="65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8"/>
              </w:rPr>
              <w:t>STT</w:t>
            </w:r>
          </w:p>
        </w:tc>
        <w:tc>
          <w:tcPr>
            <w:tcW w:type="dxa" w:w="871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8"/>
              </w:rPr>
              <w:t>Việc cần hoàn tất</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1</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Chạy composer install, npm install, migrate:fresh --seed, php artisan test và npm run build; lưu log hoặc ảnh kết quả.</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2</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Giữ bảo vệ route write của admin và bổ sung regression test 401/403.</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3</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Sửa input mapping compatibility ở order/recommend và PSU 1.25; thêm integration test dùng validator thật.</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4</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Bỏ hoặc sanitize v-html từ AI; kiểm tra XSS bằng payload HTML đơn giản.</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5</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Đếm lại route, view, component, service và test từ repository; dùng số cụ thể trong báo cáo.</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6</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Thay Laravel 10+ bằng Laravel 9.52.21; thay Llama 70B bằng model thực tế 8B nếu chưa đổi cấu hình.</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7</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Bỏ Groq, “100%”, “độ phủ cao”, “sẵn sàng bàn giao” nếu chưa có bằng chứng.</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8</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Đồng bộ trạng thái order giữa migration, model, controller, UI, test và DOCS.</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9</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Sửa tên tệp test trong báo cáo theo danh sách thật; giải thích rõ test nào là unit, feature và integration.</w:t>
            </w:r>
          </w:p>
        </w:tc>
      </w:tr>
      <w:tr>
        <w:trPr>
          <w:cantSplit/>
        </w:trPr>
        <w:tc>
          <w:tcPr>
            <w:tcW w:type="dxa" w:w="65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10</w:t>
            </w:r>
          </w:p>
        </w:tc>
        <w:tc>
          <w:tcPr>
            <w:tcW w:type="dxa" w:w="871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8"/>
              </w:rPr>
              <w:t>Rà soát chính tả/thuật ngữ lần cuối và cập nhật mục “Hạn chế &amp; hướng phát triển” bằng các lỗi còn tồn tại.</w:t>
            </w:r>
          </w:p>
        </w:tc>
      </w:tr>
    </w:tbl>
    <w:p>
      <w:pPr>
        <w:spacing w:after="0" w:before="40"/>
      </w:pPr>
    </w:p>
    <w:p>
      <w:pPr>
        <w:pStyle w:val="Heading1"/>
      </w:pPr>
      <w:r>
        <w:t>7. Rubric điểm tổng thể</w:t>
      </w:r>
    </w:p>
    <w:tbl>
      <w:tblPr>
        <w:tblStyle w:val="TableGrid"/>
        <w:tblW w:type="dxa" w:w="9360"/>
        <w:jc w:val="left"/>
        <w:tblLayout w:type="fixed"/>
        <w:tblLook w:firstColumn="1" w:firstRow="1" w:lastColumn="0" w:lastRow="0" w:noHBand="0" w:noVBand="1" w:val="04A0"/>
        <w:tblInd w:w="120" w:type="dxa"/>
      </w:tblPr>
      <w:tblGrid>
        <w:gridCol w:w="6500"/>
        <w:gridCol w:w="1430"/>
        <w:gridCol w:w="1430"/>
      </w:tblGrid>
      <w:tr>
        <w:trPr>
          <w:tblHeader w:val="true"/>
        </w:trPr>
        <w:tc>
          <w:tcPr>
            <w:tcW w:type="dxa" w:w="650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9"/>
              </w:rPr>
              <w:t>Hạng mục</w:t>
            </w:r>
          </w:p>
        </w:tc>
        <w:tc>
          <w:tcPr>
            <w:tcW w:type="dxa" w:w="143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9"/>
              </w:rPr>
              <w:t>Tối đa</w:t>
            </w:r>
          </w:p>
        </w:tc>
        <w:tc>
          <w:tcPr>
            <w:tcW w:type="dxa" w:w="1430"/>
            <w:shd w:fill="F2F4F7"/>
            <w:tcMar>
              <w:top w:w="80" w:type="dxa"/>
              <w:start w:w="120" w:type="dxa"/>
              <w:bottom w:w="80" w:type="dxa"/>
              <w:end w:w="120" w:type="dxa"/>
            </w:tcMar>
            <w:vAlign w:val="center"/>
          </w:tcPr>
          <w:p>
            <w:pPr>
              <w:spacing w:before="0" w:after="0" w:line="259" w:lineRule="auto"/>
              <w:jc w:val="center"/>
            </w:pPr>
            <w:r/>
            <w:r>
              <w:rPr>
                <w:rFonts w:ascii="Calibri" w:hAnsi="Calibri" w:eastAsia="Calibri"/>
                <w:b/>
                <w:i w:val="0"/>
                <w:color w:val="1F4D78"/>
                <w:sz w:val="19"/>
              </w:rPr>
              <w:t>Điểm</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Phạm vi chức năng và frontend</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25</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19</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Backend/API và nghiệp vụ</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20</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15</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Cơ sở dữ liệu và toàn vẹn dữ liệu</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15</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10</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AI/PC Builder/Compatibility</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15</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9</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Bảo mật và phân quyền</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10</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6</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Kiểm thử và khả năng xác minh</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10</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6</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Tài liệu và khả năng bàn giao</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5</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3</w:t>
            </w:r>
          </w:p>
        </w:tc>
      </w:tr>
      <w:tr>
        <w:trPr>
          <w:cantSplit/>
        </w:trPr>
        <w:tc>
          <w:tcPr>
            <w:tcW w:type="dxa" w:w="6500"/>
            <w:tcMar>
              <w:top w:w="80" w:type="dxa"/>
              <w:start w:w="120" w:type="dxa"/>
              <w:bottom w:w="80" w:type="dxa"/>
              <w:end w:w="120" w:type="dxa"/>
            </w:tcMar>
            <w:vAlign w:val="center"/>
          </w:tcPr>
          <w:p>
            <w:pPr>
              <w:spacing w:before="0" w:after="0" w:line="259" w:lineRule="auto"/>
              <w:jc w:val="center"/>
            </w:pPr>
            <w:r/>
            <w:r>
              <w:rPr>
                <w:rFonts w:ascii="Calibri" w:hAnsi="Calibri" w:eastAsia="Calibri"/>
                <w:b w:val="0"/>
                <w:i w:val="0"/>
                <w:color w:val="000000"/>
                <w:sz w:val="19"/>
              </w:rPr>
              <w:t>TỔNG</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100</w:t>
            </w:r>
          </w:p>
        </w:tc>
        <w:tc>
          <w:tcPr>
            <w:tcW w:type="dxa" w:w="1430"/>
            <w:tcMar>
              <w:top w:w="80" w:type="dxa"/>
              <w:start w:w="120" w:type="dxa"/>
              <w:bottom w:w="80" w:type="dxa"/>
              <w:end w:w="120" w:type="dxa"/>
            </w:tcMar>
            <w:vAlign w:val="center"/>
          </w:tcPr>
          <w:p>
            <w:pPr>
              <w:spacing w:before="0" w:after="0" w:line="259" w:lineRule="auto"/>
              <w:jc w:val="left"/>
            </w:pPr>
            <w:r/>
            <w:r>
              <w:rPr>
                <w:rFonts w:ascii="Calibri" w:hAnsi="Calibri" w:eastAsia="Calibri"/>
                <w:b w:val="0"/>
                <w:i w:val="0"/>
                <w:color w:val="000000"/>
                <w:sz w:val="19"/>
              </w:rPr>
              <w:t>68</w:t>
            </w:r>
          </w:p>
        </w:tc>
      </w:tr>
    </w:tbl>
    <w:p>
      <w:pPr>
        <w:spacing w:after="0" w:before="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vAlign w:val="center"/>
          </w:tcPr>
          <w:p>
            <w:pPr>
              <w:spacing w:after="0"/>
            </w:pPr>
            <w:r/>
            <w:r>
              <w:rPr>
                <w:rFonts w:ascii="Calibri" w:hAnsi="Calibri" w:eastAsia="Calibri"/>
                <w:b/>
                <w:i w:val="0"/>
                <w:color w:val="1F4D78"/>
                <w:sz w:val="22"/>
              </w:rPr>
              <w:t xml:space="preserve">Diễn giải điểm: </w:t>
            </w:r>
            <w:r>
              <w:rPr>
                <w:rFonts w:ascii="Calibri" w:hAnsi="Calibri" w:eastAsia="Calibri"/>
                <w:b w:val="0"/>
                <w:i w:val="0"/>
                <w:color w:val="000000"/>
                <w:sz w:val="22"/>
              </w:rPr>
              <w:t>68/100 ghi nhận rõ tiến bộ ở commit 3ae1c93: phân quyền API quản trị, order ownership, xử lý số lượng trùng, khóa tồn kho/trạng thái và test đã tốt hơn. Điểm vẫn bị giới hạn bởi lỗi input compatibility, XSS từ v-html, trạng thái/tài liệu chưa đồng bộ và chưa có log test/build xanh. Nếu sửa toàn bộ P0/P1 và cung cấp minh chứng nghiệm thu, dự án có thể đạt khoảng 76–82/100.</w:t>
            </w:r>
          </w:p>
        </w:tc>
      </w:tr>
    </w:tbl>
    <w:p>
      <w:pPr>
        <w:spacing w:after="0"/>
      </w:pPr>
    </w:p>
    <w:p>
      <w:pPr>
        <w:pStyle w:val="Heading1"/>
      </w:pPr>
      <w:r>
        <w:t>8. Giới hạn của lần đánh giá</w:t>
      </w:r>
    </w:p>
    <w:p>
      <w:pPr>
        <w:pStyle w:val="ListBullet"/>
        <w:ind w:left="720" w:hanging="360"/>
      </w:pPr>
      <w:r>
        <w:rPr>
          <w:rFonts w:ascii="Calibri" w:hAnsi="Calibri" w:eastAsia="Calibri"/>
          <w:b w:val="0"/>
          <w:i w:val="0"/>
          <w:color w:val="000000"/>
          <w:sz w:val="22"/>
        </w:rPr>
        <w:t>Đánh giá dựa trên mã nguồn và tài liệu hiện có tại workspace ngày 24/08/2026; không đánh giá chất lượng dữ liệu production hoặc hạ tầng triển khai.</w:t>
      </w:r>
    </w:p>
    <w:p>
      <w:pPr>
        <w:pStyle w:val="ListBullet"/>
        <w:ind w:left="720" w:hanging="360"/>
      </w:pPr>
      <w:r>
        <w:rPr>
          <w:rFonts w:ascii="Calibri" w:hAnsi="Calibri" w:eastAsia="Calibri"/>
          <w:b w:val="0"/>
          <w:i w:val="0"/>
          <w:color w:val="000000"/>
          <w:sz w:val="22"/>
        </w:rPr>
        <w:t>Không chạy được php artisan test, route:list và npm run build trong môi trường rà soát vì không có PHP executable, vendor và node_modules. Kết luận về test dựa trên đối chiếu tĩnh; không được diễn đạt thành “đã chạy và thất bại”.</w:t>
      </w:r>
    </w:p>
    <w:p>
      <w:pPr>
        <w:pStyle w:val="ListBullet"/>
        <w:ind w:left="720" w:hanging="360"/>
      </w:pPr>
      <w:r>
        <w:rPr>
          <w:rFonts w:ascii="Calibri" w:hAnsi="Calibri" w:eastAsia="Calibri"/>
          <w:b w:val="0"/>
          <w:i w:val="0"/>
          <w:color w:val="000000"/>
          <w:sz w:val="22"/>
        </w:rPr>
        <w:t>Các nhận xét còn lại về compatibility và XSS được thấy trực tiếp từ controller/validator/template và cần được sửa trước khi public demo.</w:t>
      </w:r>
    </w:p>
    <w:sectPr w:rsidR="00FC693F" w:rsidRPr="0006063C" w:rsidSect="00034616">
      <w:headerReference w:type="default" r:id="rId9"/>
      <w:footerReference w:type="default" r:id="rId10"/>
      <w:pgSz w:w="12240" w:h="15840"/>
      <w:pgMar w:top="1152"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Trang </w:t>
    </w:r>
    <w:r>
      <w:rPr>
        <w:rFonts w:ascii="Calibri" w:hAnsi="Calibri" w:eastAsia="Calibri"/>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8"/>
      </w:rPr>
      <w:t>GÓP Ý CHI TIẾT BÁO CÁO VÀ DỰ ÁN TECHGEAR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