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pPr>
      <w:r>
        <w:rPr>
          <w:rFonts w:ascii="Calibri" w:hAnsi="Calibri" w:eastAsia="Calibri"/>
          <w:b/>
          <w:i w:val="0"/>
          <w:color w:val="2E74B5"/>
          <w:sz w:val="20"/>
        </w:rPr>
        <w:t>ĐÁNH GIÁ THỰC TẬP</w:t>
      </w:r>
    </w:p>
    <w:p>
      <w:pPr>
        <w:spacing w:before="0" w:after="80"/>
      </w:pPr>
      <w:r>
        <w:rPr>
          <w:rFonts w:ascii="Calibri" w:hAnsi="Calibri" w:eastAsia="Calibri"/>
          <w:b/>
          <w:i w:val="0"/>
          <w:color w:val="000000"/>
          <w:sz w:val="46"/>
        </w:rPr>
        <w:t>PHIẾU NHẬN XÉT CỦA NGƯỜI HƯỚNG DẪN TẠI DOANH NGHIỆP</w:t>
      </w:r>
    </w:p>
    <w:p>
      <w:pPr>
        <w:spacing w:after="240"/>
      </w:pPr>
      <w:r>
        <w:rPr>
          <w:rFonts w:ascii="Calibri" w:hAnsi="Calibri" w:eastAsia="Calibri"/>
          <w:b w:val="0"/>
          <w:i w:val="0"/>
          <w:color w:val="666666"/>
          <w:sz w:val="25"/>
        </w:rPr>
        <w:t>Dùng để gửi nhà trường – đánh giá dựa trên báo cáo tổng kết và mã nguồn tại commit 3ae1c93</w:t>
      </w:r>
    </w:p>
    <w:p>
      <w:pPr>
        <w:spacing w:before="0" w:after="40"/>
      </w:pPr>
      <w:r>
        <w:rPr>
          <w:rFonts w:ascii="Calibri" w:hAnsi="Calibri" w:eastAsia="Calibri"/>
          <w:b/>
          <w:i w:val="0"/>
          <w:color w:val="000000"/>
          <w:sz w:val="21"/>
        </w:rPr>
        <w:t xml:space="preserve">Sinh viên: </w:t>
      </w:r>
      <w:r>
        <w:rPr>
          <w:rFonts w:ascii="Calibri" w:hAnsi="Calibri" w:eastAsia="Calibri"/>
          <w:b w:val="0"/>
          <w:i w:val="0"/>
          <w:color w:val="000000"/>
          <w:sz w:val="21"/>
        </w:rPr>
        <w:t>Nguyễn Ngọc Gia Hưng</w:t>
      </w:r>
    </w:p>
    <w:p>
      <w:pPr>
        <w:spacing w:before="0" w:after="40"/>
      </w:pPr>
      <w:r>
        <w:rPr>
          <w:rFonts w:ascii="Calibri" w:hAnsi="Calibri" w:eastAsia="Calibri"/>
          <w:b/>
          <w:i w:val="0"/>
          <w:color w:val="000000"/>
          <w:sz w:val="21"/>
        </w:rPr>
        <w:t xml:space="preserve">MSSV: </w:t>
      </w:r>
      <w:r>
        <w:rPr>
          <w:rFonts w:ascii="Calibri" w:hAnsi="Calibri" w:eastAsia="Calibri"/>
          <w:b w:val="0"/>
          <w:i w:val="0"/>
          <w:color w:val="000000"/>
          <w:sz w:val="21"/>
        </w:rPr>
        <w:t>63133173</w:t>
      </w:r>
    </w:p>
    <w:p>
      <w:pPr>
        <w:spacing w:before="0" w:after="40"/>
      </w:pPr>
      <w:r>
        <w:rPr>
          <w:rFonts w:ascii="Calibri" w:hAnsi="Calibri" w:eastAsia="Calibri"/>
          <w:b/>
          <w:i w:val="0"/>
          <w:color w:val="000000"/>
          <w:sz w:val="21"/>
        </w:rPr>
        <w:t xml:space="preserve">Tên dự án: </w:t>
      </w:r>
      <w:r>
        <w:rPr>
          <w:rFonts w:ascii="Calibri" w:hAnsi="Calibri" w:eastAsia="Calibri"/>
          <w:b w:val="0"/>
          <w:i w:val="0"/>
          <w:color w:val="000000"/>
          <w:sz w:val="21"/>
        </w:rPr>
        <w:t>TechGear – Hệ thống thương mại điện tử linh kiện máy tính và trợ lý AI tư vấn cấu hình</w:t>
      </w:r>
    </w:p>
    <w:p>
      <w:pPr>
        <w:spacing w:before="0" w:after="40"/>
      </w:pPr>
      <w:r>
        <w:rPr>
          <w:rFonts w:ascii="Calibri" w:hAnsi="Calibri" w:eastAsia="Calibri"/>
          <w:b/>
          <w:i w:val="0"/>
          <w:color w:val="000000"/>
          <w:sz w:val="21"/>
        </w:rPr>
        <w:t xml:space="preserve">Người hướng dẫn doanh nghiệp: </w:t>
      </w:r>
      <w:r>
        <w:rPr>
          <w:rFonts w:ascii="Calibri" w:hAnsi="Calibri" w:eastAsia="Calibri"/>
          <w:b w:val="0"/>
          <w:i w:val="0"/>
          <w:color w:val="000000"/>
          <w:sz w:val="21"/>
        </w:rPr>
        <w:t>Nguyễn Quang Diệu</w:t>
      </w:r>
    </w:p>
    <w:p>
      <w:pPr>
        <w:spacing w:before="0" w:after="40"/>
      </w:pPr>
      <w:r>
        <w:rPr>
          <w:rFonts w:ascii="Calibri" w:hAnsi="Calibri" w:eastAsia="Calibri"/>
          <w:b/>
          <w:i w:val="0"/>
          <w:color w:val="000000"/>
          <w:sz w:val="21"/>
        </w:rPr>
        <w:t xml:space="preserve">Thời gian thực tập: </w:t>
      </w:r>
      <w:r>
        <w:rPr>
          <w:rFonts w:ascii="Calibri" w:hAnsi="Calibri" w:eastAsia="Calibri"/>
          <w:b w:val="0"/>
          <w:i w:val="0"/>
          <w:color w:val="000000"/>
          <w:sz w:val="21"/>
        </w:rPr>
        <w:t>06 tuần</w:t>
      </w:r>
    </w:p>
    <w:p>
      <w:pPr>
        <w:spacing w:before="0" w:after="40"/>
      </w:pPr>
      <w:r>
        <w:rPr>
          <w:rFonts w:ascii="Calibri" w:hAnsi="Calibri" w:eastAsia="Calibri"/>
          <w:b/>
          <w:i w:val="0"/>
          <w:color w:val="000000"/>
          <w:sz w:val="21"/>
        </w:rPr>
        <w:t xml:space="preserve">Ngày đánh giá: </w:t>
      </w:r>
      <w:r>
        <w:rPr>
          <w:rFonts w:ascii="Calibri" w:hAnsi="Calibri" w:eastAsia="Calibri"/>
          <w:b w:val="0"/>
          <w:i w:val="0"/>
          <w:color w:val="000000"/>
          <w:sz w:val="21"/>
        </w:rPr>
        <w:t>24/08/2026</w:t>
      </w:r>
    </w:p>
    <w:p>
      <w:pPr>
        <w:spacing w:before="0" w:after="40"/>
      </w:pPr>
      <w:r>
        <w:rPr>
          <w:rFonts w:ascii="Calibri" w:hAnsi="Calibri" w:eastAsia="Calibri"/>
          <w:b/>
          <w:i w:val="0"/>
          <w:color w:val="000000"/>
          <w:sz w:val="21"/>
        </w:rPr>
        <w:t xml:space="preserve">Đơn vị/Bộ phận: </w:t>
      </w:r>
      <w:r>
        <w:rPr>
          <w:rFonts w:ascii="Calibri" w:hAnsi="Calibri" w:eastAsia="Calibri"/>
          <w:b w:val="0"/>
          <w:i w:val="0"/>
          <w:color w:val="000000"/>
          <w:sz w:val="21"/>
        </w:rPr>
        <w:t>............................................................</w:t>
      </w:r>
    </w:p>
    <w:p>
      <w:pPr>
        <w:spacing w:before="140" w:after="200"/>
        <w:pBdr>
          <w:bottom w:val="single" w:sz="10" w:space="1" w:color="2E74B5"/>
        </w:pBdr>
      </w:pPr>
    </w:p>
    <w:p>
      <w:pPr>
        <w:pStyle w:val="Heading1"/>
      </w:pPr>
      <w:r>
        <w:t>1. Kết luận đánh giá</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vAlign w:val="center"/>
          </w:tcPr>
          <w:p>
            <w:pPr>
              <w:spacing w:after="0"/>
            </w:pPr>
            <w:r/>
            <w:r>
              <w:rPr>
                <w:rFonts w:ascii="Calibri" w:hAnsi="Calibri" w:eastAsia="Calibri"/>
                <w:b/>
                <w:i w:val="0"/>
                <w:color w:val="1F4D78"/>
                <w:sz w:val="22"/>
              </w:rPr>
              <w:t xml:space="preserve">Kết quả đề xuất: </w:t>
            </w:r>
            <w:r>
              <w:rPr>
                <w:rFonts w:ascii="Calibri" w:hAnsi="Calibri" w:eastAsia="Calibri"/>
                <w:b w:val="0"/>
                <w:i w:val="0"/>
                <w:color w:val="000000"/>
                <w:sz w:val="22"/>
              </w:rPr>
              <w:t>68/100 – Đạt ở mức trung bình khá. Bản mã nguồn mới đã sửa một số lỗi quan trọng về phân quyền, quyền sở hữu đơn hàng, tồn kho và trạng thái; đây là tiến bộ thực chất. Dự án vẫn chưa đủ cơ sở để xác nhận “hoàn thiện 100%” hoặc “sẵn sàng bàn giao” vì compatibility còn lỗi tích hợp, nội dung AI vẫn có nguy cơ XSS, kiểm thử chưa được chạy xác minh và báo cáo chưa đồng nhất với code.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520"/>
        <w:gridCol w:w="2180"/>
        <w:gridCol w:w="760"/>
        <w:gridCol w:w="650"/>
        <w:gridCol w:w="5250"/>
      </w:tblGrid>
      <w:tr>
        <w:trPr>
          <w:tblHeader w:val="true"/>
        </w:trPr>
        <w:tc>
          <w:tcPr>
            <w:tcW w:type="dxa" w:w="52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7"/>
              </w:rPr>
              <w:t>STT</w:t>
            </w:r>
          </w:p>
        </w:tc>
        <w:tc>
          <w:tcPr>
            <w:tcW w:type="dxa" w:w="218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7"/>
              </w:rPr>
              <w:t>Tiêu chí</w:t>
            </w:r>
          </w:p>
        </w:tc>
        <w:tc>
          <w:tcPr>
            <w:tcW w:type="dxa" w:w="76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7"/>
              </w:rPr>
              <w:t>Tối đa</w:t>
            </w:r>
          </w:p>
        </w:tc>
        <w:tc>
          <w:tcPr>
            <w:tcW w:type="dxa" w:w="65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7"/>
              </w:rPr>
              <w:t>Điểm</w:t>
            </w:r>
          </w:p>
        </w:tc>
        <w:tc>
          <w:tcPr>
            <w:tcW w:type="dxa" w:w="525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7"/>
              </w:rPr>
              <w:t>Nhận xét chính</w:t>
            </w:r>
          </w:p>
        </w:tc>
      </w:tr>
      <w:tr>
        <w:trPr>
          <w:cantSplit/>
        </w:trPr>
        <w:tc>
          <w:tcPr>
            <w:tcW w:type="dxa" w:w="52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1</w:t>
            </w:r>
          </w:p>
        </w:tc>
        <w:tc>
          <w:tcPr>
            <w:tcW w:type="dxa" w:w="218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Phạm vi chức năng và frontend</w:t>
            </w:r>
          </w:p>
        </w:tc>
        <w:tc>
          <w:tcPr>
            <w:tcW w:type="dxa" w:w="7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25</w:t>
            </w:r>
          </w:p>
        </w:tc>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19</w:t>
            </w:r>
          </w:p>
        </w:tc>
        <w:tc>
          <w:tcPr>
            <w:tcW w:type="dxa" w:w="52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Có catalog, giỏ hàng, checkout, PC Builder, AI Chat, admin order/product/prebuilt; còn thiếu CRUD category/attribute, customer order history và EAV filter end-to-end.</w:t>
            </w:r>
          </w:p>
        </w:tc>
      </w:tr>
      <w:tr>
        <w:trPr>
          <w:cantSplit/>
        </w:trPr>
        <w:tc>
          <w:tcPr>
            <w:tcW w:type="dxa" w:w="52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2</w:t>
            </w:r>
          </w:p>
        </w:tc>
        <w:tc>
          <w:tcPr>
            <w:tcW w:type="dxa" w:w="218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Backend/API và nghiệp vụ</w:t>
            </w:r>
          </w:p>
        </w:tc>
        <w:tc>
          <w:tcPr>
            <w:tcW w:type="dxa" w:w="7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20</w:t>
            </w:r>
          </w:p>
        </w:tc>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15</w:t>
            </w:r>
          </w:p>
        </w:tc>
        <w:tc>
          <w:tcPr>
            <w:tcW w:type="dxa" w:w="52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Có service layer, transaction, row lock, snapshot và gom số lượng sản phẩm trùng; compatibility đã được chuyển trước createOrder nhưng caller vẫn truyền sai cấu trúc.</w:t>
            </w:r>
          </w:p>
        </w:tc>
      </w:tr>
      <w:tr>
        <w:trPr>
          <w:cantSplit/>
        </w:trPr>
        <w:tc>
          <w:tcPr>
            <w:tcW w:type="dxa" w:w="52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3</w:t>
            </w:r>
          </w:p>
        </w:tc>
        <w:tc>
          <w:tcPr>
            <w:tcW w:type="dxa" w:w="218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Cơ sở dữ liệu và toàn vẹn dữ liệu</w:t>
            </w:r>
          </w:p>
        </w:tc>
        <w:tc>
          <w:tcPr>
            <w:tcW w:type="dxa" w:w="7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15</w:t>
            </w:r>
          </w:p>
        </w:tc>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10</w:t>
            </w:r>
          </w:p>
        </w:tc>
        <w:tc>
          <w:tcPr>
            <w:tcW w:type="dxa" w:w="52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Khóa tồn kho và cập nhật trạng thái đã tốt hơn; song schema/model/tài liệu trạng thái chưa thống nhất, còn chuyển trạng thái lùi và hard delete đơn hàng.</w:t>
            </w:r>
          </w:p>
        </w:tc>
      </w:tr>
      <w:tr>
        <w:trPr>
          <w:cantSplit/>
        </w:trPr>
        <w:tc>
          <w:tcPr>
            <w:tcW w:type="dxa" w:w="52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4</w:t>
            </w:r>
          </w:p>
        </w:tc>
        <w:tc>
          <w:tcPr>
            <w:tcW w:type="dxa" w:w="218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AI, PC Builder và compatibility</w:t>
            </w:r>
          </w:p>
        </w:tc>
        <w:tc>
          <w:tcPr>
            <w:tcW w:type="dxa" w:w="7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15</w:t>
            </w:r>
          </w:p>
        </w:tc>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9</w:t>
            </w:r>
          </w:p>
        </w:tc>
        <w:tc>
          <w:tcPr>
            <w:tcW w:type="dxa" w:w="52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Có NVIDIA NIM, OpenAI service, intent analyzer và nhiều rule tương thích; chưa có Groq, fallback build độc lập chưa đúng mô tả, frontend chưa dùng SSE, hệ số PSU sai.</w:t>
            </w:r>
          </w:p>
        </w:tc>
      </w:tr>
      <w:tr>
        <w:trPr>
          <w:cantSplit/>
        </w:trPr>
        <w:tc>
          <w:tcPr>
            <w:tcW w:type="dxa" w:w="52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5</w:t>
            </w:r>
          </w:p>
        </w:tc>
        <w:tc>
          <w:tcPr>
            <w:tcW w:type="dxa" w:w="218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Bảo mật và phân quyền</w:t>
            </w:r>
          </w:p>
        </w:tc>
        <w:tc>
          <w:tcPr>
            <w:tcW w:type="dxa" w:w="7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10</w:t>
            </w:r>
          </w:p>
        </w:tc>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6</w:t>
            </w:r>
          </w:p>
        </w:tc>
        <w:tc>
          <w:tcPr>
            <w:tcW w:type="dxa" w:w="52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Product/prebuilt write APIs đã có Sanctum + role và user_id đơn hàng lấy từ phiên đăng nhập; vẫn còn v-html với nội dung AI, trả lỗi nội bộ và token frontend cần rà soát.</w:t>
            </w:r>
          </w:p>
        </w:tc>
      </w:tr>
      <w:tr>
        <w:trPr>
          <w:cantSplit/>
        </w:trPr>
        <w:tc>
          <w:tcPr>
            <w:tcW w:type="dxa" w:w="52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6</w:t>
            </w:r>
          </w:p>
        </w:tc>
        <w:tc>
          <w:tcPr>
            <w:tcW w:type="dxa" w:w="218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Kiểm thử và khả năng xác minh</w:t>
            </w:r>
          </w:p>
        </w:tc>
        <w:tc>
          <w:tcPr>
            <w:tcW w:type="dxa" w:w="7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10</w:t>
            </w:r>
          </w:p>
        </w:tc>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6</w:t>
            </w:r>
          </w:p>
        </w:tc>
        <w:tc>
          <w:tcPr>
            <w:tcW w:type="dxa" w:w="52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Đã bổ sung PcBuilderRecommendationTest và các method ProductService tương ứng; tuy nhiên mock validator không phát hiện lỗi input thực tế và chưa có log chạy xanh.</w:t>
            </w:r>
          </w:p>
        </w:tc>
      </w:tr>
      <w:tr>
        <w:trPr>
          <w:cantSplit/>
        </w:trPr>
        <w:tc>
          <w:tcPr>
            <w:tcW w:type="dxa" w:w="52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7</w:t>
            </w:r>
          </w:p>
        </w:tc>
        <w:tc>
          <w:tcPr>
            <w:tcW w:type="dxa" w:w="218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Tài liệu, báo cáo và khả năng bàn giao</w:t>
            </w:r>
          </w:p>
        </w:tc>
        <w:tc>
          <w:tcPr>
            <w:tcW w:type="dxa" w:w="7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5</w:t>
            </w:r>
          </w:p>
        </w:tc>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3</w:t>
            </w:r>
          </w:p>
        </w:tc>
        <w:tc>
          <w:tcPr>
            <w:tcW w:type="dxa" w:w="52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Có README và bộ DOCS khá phong phú; nhiều tuyên bố không khớp code, thuật ngữ và phiên bản công nghệ sai, chưa có log build/test làm bằng chứng.</w:t>
            </w:r>
          </w:p>
        </w:tc>
      </w:tr>
      <w:tr>
        <w:trPr>
          <w:cantSplit/>
        </w:trPr>
        <w:tc>
          <w:tcPr>
            <w:tcW w:type="dxa" w:w="52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r>
          </w:p>
        </w:tc>
        <w:tc>
          <w:tcPr>
            <w:tcW w:type="dxa" w:w="218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TỔNG CỘNG</w:t>
            </w:r>
          </w:p>
        </w:tc>
        <w:tc>
          <w:tcPr>
            <w:tcW w:type="dxa" w:w="7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100</w:t>
            </w:r>
          </w:p>
        </w:tc>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68</w:t>
            </w:r>
          </w:p>
        </w:tc>
        <w:tc>
          <w:tcPr>
            <w:tcW w:type="dxa" w:w="52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Điểm đã cân nhắc thời lượng thực tập 6 tuần và ghi nhận đầy đủ các sửa đổi ở commit mới; không cộng điểm cho tuyên bố chưa có bằng chứng.</w:t>
            </w:r>
          </w:p>
        </w:tc>
      </w:tr>
    </w:tbl>
    <w:p>
      <w:pPr>
        <w:spacing w:after="0" w:before="40"/>
      </w:pPr>
    </w:p>
    <w:p>
      <w:pPr>
        <w:pStyle w:val="Heading1"/>
      </w:pPr>
      <w:r>
        <w:t>2. Điểm mạnh nổi bật</w:t>
      </w:r>
    </w:p>
    <w:p>
      <w:pPr>
        <w:pStyle w:val="ListBullet"/>
        <w:ind w:left="720" w:hanging="360"/>
      </w:pPr>
      <w:r>
        <w:rPr>
          <w:rFonts w:ascii="Calibri" w:hAnsi="Calibri" w:eastAsia="Calibri"/>
          <w:b w:val="0"/>
          <w:i w:val="0"/>
          <w:color w:val="000000"/>
          <w:sz w:val="22"/>
        </w:rPr>
        <w:t>Sinh viên chủ động triển khai phạm vi rộng: frontend Vue 3, backend Laravel, cơ sở dữ liệu, checkout, quản trị, PC Builder và tích hợp AI.</w:t>
      </w:r>
    </w:p>
    <w:p>
      <w:pPr>
        <w:pStyle w:val="ListBullet"/>
        <w:ind w:left="720" w:hanging="360"/>
      </w:pPr>
      <w:r>
        <w:rPr>
          <w:rFonts w:ascii="Calibri" w:hAnsi="Calibri" w:eastAsia="Calibri"/>
          <w:b w:val="0"/>
          <w:i w:val="0"/>
          <w:color w:val="000000"/>
          <w:sz w:val="22"/>
        </w:rPr>
        <w:t>Luồng tạo đơn có sử dụng DB::transaction(), lockForUpdate(), kiểm tra tồn kho, tính lại giá từ cơ sở dữ liệu và lưu snapshot – đây là nền tảng nghiệp vụ tốt.</w:t>
      </w:r>
    </w:p>
    <w:p>
      <w:pPr>
        <w:pStyle w:val="ListBullet"/>
        <w:ind w:left="720" w:hanging="360"/>
      </w:pPr>
      <w:r>
        <w:rPr>
          <w:rFonts w:ascii="Calibri" w:hAnsi="Calibri" w:eastAsia="Calibri"/>
          <w:b w:val="0"/>
          <w:i w:val="0"/>
          <w:color w:val="000000"/>
          <w:sz w:val="22"/>
        </w:rPr>
        <w:t>Bản mới đã bảo vệ API ghi dữ liệu sản phẩm/prebuilt bằng Sanctum và role, không nhận user_id từ payload đặt hàng, đồng thời xử lý sản phẩm trùng và khóa cập nhật trạng thái tốt hơn.</w:t>
      </w:r>
    </w:p>
    <w:p>
      <w:pPr>
        <w:pStyle w:val="ListBullet"/>
        <w:ind w:left="720" w:hanging="360"/>
      </w:pPr>
      <w:r>
        <w:rPr>
          <w:rFonts w:ascii="Calibri" w:hAnsi="Calibri" w:eastAsia="Calibri"/>
          <w:b w:val="0"/>
          <w:i w:val="0"/>
          <w:color w:val="000000"/>
          <w:sz w:val="22"/>
        </w:rPr>
        <w:t>Có tư duy tách lớp xử lý sang service, sử dụng Form Request, model relationships, middleware Sanctum cho một phần route quản trị.</w:t>
      </w:r>
    </w:p>
    <w:p>
      <w:pPr>
        <w:pStyle w:val="ListBullet"/>
        <w:ind w:left="720" w:hanging="360"/>
      </w:pPr>
      <w:r>
        <w:rPr>
          <w:rFonts w:ascii="Calibri" w:hAnsi="Calibri" w:eastAsia="Calibri"/>
          <w:b w:val="0"/>
          <w:i w:val="0"/>
          <w:color w:val="000000"/>
          <w:sz w:val="22"/>
        </w:rPr>
        <w:t>Compatibility Validator thể hiện nỗ lực kỹ thuật qua các rule CPU–mainboard, RAM–mainboard, PSU, GPU–case, cooler–socket và cảnh báo bottleneck.</w:t>
      </w:r>
    </w:p>
    <w:p>
      <w:pPr>
        <w:pStyle w:val="ListBullet"/>
        <w:ind w:left="720" w:hanging="360"/>
      </w:pPr>
      <w:r>
        <w:rPr>
          <w:rFonts w:ascii="Calibri" w:hAnsi="Calibri" w:eastAsia="Calibri"/>
          <w:b w:val="0"/>
          <w:i w:val="0"/>
          <w:color w:val="000000"/>
          <w:sz w:val="22"/>
        </w:rPr>
        <w:t>Có ý thức xây dựng tài liệu, seeder và kiểm thử tự động cho các luồng rủi ro như đơn hàng, tồn kho và AI fallback.</w:t>
      </w:r>
    </w:p>
    <w:p>
      <w:pPr>
        <w:pStyle w:val="Heading1"/>
      </w:pPr>
      <w:r>
        <w:t>3. Hạn chế cần ghi nhận</w:t>
      </w:r>
    </w:p>
    <w:p>
      <w:pPr>
        <w:pStyle w:val="ListBullet"/>
        <w:ind w:left="720" w:hanging="360"/>
      </w:pPr>
      <w:r>
        <w:rPr>
          <w:rFonts w:ascii="Calibri" w:hAnsi="Calibri" w:eastAsia="Calibri"/>
          <w:b w:val="0"/>
          <w:i w:val="0"/>
          <w:color w:val="000000"/>
          <w:sz w:val="22"/>
        </w:rPr>
        <w:t>Báo cáo ghi Laravel 10+, nhưng dependency thực tế là Laravel 9.52.21; nhiều số liệu như 18 views, 10+ components, 50+ APIs, Llama 3.1 70B và mức hoàn thành 100% chưa đúng hoặc chưa chứng minh được.</w:t>
      </w:r>
    </w:p>
    <w:p>
      <w:pPr>
        <w:pStyle w:val="ListBullet"/>
        <w:ind w:left="720" w:hanging="360"/>
      </w:pPr>
      <w:r>
        <w:rPr>
          <w:rFonts w:ascii="Calibri" w:hAnsi="Calibri" w:eastAsia="Calibri"/>
          <w:b w:val="0"/>
          <w:i w:val="0"/>
          <w:color w:val="000000"/>
          <w:sz w:val="22"/>
        </w:rPr>
        <w:t>OrderController và luồng recommend đã gọi compatibility trước khi ghi nhận kết quả, nhưng vẫn truyền mảng Product dạng số thay vì map theo cpu/mainboard/ram/psu; phần lớn rule có thể không thực sự chạy.</w:t>
      </w:r>
    </w:p>
    <w:p>
      <w:pPr>
        <w:pStyle w:val="ListBullet"/>
        <w:ind w:left="720" w:hanging="360"/>
      </w:pPr>
      <w:r>
        <w:rPr>
          <w:rFonts w:ascii="Calibri" w:hAnsi="Calibri" w:eastAsia="Calibri"/>
          <w:b w:val="0"/>
          <w:i w:val="0"/>
          <w:color w:val="000000"/>
          <w:sz w:val="22"/>
        </w:rPr>
        <w:t>AiBuildView vẫn dùng v-html cho notes/ai_advice chưa sanitize; đây vẫn là điểm cần sửa trước khi public demo.</w:t>
      </w:r>
    </w:p>
    <w:p>
      <w:pPr>
        <w:pStyle w:val="ListBullet"/>
        <w:ind w:left="720" w:hanging="360"/>
      </w:pPr>
      <w:r>
        <w:rPr>
          <w:rFonts w:ascii="Calibri" w:hAnsi="Calibri" w:eastAsia="Calibri"/>
          <w:b w:val="0"/>
          <w:i w:val="0"/>
          <w:color w:val="000000"/>
          <w:sz w:val="22"/>
        </w:rPr>
        <w:t>PSU dùng hệ số 1,2 thay vì 1,25 như báo cáo; state machine cho phép chuyển lùi và bộ lọc admin còn dùng trạng thái confirmed không tồn tại trong model.</w:t>
      </w:r>
    </w:p>
    <w:p>
      <w:pPr>
        <w:pStyle w:val="ListBullet"/>
        <w:ind w:left="720" w:hanging="360"/>
      </w:pPr>
      <w:r>
        <w:rPr>
          <w:rFonts w:ascii="Calibri" w:hAnsi="Calibri" w:eastAsia="Calibri"/>
          <w:b w:val="0"/>
          <w:i w:val="0"/>
          <w:color w:val="000000"/>
          <w:sz w:val="22"/>
        </w:rPr>
        <w:t>Frontend ChatBox đang gọi endpoint thường, chưa dùng endpoint SSE; Groq không có trong code; history chỉ giữ tối đa 2 phần tử thay vì 5.</w:t>
      </w:r>
    </w:p>
    <w:p>
      <w:pPr>
        <w:pStyle w:val="ListBullet"/>
        <w:ind w:left="720" w:hanging="360"/>
      </w:pPr>
      <w:r>
        <w:rPr>
          <w:rFonts w:ascii="Calibri" w:hAnsi="Calibri" w:eastAsia="Calibri"/>
          <w:b w:val="0"/>
          <w:i w:val="0"/>
          <w:color w:val="000000"/>
          <w:sz w:val="22"/>
        </w:rPr>
        <w:t>Test đã được bổ sung và các method ProductService trước đây còn thiếu đã xuất hiện, nhưng chưa có bằng chứng build/test chạy xanh; test recommend mock validator nên chưa bắt được lỗi cấu trúc input.</w:t>
      </w:r>
    </w:p>
    <w:p>
      <w:pPr>
        <w:pStyle w:val="Heading1"/>
      </w:pPr>
      <w:r>
        <w:t>4. Nhận xét tổng quát của người hướng dẫn</w:t>
      </w:r>
    </w:p>
    <w:p>
      <w:pPr>
        <w:keepLines/>
        <w:jc w:val="both"/>
      </w:pPr>
      <w:r>
        <w:rPr>
          <w:rFonts w:ascii="Calibri" w:hAnsi="Calibri" w:eastAsia="Calibri"/>
          <w:b w:val="0"/>
          <w:i w:val="0"/>
          <w:color w:val="000000"/>
          <w:sz w:val="22"/>
        </w:rPr>
        <w:t>Trong thời gian thực tập 6 tuần, sinh viên thể hiện tinh thần chủ động, khả năng tiếp cận nhiều công nghệ và hoàn thành được một prototype có quy mô tương đối lớn. Bản cập nhật mới cho thấy sinh viên tiếp thu góp ý và sửa đúng nhiều vấn đề quan trọng về phân quyền, quyền sở hữu đơn hàng và toàn vẹn tồn kho. Tuy nhiên, chất lượng hiện tại vẫn chưa tương xứng với các kết luận “100%” trong báo cáo. Sinh viên cần ưu tiên sửa cấu trúc dữ liệu đầu vào của compatibility, loại bỏ hoặc sanitize v-html, chuẩn hóa trạng thái đơn, hoàn thiện test chạy được và sửa toàn bộ số liệu kỹ thuật trong báo cáo. Đánh giá chung: đạt yêu cầu thực tập ở mức trung bình khá, có tiềm năng phát triển và đã thể hiện khả năng sửa lỗi sau rà soát.</w:t>
      </w:r>
    </w:p>
    <w:p>
      <w:pPr>
        <w:pStyle w:val="Heading1"/>
      </w:pPr>
      <w:r>
        <w:t>5. Kiến nghị</w:t>
      </w:r>
    </w:p>
    <w:p>
      <w:r>
        <w:rPr>
          <w:rFonts w:ascii="Calibri" w:hAnsi="Calibri" w:eastAsia="Calibri"/>
          <w:b/>
          <w:i w:val="0"/>
          <w:color w:val="000000"/>
          <w:sz w:val="22"/>
        </w:rPr>
        <w:t xml:space="preserve">Mức đề xuất: </w:t>
      </w:r>
      <w:r>
        <w:rPr>
          <w:rFonts w:ascii="Calibri" w:hAnsi="Calibri" w:eastAsia="Calibri"/>
          <w:b w:val="0"/>
          <w:i w:val="0"/>
          <w:color w:val="000000"/>
          <w:sz w:val="22"/>
        </w:rPr>
        <w:t>Đạt; đề nghị sinh viên nộp bản báo cáo chỉnh sửa và minh chứng build/test sau khi khắc phục các lỗi ưu tiên P0.</w:t>
      </w:r>
    </w:p>
    <w:p>
      <w:r>
        <w:rPr>
          <w:rFonts w:ascii="Calibri" w:hAnsi="Calibri" w:eastAsia="Calibri"/>
          <w:b/>
          <w:i w:val="0"/>
          <w:color w:val="000000"/>
          <w:sz w:val="22"/>
        </w:rPr>
        <w:t xml:space="preserve">Điểm đề xuất: </w:t>
      </w:r>
      <w:r>
        <w:rPr>
          <w:rFonts w:ascii="Calibri" w:hAnsi="Calibri" w:eastAsia="Calibri"/>
          <w:b w:val="0"/>
          <w:i w:val="0"/>
          <w:color w:val="000000"/>
          <w:sz w:val="22"/>
        </w:rPr>
        <w:t>68/100 (tương đương 6,8/10).</w:t>
      </w:r>
    </w:p>
    <w:p>
      <w:pPr>
        <w:spacing w:after="160"/>
      </w:pP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tcBorders>
              <w:top w:val="nil"/>
              <w:left w:val="nil"/>
              <w:bottom w:val="nil"/>
              <w:right w:val="nil"/>
              <w:insideH w:val="nil"/>
              <w:insideV w:val="nil"/>
            </w:tcBorders>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000000"/>
                <w:sz w:val="20"/>
              </w:rPr>
              <w:t>ĐẠI DIỆN ĐƠN VỊ THỰC TẬP</w:t>
              <w:br/>
              <w:t>(Ký, ghi rõ họ tên và đóng dấu)</w:t>
            </w:r>
          </w:p>
          <w:p>
            <w:pPr>
              <w:spacing w:after="60"/>
            </w:pPr>
          </w:p>
          <w:p>
            <w:pPr>
              <w:spacing w:after="60"/>
            </w:pPr>
          </w:p>
          <w:p>
            <w:pPr>
              <w:spacing w:after="60"/>
            </w:pPr>
          </w:p>
          <w:p>
            <w:pPr>
              <w:spacing w:after="60"/>
            </w:pPr>
          </w:p>
          <w:p>
            <w:pPr>
              <w:spacing w:after="60"/>
            </w:pPr>
          </w:p>
        </w:tc>
        <w:tc>
          <w:tcPr>
            <w:tcW w:type="dxa" w:w="4680"/>
            <w:tcBorders>
              <w:top w:val="nil"/>
              <w:left w:val="nil"/>
              <w:bottom w:val="nil"/>
              <w:right w:val="nil"/>
              <w:insideH w:val="nil"/>
              <w:insideV w:val="nil"/>
            </w:tcBorders>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000000"/>
                <w:sz w:val="20"/>
              </w:rPr>
              <w:t>NGƯỜI HƯỚNG DẪN DOANH NGHIỆP</w:t>
              <w:br/>
              <w:t>Nguyễn Quang Diệu</w:t>
              <w:br/>
              <w:t>(Ký và ghi rõ họ tên)</w:t>
            </w:r>
          </w:p>
          <w:p>
            <w:pPr>
              <w:spacing w:after="60"/>
            </w:pPr>
          </w:p>
          <w:p>
            <w:pPr>
              <w:spacing w:after="60"/>
            </w:pPr>
          </w:p>
          <w:p>
            <w:pPr>
              <w:spacing w:after="60"/>
            </w:pPr>
          </w:p>
          <w:p>
            <w:pPr>
              <w:spacing w:after="60"/>
            </w:pPr>
          </w:p>
          <w:p>
            <w:pPr>
              <w:spacing w:after="60"/>
            </w:pPr>
          </w:p>
        </w:tc>
      </w:tr>
    </w:tbl>
    <w:sectPr w:rsidR="00FC693F" w:rsidRPr="0006063C" w:rsidSect="00034616">
      <w:headerReference w:type="default" r:id="rId9"/>
      <w:footerReference w:type="default" r:id="rId10"/>
      <w:pgSz w:w="12240" w:h="15840"/>
      <w:pgMar w:top="1152" w:right="1440" w:bottom="108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6666"/>
        <w:sz w:val="18"/>
      </w:rPr>
      <w:t xml:space="preserve">Trang </w:t>
    </w:r>
    <w:r>
      <w:rPr>
        <w:rFonts w:ascii="Calibri" w:hAnsi="Calibri" w:eastAsia="Calibri"/>
        <w:b w:val="0"/>
        <w:i w:val="0"/>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6666"/>
        <w:sz w:val="18"/>
      </w:rPr>
      <w:t>PHIẾU NHẬN XÉT CỦA NGƯỜI HƯỚNG DẪN TẠI DOANH NGHIỆP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