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E06E5" w14:textId="5CCA121E" w:rsidR="00BC03B2" w:rsidRDefault="000C57A4" w:rsidP="00825DD3">
      <w:pPr>
        <w:ind w:firstLineChars="0" w:firstLine="0"/>
        <w:jc w:val="center"/>
      </w:pPr>
      <w:r>
        <w:rPr>
          <w:rFonts w:hint="eastAsia"/>
        </w:rPr>
        <w:t>小论文模型图和理论支撑整理：</w:t>
      </w:r>
    </w:p>
    <w:p w14:paraId="7EC4D237" w14:textId="243FAF4B" w:rsidR="00825DD3" w:rsidRPr="00825DD3" w:rsidRDefault="00825DD3" w:rsidP="00825DD3">
      <w:pPr>
        <w:pStyle w:val="a3"/>
        <w:numPr>
          <w:ilvl w:val="0"/>
          <w:numId w:val="1"/>
        </w:numPr>
        <w:autoSpaceDE w:val="0"/>
        <w:autoSpaceDN w:val="0"/>
        <w:adjustRightInd w:val="0"/>
        <w:ind w:firstLineChars="0"/>
        <w:jc w:val="left"/>
        <w:rPr>
          <w:rFonts w:ascii="AdvTT5ada87cc" w:eastAsiaTheme="minorEastAsia" w:hAnsi="AdvTT5ada87cc" w:cs="AdvTT5ada87cc"/>
          <w:b/>
          <w:bCs/>
          <w:color w:val="C00000"/>
          <w:kern w:val="0"/>
          <w:sz w:val="20"/>
          <w:szCs w:val="20"/>
        </w:rPr>
      </w:pPr>
      <w:r w:rsidRPr="00825DD3">
        <w:rPr>
          <w:rFonts w:ascii="AdvTT5ada87cc" w:eastAsiaTheme="minorEastAsia" w:hAnsi="AdvTT5ada87cc" w:cs="AdvTT5ada87cc"/>
          <w:kern w:val="0"/>
          <w:sz w:val="20"/>
          <w:szCs w:val="20"/>
        </w:rPr>
        <w:t>the user engagement mechanism in a living steaming</w:t>
      </w:r>
      <w:r>
        <w:rPr>
          <w:rFonts w:ascii="AdvTT5ada87cc" w:eastAsiaTheme="minorEastAsia" w:hAnsi="AdvTT5ada87cc" w:cs="AdvTT5ada87cc"/>
          <w:kern w:val="0"/>
          <w:sz w:val="20"/>
          <w:szCs w:val="20"/>
        </w:rPr>
        <w:t xml:space="preserve"> </w:t>
      </w:r>
      <w:r w:rsidRPr="00825DD3">
        <w:rPr>
          <w:rFonts w:ascii="AdvTT5ada87cc" w:eastAsiaTheme="minorEastAsia" w:hAnsi="AdvTT5ada87cc" w:cs="AdvTT5ada87cc"/>
          <w:kern w:val="0"/>
          <w:sz w:val="20"/>
          <w:szCs w:val="20"/>
        </w:rPr>
        <w:t xml:space="preserve">context through </w:t>
      </w:r>
      <w:r w:rsidRPr="00825DD3">
        <w:rPr>
          <w:rFonts w:ascii="AdvTT5ada87cc" w:eastAsiaTheme="minorEastAsia" w:hAnsi="AdvTT5ada87cc" w:cs="AdvTT5ada87cc"/>
          <w:b/>
          <w:bCs/>
          <w:color w:val="C00000"/>
          <w:kern w:val="0"/>
          <w:sz w:val="20"/>
          <w:szCs w:val="20"/>
        </w:rPr>
        <w:t xml:space="preserve">multimedia learning </w:t>
      </w:r>
      <w:r w:rsidRPr="00825DD3">
        <w:rPr>
          <w:rFonts w:ascii="AdvTT5ada87cc" w:eastAsiaTheme="minorEastAsia" w:hAnsi="AdvTT5ada87cc" w:cs="AdvTT5ada87cc" w:hint="eastAsia"/>
          <w:b/>
          <w:bCs/>
          <w:color w:val="C00000"/>
          <w:kern w:val="0"/>
          <w:sz w:val="20"/>
          <w:szCs w:val="20"/>
        </w:rPr>
        <w:t>、</w:t>
      </w:r>
      <w:r w:rsidRPr="00825DD3">
        <w:rPr>
          <w:rFonts w:ascii="AdvTT5ada87cc" w:eastAsiaTheme="minorEastAsia" w:hAnsi="AdvTT5ada87cc" w:cs="AdvTT5ada87cc"/>
          <w:b/>
          <w:bCs/>
          <w:color w:val="C00000"/>
          <w:kern w:val="0"/>
          <w:sz w:val="20"/>
          <w:szCs w:val="20"/>
        </w:rPr>
        <w:t>information foraging theories,</w:t>
      </w:r>
    </w:p>
    <w:p w14:paraId="4F25FC23" w14:textId="12DD4204" w:rsidR="00825DD3" w:rsidRDefault="00825DD3" w:rsidP="00825DD3">
      <w:pPr>
        <w:ind w:firstLineChars="0" w:firstLine="0"/>
      </w:pPr>
      <w:r w:rsidRPr="00825DD3">
        <w:rPr>
          <w:noProof/>
        </w:rPr>
        <w:drawing>
          <wp:inline distT="0" distB="0" distL="0" distR="0" wp14:anchorId="7F6BC3A3" wp14:editId="2234D876">
            <wp:extent cx="5274310" cy="2747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47645"/>
                    </a:xfrm>
                    <a:prstGeom prst="rect">
                      <a:avLst/>
                    </a:prstGeom>
                    <a:noFill/>
                    <a:ln>
                      <a:noFill/>
                    </a:ln>
                  </pic:spPr>
                </pic:pic>
              </a:graphicData>
            </a:graphic>
          </wp:inline>
        </w:drawing>
      </w:r>
    </w:p>
    <w:p w14:paraId="088214EA" w14:textId="32AB7518" w:rsidR="00825DD3" w:rsidRDefault="00825DD3" w:rsidP="00825DD3">
      <w:pPr>
        <w:pStyle w:val="a3"/>
        <w:numPr>
          <w:ilvl w:val="0"/>
          <w:numId w:val="1"/>
        </w:numPr>
        <w:ind w:firstLineChars="0"/>
      </w:pPr>
      <w:r>
        <w:rPr>
          <w:rFonts w:hint="eastAsia"/>
        </w:rPr>
        <w:t>题目：</w:t>
      </w:r>
      <w:r>
        <w:t>The impact of live video streaming on online purchase intention</w:t>
      </w:r>
    </w:p>
    <w:p w14:paraId="21614776" w14:textId="0478BD1B" w:rsidR="00825DD3" w:rsidRDefault="00825DD3" w:rsidP="00825DD3">
      <w:pPr>
        <w:pStyle w:val="a3"/>
        <w:ind w:left="360" w:firstLineChars="0" w:firstLine="0"/>
      </w:pPr>
      <w:r>
        <w:rPr>
          <w:rFonts w:hint="eastAsia"/>
        </w:rPr>
        <w:t>理论：</w:t>
      </w:r>
      <w:r w:rsidRPr="00825DD3">
        <w:t>construal level theory</w:t>
      </w:r>
      <w:r>
        <w:rPr>
          <w:rFonts w:hint="eastAsia"/>
        </w:rPr>
        <w:t>、</w:t>
      </w:r>
      <w:r w:rsidRPr="00825DD3">
        <w:t>perceived uncertainty</w:t>
      </w:r>
      <w:r>
        <w:rPr>
          <w:rFonts w:hint="eastAsia"/>
        </w:rPr>
        <w:t>、</w:t>
      </w:r>
      <w:r>
        <w:rPr>
          <w:rFonts w:ascii="AdvOTd0125be5.BI" w:eastAsiaTheme="minorEastAsia" w:hAnsi="AdvOTd0125be5.BI" w:cs="AdvOTd0125be5.BI"/>
          <w:kern w:val="0"/>
          <w:sz w:val="21"/>
          <w:szCs w:val="21"/>
        </w:rPr>
        <w:t>Psychological distance</w:t>
      </w:r>
    </w:p>
    <w:p w14:paraId="4D3A5E62" w14:textId="59696F4F" w:rsidR="00825DD3" w:rsidRDefault="00825DD3" w:rsidP="00825DD3">
      <w:pPr>
        <w:ind w:firstLineChars="0" w:firstLine="0"/>
      </w:pPr>
      <w:r w:rsidRPr="00825DD3">
        <w:rPr>
          <w:noProof/>
        </w:rPr>
        <w:drawing>
          <wp:inline distT="0" distB="0" distL="0" distR="0" wp14:anchorId="03B71164" wp14:editId="691016AE">
            <wp:extent cx="5274310" cy="2106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06295"/>
                    </a:xfrm>
                    <a:prstGeom prst="rect">
                      <a:avLst/>
                    </a:prstGeom>
                    <a:noFill/>
                    <a:ln>
                      <a:noFill/>
                    </a:ln>
                  </pic:spPr>
                </pic:pic>
              </a:graphicData>
            </a:graphic>
          </wp:inline>
        </w:drawing>
      </w:r>
    </w:p>
    <w:p w14:paraId="3CE01F0A" w14:textId="2874536E" w:rsidR="00425367" w:rsidRDefault="00425367" w:rsidP="00425367">
      <w:pPr>
        <w:pStyle w:val="a3"/>
        <w:numPr>
          <w:ilvl w:val="0"/>
          <w:numId w:val="1"/>
        </w:numPr>
        <w:ind w:firstLineChars="0"/>
      </w:pPr>
      <w:r>
        <w:t>Live streaming commerce from the sellers’ perspective: implications for online relationship marketing</w:t>
      </w:r>
    </w:p>
    <w:p w14:paraId="14E3BEB1" w14:textId="11B17C34" w:rsidR="00825DD3" w:rsidRDefault="00425367" w:rsidP="00425367">
      <w:pPr>
        <w:ind w:firstLineChars="0"/>
      </w:pPr>
      <w:r w:rsidRPr="00425367">
        <w:rPr>
          <w:noProof/>
        </w:rPr>
        <w:drawing>
          <wp:inline distT="0" distB="0" distL="0" distR="0" wp14:anchorId="4903DBB5" wp14:editId="4417A032">
            <wp:extent cx="5274310" cy="1570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70990"/>
                    </a:xfrm>
                    <a:prstGeom prst="rect">
                      <a:avLst/>
                    </a:prstGeom>
                    <a:noFill/>
                    <a:ln>
                      <a:noFill/>
                    </a:ln>
                  </pic:spPr>
                </pic:pic>
              </a:graphicData>
            </a:graphic>
          </wp:inline>
        </w:drawing>
      </w:r>
    </w:p>
    <w:p w14:paraId="60F6972D" w14:textId="63FE879A" w:rsidR="00425367" w:rsidRDefault="00425367" w:rsidP="00425367">
      <w:pPr>
        <w:pStyle w:val="a3"/>
        <w:numPr>
          <w:ilvl w:val="0"/>
          <w:numId w:val="1"/>
        </w:numPr>
        <w:ind w:firstLineChars="0"/>
      </w:pPr>
      <w:r w:rsidRPr="00425367">
        <w:lastRenderedPageBreak/>
        <w:t>Uses and gratifications theory</w:t>
      </w:r>
    </w:p>
    <w:p w14:paraId="36A50094" w14:textId="6D47A15D" w:rsidR="00425367" w:rsidRDefault="00425367" w:rsidP="00425367">
      <w:pPr>
        <w:pStyle w:val="a3"/>
        <w:numPr>
          <w:ilvl w:val="0"/>
          <w:numId w:val="1"/>
        </w:numPr>
        <w:ind w:firstLineChars="0"/>
      </w:pPr>
      <w:r w:rsidRPr="00425367">
        <w:rPr>
          <w:noProof/>
        </w:rPr>
        <w:drawing>
          <wp:inline distT="0" distB="0" distL="0" distR="0" wp14:anchorId="2416A80B" wp14:editId="07C36007">
            <wp:extent cx="5274310" cy="3166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4AC5E9D9" w14:textId="3110F99B" w:rsidR="00425367" w:rsidRDefault="00425367" w:rsidP="00425367">
      <w:pPr>
        <w:pStyle w:val="a3"/>
        <w:numPr>
          <w:ilvl w:val="0"/>
          <w:numId w:val="1"/>
        </w:numPr>
        <w:ind w:firstLineChars="0"/>
      </w:pPr>
      <w:r>
        <w:t>Factors influencing people</w:t>
      </w:r>
      <w:proofErr w:type="gramStart"/>
      <w:r>
        <w:t>’</w:t>
      </w:r>
      <w:proofErr w:type="gramEnd"/>
      <w:r>
        <w:t>s continuous watching intention and consumption intention in live streaming Evidence from China</w:t>
      </w:r>
      <w:r>
        <w:rPr>
          <w:rFonts w:hint="eastAsia"/>
        </w:rPr>
        <w:t>（这儿的消费指的是给主播送礼物）</w:t>
      </w:r>
    </w:p>
    <w:p w14:paraId="73447CDB" w14:textId="267FC219" w:rsidR="00425367" w:rsidRDefault="00425367" w:rsidP="00425367">
      <w:pPr>
        <w:pStyle w:val="a3"/>
        <w:ind w:left="360" w:firstLineChars="0" w:firstLine="0"/>
      </w:pPr>
      <w:r>
        <w:rPr>
          <w:rFonts w:hint="eastAsia"/>
        </w:rPr>
        <w:t>理论基础：</w:t>
      </w:r>
      <w:r w:rsidRPr="00425367">
        <w:t>Uses and gratification theory</w:t>
      </w:r>
    </w:p>
    <w:p w14:paraId="70066F28" w14:textId="5308F4EA" w:rsidR="00425367" w:rsidRDefault="00425367" w:rsidP="00425367">
      <w:pPr>
        <w:ind w:firstLineChars="0"/>
      </w:pPr>
      <w:r w:rsidRPr="00425367">
        <w:rPr>
          <w:noProof/>
        </w:rPr>
        <w:drawing>
          <wp:inline distT="0" distB="0" distL="0" distR="0" wp14:anchorId="52C60AD6" wp14:editId="1F05AA73">
            <wp:extent cx="5274310" cy="36715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71570"/>
                    </a:xfrm>
                    <a:prstGeom prst="rect">
                      <a:avLst/>
                    </a:prstGeom>
                    <a:noFill/>
                    <a:ln>
                      <a:noFill/>
                    </a:ln>
                  </pic:spPr>
                </pic:pic>
              </a:graphicData>
            </a:graphic>
          </wp:inline>
        </w:drawing>
      </w:r>
    </w:p>
    <w:p w14:paraId="479355B1" w14:textId="18A11F9E" w:rsidR="0049076A" w:rsidRPr="0049076A" w:rsidRDefault="0049076A" w:rsidP="0049076A">
      <w:pPr>
        <w:pStyle w:val="a3"/>
        <w:numPr>
          <w:ilvl w:val="0"/>
          <w:numId w:val="1"/>
        </w:numPr>
        <w:autoSpaceDE w:val="0"/>
        <w:autoSpaceDN w:val="0"/>
        <w:adjustRightInd w:val="0"/>
        <w:ind w:firstLineChars="0"/>
        <w:jc w:val="left"/>
        <w:rPr>
          <w:rFonts w:ascii="AdvOT596495f2" w:eastAsiaTheme="minorEastAsia" w:hAnsi="AdvOT596495f2" w:cs="AdvOT596495f2"/>
          <w:kern w:val="0"/>
          <w:sz w:val="27"/>
          <w:szCs w:val="27"/>
        </w:rPr>
      </w:pPr>
      <w:r w:rsidRPr="0049076A">
        <w:rPr>
          <w:rFonts w:ascii="AdvOT596495f2" w:eastAsiaTheme="minorEastAsia" w:hAnsi="AdvOT596495f2" w:cs="AdvOT596495f2"/>
          <w:kern w:val="0"/>
          <w:sz w:val="27"/>
          <w:szCs w:val="27"/>
        </w:rPr>
        <w:lastRenderedPageBreak/>
        <w:t>The role of live streaming in building consumer trust and engagement with social commerce sellers</w:t>
      </w:r>
      <w:r>
        <w:rPr>
          <w:rFonts w:ascii="AdvOT596495f2" w:eastAsiaTheme="minorEastAsia" w:hAnsi="AdvOT596495f2" w:cs="AdvOT596495f2"/>
          <w:kern w:val="0"/>
          <w:sz w:val="27"/>
          <w:szCs w:val="27"/>
        </w:rPr>
        <w:t>(</w:t>
      </w:r>
      <w:r>
        <w:rPr>
          <w:rFonts w:ascii="AdvOT596495f2" w:eastAsiaTheme="minorEastAsia" w:hAnsi="AdvOT596495f2" w:cs="AdvOT596495f2" w:hint="eastAsia"/>
          <w:kern w:val="0"/>
          <w:sz w:val="27"/>
          <w:szCs w:val="27"/>
        </w:rPr>
        <w:t>可参考这篇文章的用户信任和用户参与</w:t>
      </w:r>
      <w:r>
        <w:rPr>
          <w:rFonts w:ascii="AdvOT596495f2" w:eastAsiaTheme="minorEastAsia" w:hAnsi="AdvOT596495f2" w:cs="AdvOT596495f2"/>
          <w:kern w:val="0"/>
          <w:sz w:val="27"/>
          <w:szCs w:val="27"/>
        </w:rPr>
        <w:t>)</w:t>
      </w:r>
    </w:p>
    <w:p w14:paraId="70E37DC5" w14:textId="576D8D00" w:rsidR="0053669B" w:rsidRDefault="0053669B" w:rsidP="0049076A">
      <w:pPr>
        <w:ind w:firstLineChars="0" w:firstLine="0"/>
      </w:pPr>
      <w:r w:rsidRPr="0053669B">
        <w:rPr>
          <w:noProof/>
        </w:rPr>
        <w:drawing>
          <wp:inline distT="0" distB="0" distL="0" distR="0" wp14:anchorId="0B5B05B9" wp14:editId="49228100">
            <wp:extent cx="3702050" cy="3054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050" cy="3054350"/>
                    </a:xfrm>
                    <a:prstGeom prst="rect">
                      <a:avLst/>
                    </a:prstGeom>
                    <a:noFill/>
                    <a:ln>
                      <a:noFill/>
                    </a:ln>
                  </pic:spPr>
                </pic:pic>
              </a:graphicData>
            </a:graphic>
          </wp:inline>
        </w:drawing>
      </w:r>
      <w:r w:rsidR="00C91067">
        <w:fldChar w:fldCharType="begin">
          <w:fldData xml:space="preserve">PEVuZE5vdGU+PENpdGU+PEF1dGhvcj5Xb25na2l0cnVuZ3J1ZW5nPC9BdXRob3I+PFllYXI+MjAx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</w:fldData>
        </w:fldChar>
      </w:r>
      <w:r w:rsidR="00C91067">
        <w:instrText xml:space="preserve"> ADDIN EN.CITE </w:instrText>
      </w:r>
      <w:r w:rsidR="00C91067">
        <w:fldChar w:fldCharType="begin">
          <w:fldData xml:space="preserve">PEVuZE5vdGU+PENpdGU+PEF1dGhvcj5Xb25na2l0cnVuZ3J1ZW5nPC9BdXRob3I+PFllYXI+MjAx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</w:fldData>
        </w:fldChar>
      </w:r>
      <w:r w:rsidR="00C91067">
        <w:instrText xml:space="preserve"> ADDIN EN.CITE.DATA </w:instrText>
      </w:r>
      <w:r w:rsidR="00C91067">
        <w:fldChar w:fldCharType="end"/>
      </w:r>
      <w:r w:rsidR="00C91067">
        <w:fldChar w:fldCharType="separate"/>
      </w:r>
      <w:r w:rsidR="00C91067">
        <w:rPr>
          <w:noProof/>
        </w:rPr>
        <w:t>(Wongkitrungrueng and Assarut 2018)</w:t>
      </w:r>
      <w:r w:rsidR="00C91067">
        <w:fldChar w:fldCharType="end"/>
      </w:r>
    </w:p>
    <w:p w14:paraId="6D0CD1DC" w14:textId="124F9C11" w:rsidR="0049076A" w:rsidRDefault="0049076A" w:rsidP="0049076A">
      <w:pPr>
        <w:pStyle w:val="a3"/>
        <w:numPr>
          <w:ilvl w:val="0"/>
          <w:numId w:val="1"/>
        </w:numPr>
        <w:ind w:firstLineChars="0"/>
      </w:pPr>
      <w:r>
        <w:t>Some things are just better rich: how social commerce feature richness affects consumers’ buying intention via social factors</w:t>
      </w:r>
    </w:p>
    <w:p w14:paraId="36D03780" w14:textId="70D5C7D7" w:rsidR="0049076A" w:rsidRDefault="0049076A" w:rsidP="0049076A">
      <w:pPr>
        <w:pStyle w:val="a3"/>
        <w:ind w:left="360" w:firstLineChars="0" w:firstLine="0"/>
      </w:pPr>
      <w:r w:rsidRPr="0049076A">
        <w:rPr>
          <w:noProof/>
        </w:rPr>
        <w:drawing>
          <wp:inline distT="0" distB="0" distL="0" distR="0" wp14:anchorId="713A6F04" wp14:editId="14929773">
            <wp:extent cx="3848100" cy="213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2133600"/>
                    </a:xfrm>
                    <a:prstGeom prst="rect">
                      <a:avLst/>
                    </a:prstGeom>
                    <a:noFill/>
                    <a:ln>
                      <a:noFill/>
                    </a:ln>
                  </pic:spPr>
                </pic:pic>
              </a:graphicData>
            </a:graphic>
          </wp:inline>
        </w:drawing>
      </w:r>
    </w:p>
    <w:p w14:paraId="6A334A91" w14:textId="77777777" w:rsidR="0049076A" w:rsidRDefault="0049076A" w:rsidP="0049076A">
      <w:pPr>
        <w:pStyle w:val="a3"/>
        <w:numPr>
          <w:ilvl w:val="0"/>
          <w:numId w:val="1"/>
        </w:numPr>
        <w:ind w:firstLineChars="0"/>
      </w:pPr>
      <w:r>
        <w:t>See now, act now: How to interact with customers to enhance social</w:t>
      </w:r>
    </w:p>
    <w:p w14:paraId="7B187FE3" w14:textId="4CC07D2F" w:rsidR="0049076A" w:rsidRDefault="0049076A" w:rsidP="0049076A">
      <w:pPr>
        <w:ind w:firstLineChars="0" w:firstLine="0"/>
      </w:pPr>
      <w:r>
        <w:t>commerce engagement?</w:t>
      </w:r>
    </w:p>
    <w:p w14:paraId="546088ED" w14:textId="4EB26F29" w:rsidR="0049076A" w:rsidRDefault="0049076A" w:rsidP="0049076A">
      <w:pPr>
        <w:ind w:firstLineChars="0" w:firstLine="0"/>
      </w:pPr>
      <w:r w:rsidRPr="0049076A">
        <w:rPr>
          <w:noProof/>
        </w:rPr>
        <w:lastRenderedPageBreak/>
        <w:drawing>
          <wp:inline distT="0" distB="0" distL="0" distR="0" wp14:anchorId="7F4FF50F" wp14:editId="7AB8ECB9">
            <wp:extent cx="5274310" cy="33756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5F5D6C" w14:textId="131BF65F" w:rsidR="0042303D" w:rsidRDefault="0042303D" w:rsidP="0042303D">
      <w:pPr>
        <w:pStyle w:val="a3"/>
        <w:numPr>
          <w:ilvl w:val="0"/>
          <w:numId w:val="1"/>
        </w:numPr>
        <w:ind w:firstLineChars="0"/>
      </w:pPr>
      <w:r>
        <w:t>Exploring consumers</w:t>
      </w:r>
      <w:proofErr w:type="gramStart"/>
      <w:r>
        <w:t>’</w:t>
      </w:r>
      <w:proofErr w:type="gramEnd"/>
      <w:r>
        <w:t xml:space="preserve"> purchase intention in social commerce(</w:t>
      </w:r>
      <w:r>
        <w:rPr>
          <w:rFonts w:hint="eastAsia"/>
        </w:rPr>
        <w:t>主题也是</w:t>
      </w:r>
      <w:r>
        <w:rPr>
          <w:rFonts w:hint="eastAsia"/>
        </w:rPr>
        <w:t>S</w:t>
      </w:r>
      <w:r>
        <w:t>-O-R</w:t>
      </w:r>
      <w:r>
        <w:rPr>
          <w:rFonts w:hint="eastAsia"/>
        </w:rPr>
        <w:t>理论</w:t>
      </w:r>
      <w:r>
        <w:t>)</w:t>
      </w:r>
    </w:p>
    <w:p w14:paraId="438559A5" w14:textId="2E413543" w:rsidR="0049076A" w:rsidRDefault="0049076A" w:rsidP="0042303D">
      <w:pPr>
        <w:ind w:firstLineChars="0" w:firstLine="0"/>
      </w:pPr>
      <w:r w:rsidRPr="0049076A">
        <w:rPr>
          <w:noProof/>
        </w:rPr>
        <w:drawing>
          <wp:inline distT="0" distB="0" distL="0" distR="0" wp14:anchorId="070B99E5" wp14:editId="098811A5">
            <wp:extent cx="5274310" cy="3133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01E281BD" w14:textId="77777777" w:rsidR="0042303D" w:rsidRDefault="0042303D" w:rsidP="0042303D">
      <w:pPr>
        <w:pStyle w:val="a3"/>
        <w:numPr>
          <w:ilvl w:val="0"/>
          <w:numId w:val="1"/>
        </w:numPr>
        <w:ind w:firstLineChars="0"/>
        <w:rPr>
          <w:rFonts w:ascii="AdvOT44ee9141.I" w:eastAsiaTheme="minorEastAsia" w:hAnsi="AdvOT44ee9141.I" w:cs="AdvOT44ee9141.I"/>
          <w:kern w:val="0"/>
          <w:sz w:val="19"/>
          <w:szCs w:val="19"/>
        </w:rPr>
      </w:pPr>
      <w:r w:rsidRPr="0042303D">
        <w:rPr>
          <w:rFonts w:ascii="AdvOT44ee9141.I" w:eastAsiaTheme="minorEastAsia" w:hAnsi="AdvOT44ee9141.I" w:cs="AdvOT44ee9141.I"/>
          <w:kern w:val="0"/>
          <w:sz w:val="19"/>
          <w:szCs w:val="19"/>
        </w:rPr>
        <w:t>Enhancing consumer engagement</w:t>
      </w:r>
      <w:r>
        <w:rPr>
          <w:rFonts w:ascii="AdvOT44ee9141.I" w:eastAsiaTheme="minorEastAsia" w:hAnsi="AdvOT44ee9141.I" w:cs="AdvOT44ee9141.I"/>
          <w:kern w:val="0"/>
          <w:sz w:val="19"/>
          <w:szCs w:val="19"/>
        </w:rPr>
        <w:t xml:space="preserve"> </w:t>
      </w:r>
      <w:r w:rsidRPr="0042303D">
        <w:rPr>
          <w:rFonts w:ascii="AdvOT44ee9141.I" w:eastAsiaTheme="minorEastAsia" w:hAnsi="AdvOT44ee9141.I" w:cs="AdvOT44ee9141.I"/>
          <w:kern w:val="0"/>
          <w:sz w:val="19"/>
          <w:szCs w:val="19"/>
        </w:rPr>
        <w:t>in e-commerce live streaming via</w:t>
      </w:r>
      <w:r>
        <w:rPr>
          <w:rFonts w:ascii="AdvOT44ee9141.I" w:eastAsiaTheme="minorEastAsia" w:hAnsi="AdvOT44ee9141.I" w:cs="AdvOT44ee9141.I"/>
          <w:kern w:val="0"/>
          <w:sz w:val="19"/>
          <w:szCs w:val="19"/>
        </w:rPr>
        <w:t xml:space="preserve"> </w:t>
      </w:r>
      <w:r w:rsidRPr="0042303D">
        <w:rPr>
          <w:rFonts w:ascii="AdvOT44ee9141.I" w:eastAsiaTheme="minorEastAsia" w:hAnsi="AdvOT44ee9141.I" w:cs="AdvOT44ee9141.I"/>
          <w:kern w:val="0"/>
          <w:sz w:val="19"/>
          <w:szCs w:val="19"/>
        </w:rPr>
        <w:t>relational bonds</w:t>
      </w:r>
    </w:p>
    <w:p w14:paraId="7AC3A01E" w14:textId="6154AA72" w:rsidR="0042303D" w:rsidRPr="0042303D" w:rsidRDefault="0042303D" w:rsidP="0042303D">
      <w:pPr>
        <w:pStyle w:val="a3"/>
        <w:ind w:left="360" w:firstLineChars="0" w:firstLine="0"/>
        <w:rPr>
          <w:rFonts w:ascii="AdvOT44ee9141.I" w:eastAsiaTheme="minorEastAsia" w:hAnsi="AdvOT44ee9141.I" w:cs="AdvOT44ee9141.I"/>
          <w:kern w:val="0"/>
          <w:sz w:val="19"/>
          <w:szCs w:val="19"/>
        </w:rPr>
      </w:pPr>
      <w:r>
        <w:rPr>
          <w:rFonts w:ascii="AdvOT44ee9141.I" w:eastAsiaTheme="minorEastAsia" w:hAnsi="AdvOT44ee9141.I" w:cs="AdvOT44ee9141.I" w:hint="eastAsia"/>
          <w:kern w:val="0"/>
          <w:sz w:val="19"/>
          <w:szCs w:val="19"/>
        </w:rPr>
        <w:t>使用模型：</w:t>
      </w:r>
      <w:r w:rsidRPr="0042303D">
        <w:rPr>
          <w:rFonts w:ascii="AdvOT44ee9141.I" w:eastAsiaTheme="minorEastAsia" w:hAnsi="AdvOT44ee9141.I" w:cs="AdvOT44ee9141.I"/>
          <w:kern w:val="0"/>
          <w:sz w:val="19"/>
          <w:szCs w:val="19"/>
        </w:rPr>
        <w:t>SOR model</w:t>
      </w:r>
      <w:r w:rsidRPr="0042303D">
        <w:rPr>
          <w:rFonts w:ascii="AdvOT44ee9141.I" w:eastAsiaTheme="minorEastAsia" w:hAnsi="AdvOT44ee9141.I" w:cs="AdvOT44ee9141.I" w:hint="eastAsia"/>
          <w:kern w:val="0"/>
          <w:sz w:val="19"/>
          <w:szCs w:val="19"/>
        </w:rPr>
        <w:t>和</w:t>
      </w:r>
      <w:r w:rsidRPr="0042303D">
        <w:rPr>
          <w:rFonts w:ascii="AdvOT44ee9141.I" w:eastAsiaTheme="minorEastAsia" w:hAnsi="AdvOT44ee9141.I" w:cs="AdvOT44ee9141.I"/>
          <w:kern w:val="0"/>
          <w:sz w:val="19"/>
          <w:szCs w:val="19"/>
        </w:rPr>
        <w:t>Affective commitment</w:t>
      </w:r>
      <w:r>
        <w:rPr>
          <w:rFonts w:ascii="AdvOT44ee9141.I" w:eastAsiaTheme="minorEastAsia" w:hAnsi="AdvOT44ee9141.I" w:cs="AdvOT44ee9141.I"/>
          <w:kern w:val="0"/>
          <w:sz w:val="19"/>
          <w:szCs w:val="19"/>
        </w:rPr>
        <w:t xml:space="preserve"> </w:t>
      </w:r>
      <w:r>
        <w:rPr>
          <w:rFonts w:ascii="AdvOT44ee9141.I" w:eastAsiaTheme="minorEastAsia" w:hAnsi="AdvOT44ee9141.I" w:cs="AdvOT44ee9141.I" w:hint="eastAsia"/>
          <w:kern w:val="0"/>
          <w:sz w:val="19"/>
          <w:szCs w:val="19"/>
        </w:rPr>
        <w:t>注意数据是使用问卷星收集的</w:t>
      </w:r>
    </w:p>
    <w:p w14:paraId="16A51F7D" w14:textId="793B80A8" w:rsidR="0042303D" w:rsidRDefault="0042303D" w:rsidP="0042303D">
      <w:pPr>
        <w:pStyle w:val="a3"/>
        <w:numPr>
          <w:ilvl w:val="0"/>
          <w:numId w:val="1"/>
        </w:numPr>
        <w:ind w:firstLineChars="0"/>
      </w:pPr>
      <w:r w:rsidRPr="0042303D">
        <w:rPr>
          <w:noProof/>
        </w:rPr>
        <w:lastRenderedPageBreak/>
        <w:drawing>
          <wp:inline distT="0" distB="0" distL="0" distR="0" wp14:anchorId="36EC5888" wp14:editId="0C6AD35E">
            <wp:extent cx="5274310" cy="2847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47340"/>
                    </a:xfrm>
                    <a:prstGeom prst="rect">
                      <a:avLst/>
                    </a:prstGeom>
                    <a:noFill/>
                    <a:ln>
                      <a:noFill/>
                    </a:ln>
                  </pic:spPr>
                </pic:pic>
              </a:graphicData>
            </a:graphic>
          </wp:inline>
        </w:drawing>
      </w:r>
    </w:p>
    <w:p w14:paraId="2B57662C" w14:textId="77777777" w:rsidR="0042303D" w:rsidRDefault="0042303D" w:rsidP="00425367">
      <w:pPr>
        <w:ind w:firstLineChars="0" w:firstLine="0"/>
      </w:pPr>
    </w:p>
    <w:p w14:paraId="2C1E0787" w14:textId="081BBE12" w:rsidR="00425367" w:rsidRDefault="00425367" w:rsidP="00425367">
      <w:pPr>
        <w:ind w:firstLineChars="0" w:firstLine="0"/>
      </w:pPr>
      <w:r>
        <w:rPr>
          <w:rFonts w:hint="eastAsia"/>
        </w:rPr>
        <w:t>模型初步框架：</w:t>
      </w:r>
    </w:p>
    <w:p w14:paraId="4CAA200C" w14:textId="127EB369" w:rsidR="0053669B" w:rsidRDefault="00425367" w:rsidP="00425367">
      <w:pPr>
        <w:ind w:firstLineChars="0" w:firstLine="0"/>
      </w:pPr>
      <w:r>
        <w:t xml:space="preserve">Product visualization </w:t>
      </w:r>
      <w:r w:rsidR="0053669B">
        <w:rPr>
          <w:rFonts w:hint="eastAsia"/>
        </w:rPr>
        <w:t>、</w:t>
      </w:r>
      <w:r w:rsidR="0053669B">
        <w:rPr>
          <w:rFonts w:hint="eastAsia"/>
        </w:rPr>
        <w:t>s</w:t>
      </w:r>
      <w:r w:rsidR="0053669B">
        <w:t xml:space="preserve">ocial presence </w:t>
      </w:r>
      <w:r w:rsidR="0053669B">
        <w:rPr>
          <w:rFonts w:hint="eastAsia"/>
        </w:rPr>
        <w:t>、</w:t>
      </w:r>
      <w:r w:rsidR="0053669B">
        <w:rPr>
          <w:rFonts w:hint="eastAsia"/>
        </w:rPr>
        <w:t>c</w:t>
      </w:r>
      <w:r w:rsidR="0053669B">
        <w:t xml:space="preserve">onsumer trust </w:t>
      </w:r>
      <w:r w:rsidR="0053669B">
        <w:rPr>
          <w:rFonts w:hint="eastAsia"/>
        </w:rPr>
        <w:t>、</w:t>
      </w:r>
      <w:r w:rsidR="0053669B">
        <w:rPr>
          <w:rFonts w:hint="eastAsia"/>
        </w:rPr>
        <w:t>c</w:t>
      </w:r>
      <w:r w:rsidR="0053669B">
        <w:t>onsumer engagement</w:t>
      </w:r>
      <w:r w:rsidR="0053669B">
        <w:rPr>
          <w:rFonts w:hint="eastAsia"/>
        </w:rPr>
        <w:t>、</w:t>
      </w:r>
      <w:r w:rsidR="0053669B">
        <w:rPr>
          <w:rFonts w:hint="eastAsia"/>
        </w:rPr>
        <w:t xml:space="preserve"> </w:t>
      </w:r>
      <w:r w:rsidR="0053669B">
        <w:t>I</w:t>
      </w:r>
      <w:r w:rsidR="0053669B">
        <w:rPr>
          <w:rFonts w:hint="eastAsia"/>
        </w:rPr>
        <w:t>n</w:t>
      </w:r>
      <w:r w:rsidR="0053669B">
        <w:t>tention to purchase</w:t>
      </w:r>
      <w:r w:rsidR="00500CA7">
        <w:rPr>
          <w:rFonts w:hint="eastAsia"/>
        </w:rPr>
        <w:t>、</w:t>
      </w:r>
      <w:r w:rsidR="00500CA7">
        <w:rPr>
          <w:rFonts w:hint="eastAsia"/>
        </w:rPr>
        <w:t>celebrity-streamer</w:t>
      </w:r>
      <w:r w:rsidR="00500CA7">
        <w:rPr>
          <w:rFonts w:hint="eastAsia"/>
        </w:rPr>
        <w:t>、</w:t>
      </w:r>
      <w:r w:rsidR="00500CA7">
        <w:rPr>
          <w:rFonts w:hint="eastAsia"/>
        </w:rPr>
        <w:t>professional-streamer</w:t>
      </w:r>
    </w:p>
    <w:p w14:paraId="21B58768" w14:textId="475281F2" w:rsidR="00427514" w:rsidRDefault="00427514" w:rsidP="00427514">
      <w:pPr>
        <w:pStyle w:val="a3"/>
        <w:numPr>
          <w:ilvl w:val="0"/>
          <w:numId w:val="1"/>
        </w:numPr>
        <w:ind w:firstLineChars="0"/>
      </w:pPr>
      <w:r w:rsidRPr="00427514">
        <w:t>Exploring consumers’ impulse buying behavior on social commerce</w:t>
      </w:r>
      <w:r>
        <w:t xml:space="preserve"> </w:t>
      </w:r>
      <w:r w:rsidRPr="00427514">
        <w:t>platform: The role of para</w:t>
      </w:r>
      <w:r>
        <w:rPr>
          <w:rFonts w:hint="eastAsia"/>
        </w:rPr>
        <w:t>-</w:t>
      </w:r>
      <w:r w:rsidRPr="00427514">
        <w:t>social interaction</w:t>
      </w:r>
    </w:p>
    <w:p w14:paraId="5EA5E0CA" w14:textId="4350040C" w:rsidR="00B25491" w:rsidRDefault="00427514" w:rsidP="00427514">
      <w:pPr>
        <w:ind w:firstLineChars="0"/>
      </w:pPr>
      <w:r>
        <w:rPr>
          <w:noProof/>
        </w:rPr>
        <w:drawing>
          <wp:inline distT="0" distB="0" distL="0" distR="0" wp14:anchorId="2924AF3D" wp14:editId="6E9CDAB1">
            <wp:extent cx="5274310" cy="3263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3900"/>
                    </a:xfrm>
                    <a:prstGeom prst="rect">
                      <a:avLst/>
                    </a:prstGeom>
                  </pic:spPr>
                </pic:pic>
              </a:graphicData>
            </a:graphic>
          </wp:inline>
        </w:drawing>
      </w:r>
    </w:p>
    <w:p w14:paraId="6FB816C0" w14:textId="4AD54E26" w:rsidR="00427514" w:rsidRDefault="00427514" w:rsidP="00427514">
      <w:pPr>
        <w:ind w:firstLineChars="0"/>
      </w:pPr>
      <w:r>
        <w:rPr>
          <w:rFonts w:hint="eastAsia"/>
        </w:rPr>
        <w:t>研究的冲动性购买行为——创新在于引入了</w:t>
      </w:r>
      <w:r>
        <w:rPr>
          <w:rFonts w:hint="eastAsia"/>
        </w:rPr>
        <w:t>p</w:t>
      </w:r>
      <w:r>
        <w:t>ara-social interaction</w:t>
      </w:r>
      <w:r>
        <w:rPr>
          <w:rFonts w:hint="eastAsia"/>
        </w:rPr>
        <w:t>。</w:t>
      </w:r>
    </w:p>
    <w:p w14:paraId="4FCE002E" w14:textId="77777777" w:rsidR="00427514" w:rsidRDefault="00427514" w:rsidP="00427514">
      <w:pPr>
        <w:pStyle w:val="a3"/>
        <w:numPr>
          <w:ilvl w:val="0"/>
          <w:numId w:val="1"/>
        </w:numPr>
        <w:ind w:firstLineChars="0"/>
      </w:pPr>
      <w:r>
        <w:rPr>
          <w:rFonts w:hint="eastAsia"/>
        </w:rPr>
        <w:lastRenderedPageBreak/>
        <w:t xml:space="preserve"> </w:t>
      </w:r>
      <w:r>
        <w:t>How live streaming influences purchase intentions in social commerce: An</w:t>
      </w:r>
    </w:p>
    <w:p w14:paraId="76ACCCAB" w14:textId="5903C845" w:rsidR="00427514" w:rsidRDefault="00427514" w:rsidP="00427514">
      <w:pPr>
        <w:ind w:firstLineChars="0" w:firstLine="0"/>
      </w:pPr>
      <w:r>
        <w:t>IT affordance perspective</w:t>
      </w:r>
      <w:r>
        <w:rPr>
          <w:rFonts w:hint="eastAsia"/>
        </w:rPr>
        <w:t>-</w:t>
      </w:r>
      <w:r>
        <w:rPr>
          <w:rFonts w:hint="eastAsia"/>
        </w:rPr>
        <w:t>研究的是直播环境下的购买意愿</w:t>
      </w:r>
    </w:p>
    <w:p w14:paraId="7423F4BF" w14:textId="66937F63" w:rsidR="00427514" w:rsidRDefault="00427514" w:rsidP="003D4978">
      <w:pPr>
        <w:ind w:firstLineChars="0" w:firstLine="0"/>
      </w:pPr>
      <w:r>
        <w:rPr>
          <w:noProof/>
        </w:rPr>
        <w:drawing>
          <wp:inline distT="0" distB="0" distL="0" distR="0" wp14:anchorId="2D7C6262" wp14:editId="69DA956D">
            <wp:extent cx="5274310" cy="32670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67075"/>
                    </a:xfrm>
                    <a:prstGeom prst="rect">
                      <a:avLst/>
                    </a:prstGeom>
                  </pic:spPr>
                </pic:pic>
              </a:graphicData>
            </a:graphic>
          </wp:inline>
        </w:drawing>
      </w:r>
    </w:p>
    <w:p w14:paraId="438AD859" w14:textId="6490C5D1" w:rsidR="003D4978" w:rsidRDefault="003D4978" w:rsidP="003D4978">
      <w:pPr>
        <w:pStyle w:val="a3"/>
        <w:numPr>
          <w:ilvl w:val="0"/>
          <w:numId w:val="1"/>
        </w:numPr>
        <w:ind w:firstLineChars="0"/>
      </w:pPr>
      <w:r>
        <w:rPr>
          <w:rFonts w:hint="eastAsia"/>
        </w:rPr>
        <w:t>研究的是在线冲动性购买</w:t>
      </w:r>
    </w:p>
    <w:p w14:paraId="2101CD1A" w14:textId="6707D178" w:rsidR="00987A19" w:rsidRDefault="00987A19" w:rsidP="00987A19">
      <w:pPr>
        <w:ind w:firstLineChars="0" w:firstLine="0"/>
      </w:pPr>
      <w:r w:rsidRPr="00987A19">
        <w:rPr>
          <w:sz w:val="27"/>
          <w:szCs w:val="27"/>
        </w:rPr>
        <w:t>Defining key drivers of online impulse purchasing: A perspective of</w:t>
      </w:r>
      <w:r>
        <w:rPr>
          <w:sz w:val="27"/>
          <w:szCs w:val="27"/>
        </w:rPr>
        <w:t xml:space="preserve"> </w:t>
      </w:r>
      <w:r w:rsidRPr="00987A19">
        <w:rPr>
          <w:sz w:val="27"/>
          <w:szCs w:val="27"/>
        </w:rPr>
        <w:t>both impulse shoppers and system users</w:t>
      </w:r>
    </w:p>
    <w:p w14:paraId="715038E9" w14:textId="66498AD5" w:rsidR="00427514" w:rsidRDefault="003D4978" w:rsidP="00427514">
      <w:pPr>
        <w:ind w:firstLineChars="0"/>
      </w:pPr>
      <w:r>
        <w:rPr>
          <w:noProof/>
        </w:rPr>
        <w:drawing>
          <wp:inline distT="0" distB="0" distL="0" distR="0" wp14:anchorId="032E01AF" wp14:editId="0064CD0F">
            <wp:extent cx="5274310" cy="2933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33065"/>
                    </a:xfrm>
                    <a:prstGeom prst="rect">
                      <a:avLst/>
                    </a:prstGeom>
                  </pic:spPr>
                </pic:pic>
              </a:graphicData>
            </a:graphic>
          </wp:inline>
        </w:drawing>
      </w:r>
    </w:p>
    <w:p w14:paraId="577DF491" w14:textId="37F67A1E" w:rsidR="00080A55" w:rsidRDefault="00080A55" w:rsidP="00080A55">
      <w:pPr>
        <w:pStyle w:val="a3"/>
        <w:numPr>
          <w:ilvl w:val="0"/>
          <w:numId w:val="1"/>
        </w:numPr>
        <w:ind w:firstLineChars="0"/>
      </w:pPr>
      <w:r>
        <w:t>Understanding customers’ repeat purchase intentions in B2C e-commerce: the roles of utilitarian value, hedonic value and perceived risk</w:t>
      </w:r>
    </w:p>
    <w:p w14:paraId="2E5FF335" w14:textId="4B3D9E66" w:rsidR="00080A55" w:rsidRDefault="00080A55" w:rsidP="00080A55">
      <w:pPr>
        <w:ind w:firstLineChars="0" w:firstLine="0"/>
      </w:pPr>
      <w:r>
        <w:rPr>
          <w:noProof/>
        </w:rPr>
        <w:lastRenderedPageBreak/>
        <w:drawing>
          <wp:inline distT="0" distB="0" distL="0" distR="0" wp14:anchorId="6075100A" wp14:editId="294C956A">
            <wp:extent cx="5274310" cy="32873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87395"/>
                    </a:xfrm>
                    <a:prstGeom prst="rect">
                      <a:avLst/>
                    </a:prstGeom>
                  </pic:spPr>
                </pic:pic>
              </a:graphicData>
            </a:graphic>
          </wp:inline>
        </w:drawing>
      </w:r>
    </w:p>
    <w:p w14:paraId="3757A76B" w14:textId="3AE2C691" w:rsidR="00080A55" w:rsidRDefault="00080A55" w:rsidP="00080A55">
      <w:pPr>
        <w:pStyle w:val="a3"/>
        <w:numPr>
          <w:ilvl w:val="0"/>
          <w:numId w:val="1"/>
        </w:numPr>
        <w:ind w:firstLineChars="0"/>
      </w:pPr>
      <w:r>
        <w:t>What motivates customers to participate in social commerce? The impact of technological environments and virtual customer experiences</w:t>
      </w:r>
    </w:p>
    <w:p w14:paraId="15F292CA" w14:textId="144216EF" w:rsidR="00080A55" w:rsidRDefault="00080A55" w:rsidP="00080A55">
      <w:pPr>
        <w:ind w:firstLineChars="0" w:firstLine="0"/>
      </w:pPr>
      <w:r>
        <w:rPr>
          <w:noProof/>
        </w:rPr>
        <w:drawing>
          <wp:inline distT="0" distB="0" distL="0" distR="0" wp14:anchorId="256DD657" wp14:editId="0E38438F">
            <wp:extent cx="5274310" cy="33845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84550"/>
                    </a:xfrm>
                    <a:prstGeom prst="rect">
                      <a:avLst/>
                    </a:prstGeom>
                  </pic:spPr>
                </pic:pic>
              </a:graphicData>
            </a:graphic>
          </wp:inline>
        </w:drawing>
      </w:r>
    </w:p>
    <w:p w14:paraId="46767842" w14:textId="33B2BFB2" w:rsidR="00080A55" w:rsidRDefault="00080A55" w:rsidP="00080A55">
      <w:pPr>
        <w:pStyle w:val="a3"/>
        <w:numPr>
          <w:ilvl w:val="0"/>
          <w:numId w:val="1"/>
        </w:numPr>
        <w:ind w:firstLineChars="0"/>
      </w:pPr>
      <w:r>
        <w:t>Consumer perceived value, involvement, trust, susceptibility to interpersonal influence, and intention to participate in online group buying</w:t>
      </w:r>
    </w:p>
    <w:p w14:paraId="7AFAD296" w14:textId="33F1A4B6" w:rsidR="00080A55" w:rsidRDefault="00080A55" w:rsidP="00080A55">
      <w:pPr>
        <w:ind w:firstLineChars="0" w:firstLine="0"/>
      </w:pPr>
      <w:r>
        <w:rPr>
          <w:noProof/>
        </w:rPr>
        <w:lastRenderedPageBreak/>
        <w:drawing>
          <wp:inline distT="0" distB="0" distL="0" distR="0" wp14:anchorId="61A687AC" wp14:editId="2CCECAAD">
            <wp:extent cx="5274310" cy="28975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97505"/>
                    </a:xfrm>
                    <a:prstGeom prst="rect">
                      <a:avLst/>
                    </a:prstGeom>
                  </pic:spPr>
                </pic:pic>
              </a:graphicData>
            </a:graphic>
          </wp:inline>
        </w:drawing>
      </w:r>
    </w:p>
    <w:p w14:paraId="6E26AE64" w14:textId="4BB21BCE" w:rsidR="0072735B" w:rsidRDefault="00A41B95" w:rsidP="0072735B">
      <w:pPr>
        <w:pStyle w:val="a3"/>
        <w:numPr>
          <w:ilvl w:val="0"/>
          <w:numId w:val="1"/>
        </w:numPr>
        <w:ind w:firstLineChars="0"/>
      </w:pPr>
      <w:r>
        <w:fldChar w:fldCharType="begin"/>
      </w:r>
      <w:r>
        <w:instrText xml:space="preserve"> ADDIN EN.CITE &lt;EndNote&gt;&lt;Cite&gt;&lt;Author&gt;Lee&lt;/Author&gt;&lt;Year&gt;2020&lt;/Year&gt;&lt;RecNum&gt;7&lt;/RecNum&gt;&lt;DisplayText&gt;(Lee and Gan 2020)&lt;/DisplayText&gt;&lt;record&gt;&lt;rec-number&gt;7&lt;/rec-number&gt;&lt;foreign-keys&gt;&lt;key app="EN" db-id="w9t0trstj52eagef5eup20rrtzetvwt9stpr" timestamp="1595990835"&gt;7&lt;/key&gt;&lt;/foreign-keys&gt;&lt;ref-type name="Journal Article"&gt;17&lt;/ref-type&gt;&lt;contributors&gt;&lt;authors&gt;&lt;author&gt;Lee, Yi Yong&lt;/author&gt;&lt;author&gt;Gan, Chin Lay&lt;/author&gt;&lt;/authors&gt;&lt;/contributors&gt;&lt;titles&gt;&lt;title&gt;Applications of SOR and para-social interactions (PSI) towards impulse buying: the Malaysian perspective&lt;/title&gt;&lt;secondary-title&gt;Journal of Marketing Analytics&lt;/secondary-title&gt;&lt;/titles&gt;&lt;periodical&gt;&lt;full-title&gt;Journal of Marketing Analytics&lt;/full-title&gt;&lt;/periodical&gt;&lt;pages&gt;85-98&lt;/pages&gt;&lt;volume&gt;8&lt;/volume&gt;&lt;number&gt;2&lt;/number&gt;&lt;dates&gt;&lt;year&gt;2020&lt;/year&gt;&lt;pub-dates&gt;&lt;date&gt;Jun&lt;/date&gt;&lt;/pub-dates&gt;&lt;/dates&gt;&lt;isbn&gt;2050-3318&lt;/isbn&gt;&lt;accession-num&gt;WOS:000540156500005&lt;/accession-num&gt;&lt;urls&gt;&lt;related-urls&gt;&lt;url&gt;&amp;lt;Go to ISI&amp;gt;://WOS:000540156500005&lt;/url&gt;&lt;/related-urls&gt;&lt;/urls&gt;&lt;electronic-resource-num&gt;10.1057/s41270-020-00077-5&lt;/electronic-resource-num&gt;&lt;/record&gt;&lt;/Cite&gt;&lt;/EndNote&gt;</w:instrText>
      </w:r>
      <w:r>
        <w:fldChar w:fldCharType="separate"/>
      </w:r>
      <w:r>
        <w:rPr>
          <w:noProof/>
        </w:rPr>
        <w:t>(Lee and Gan 2020)</w:t>
      </w:r>
      <w:r>
        <w:fldChar w:fldCharType="end"/>
      </w:r>
      <w:r w:rsidR="0072735B">
        <w:t xml:space="preserve"> and para</w:t>
      </w:r>
      <w:r w:rsidR="0072735B">
        <w:rPr>
          <w:rFonts w:ascii="MS Gothic" w:eastAsia="MS Gothic" w:hAnsi="MS Gothic" w:cs="MS Gothic" w:hint="eastAsia"/>
        </w:rPr>
        <w:t>‑</w:t>
      </w:r>
      <w:r w:rsidR="0072735B">
        <w:t>social interactions (PSI) towards impulse</w:t>
      </w:r>
    </w:p>
    <w:p w14:paraId="58489802" w14:textId="5CFD1A07" w:rsidR="0072735B" w:rsidRDefault="0072735B" w:rsidP="0072735B">
      <w:pPr>
        <w:ind w:firstLineChars="0" w:firstLine="0"/>
      </w:pPr>
      <w:r>
        <w:t>buying: the Malaysian perspective</w:t>
      </w:r>
    </w:p>
    <w:p w14:paraId="66D47EDC" w14:textId="695AA56C" w:rsidR="00080A55" w:rsidRDefault="0072735B" w:rsidP="00080A55">
      <w:pPr>
        <w:ind w:firstLineChars="0" w:firstLine="0"/>
      </w:pPr>
      <w:r w:rsidRPr="0072735B">
        <w:rPr>
          <w:noProof/>
        </w:rPr>
        <w:drawing>
          <wp:inline distT="0" distB="0" distL="0" distR="0" wp14:anchorId="696A2C3B" wp14:editId="4EAF1576">
            <wp:extent cx="4610100"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768600"/>
                    </a:xfrm>
                    <a:prstGeom prst="rect">
                      <a:avLst/>
                    </a:prstGeom>
                    <a:noFill/>
                    <a:ln>
                      <a:noFill/>
                    </a:ln>
                  </pic:spPr>
                </pic:pic>
              </a:graphicData>
            </a:graphic>
          </wp:inline>
        </w:drawing>
      </w:r>
    </w:p>
    <w:p w14:paraId="7A75C955" w14:textId="77777777" w:rsidR="0072735B" w:rsidRDefault="0072735B" w:rsidP="0072735B">
      <w:pPr>
        <w:pStyle w:val="a3"/>
        <w:numPr>
          <w:ilvl w:val="0"/>
          <w:numId w:val="1"/>
        </w:numPr>
        <w:ind w:firstLineChars="0"/>
      </w:pPr>
      <w:r>
        <w:t xml:space="preserve">How vloggers embrace their viewers: Focusing on the roles of </w:t>
      </w:r>
      <w:proofErr w:type="spellStart"/>
      <w:r>
        <w:t>parasocial</w:t>
      </w:r>
      <w:proofErr w:type="spellEnd"/>
    </w:p>
    <w:p w14:paraId="5C14B39D" w14:textId="13B9B1FA" w:rsidR="0072735B" w:rsidRDefault="0072735B" w:rsidP="0072735B">
      <w:pPr>
        <w:ind w:firstLineChars="0" w:firstLine="0"/>
      </w:pPr>
      <w:r>
        <w:t>interactions and flow experience</w:t>
      </w:r>
    </w:p>
    <w:p w14:paraId="55891772" w14:textId="3E2A0131" w:rsidR="0072735B" w:rsidRDefault="0072735B" w:rsidP="0072735B">
      <w:pPr>
        <w:ind w:firstLineChars="0" w:firstLine="0"/>
      </w:pPr>
      <w:r w:rsidRPr="0072735B">
        <w:rPr>
          <w:noProof/>
        </w:rPr>
        <w:lastRenderedPageBreak/>
        <w:drawing>
          <wp:inline distT="0" distB="0" distL="0" distR="0" wp14:anchorId="232332C1" wp14:editId="0DDEEE85">
            <wp:extent cx="5274310" cy="21094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6C7C9322" w14:textId="738F05F0" w:rsidR="00F6385D" w:rsidRDefault="00F6385D" w:rsidP="00F6385D">
      <w:pPr>
        <w:pStyle w:val="a3"/>
        <w:numPr>
          <w:ilvl w:val="0"/>
          <w:numId w:val="1"/>
        </w:numPr>
        <w:ind w:firstLineChars="0"/>
      </w:pPr>
      <w:r w:rsidRPr="00F6385D">
        <w:t>What drives live-stream usage intention? The perspectives of flow, entertainment, social interaction, and endorsement</w:t>
      </w:r>
    </w:p>
    <w:p w14:paraId="2124AEBD" w14:textId="0A0E013F" w:rsidR="0072735B" w:rsidRDefault="00F6385D" w:rsidP="0072735B">
      <w:pPr>
        <w:ind w:firstLineChars="0" w:firstLine="0"/>
      </w:pPr>
      <w:r w:rsidRPr="00F6385D">
        <w:rPr>
          <w:noProof/>
        </w:rPr>
        <w:drawing>
          <wp:inline distT="0" distB="0" distL="0" distR="0" wp14:anchorId="39F52AEC" wp14:editId="02AE4256">
            <wp:extent cx="4146550" cy="19812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6550" cy="1981200"/>
                    </a:xfrm>
                    <a:prstGeom prst="rect">
                      <a:avLst/>
                    </a:prstGeom>
                    <a:noFill/>
                    <a:ln>
                      <a:noFill/>
                    </a:ln>
                  </pic:spPr>
                </pic:pic>
              </a:graphicData>
            </a:graphic>
          </wp:inline>
        </w:drawing>
      </w:r>
    </w:p>
    <w:p w14:paraId="56528BED" w14:textId="37CEEC39" w:rsidR="00F6385D" w:rsidRDefault="00F6385D" w:rsidP="0072735B">
      <w:pPr>
        <w:ind w:firstLineChars="0" w:firstLine="0"/>
      </w:pPr>
    </w:p>
    <w:p w14:paraId="18491A7B" w14:textId="77777777" w:rsidR="00F6385D" w:rsidRDefault="00F6385D" w:rsidP="0072735B">
      <w:pPr>
        <w:ind w:firstLineChars="0" w:firstLine="0"/>
      </w:pPr>
    </w:p>
    <w:p w14:paraId="4A89050F" w14:textId="77777777" w:rsidR="00C91067" w:rsidRDefault="00B25491" w:rsidP="00842249">
      <w:pPr>
        <w:snapToGrid w:val="0"/>
        <w:ind w:firstLineChars="0" w:firstLine="0"/>
      </w:pPr>
      <w:r>
        <w:rPr>
          <w:rFonts w:hint="eastAsia"/>
        </w:rPr>
        <w:t>研究角度：虽然商家</w:t>
      </w:r>
      <w:r w:rsidR="00225C1C">
        <w:rPr>
          <w:rFonts w:hint="eastAsia"/>
        </w:rPr>
        <w:t>自己做主</w:t>
      </w:r>
      <w:proofErr w:type="gramStart"/>
      <w:r w:rsidR="00225C1C">
        <w:rPr>
          <w:rFonts w:hint="eastAsia"/>
        </w:rPr>
        <w:t>播可以</w:t>
      </w:r>
      <w:proofErr w:type="gramEnd"/>
      <w:r w:rsidR="00225C1C">
        <w:rPr>
          <w:rFonts w:hint="eastAsia"/>
        </w:rPr>
        <w:t>通过直播的方式展示商品，但是流量有限，因此商品的销售转换率较低。为了提高商品的曝光度，吸引更多的流量，越来越多的品牌方开始</w:t>
      </w:r>
      <w:proofErr w:type="gramStart"/>
      <w:r w:rsidR="00225C1C">
        <w:rPr>
          <w:rFonts w:hint="eastAsia"/>
        </w:rPr>
        <w:t>邀请网红主播</w:t>
      </w:r>
      <w:proofErr w:type="gramEnd"/>
      <w:r w:rsidR="00225C1C">
        <w:rPr>
          <w:rFonts w:hint="eastAsia"/>
        </w:rPr>
        <w:t>或者明星做客直播间。但是关于这一现状</w:t>
      </w:r>
      <w:r w:rsidR="00842249">
        <w:rPr>
          <w:rFonts w:hint="eastAsia"/>
        </w:rPr>
        <w:t>的</w:t>
      </w:r>
      <w:r w:rsidR="00225C1C">
        <w:rPr>
          <w:rFonts w:hint="eastAsia"/>
        </w:rPr>
        <w:t>研究相对不足。因此，本文主要解决以下几个问题：</w:t>
      </w:r>
      <w:r w:rsidR="00842249">
        <w:rPr>
          <w:rFonts w:hint="eastAsia"/>
        </w:rPr>
        <w:t>1</w:t>
      </w:r>
      <w:r w:rsidR="00842249">
        <w:rPr>
          <w:rFonts w:hint="eastAsia"/>
        </w:rPr>
        <w:t>）</w:t>
      </w:r>
      <w:r w:rsidR="00225C1C">
        <w:rPr>
          <w:rFonts w:hint="eastAsia"/>
        </w:rPr>
        <w:t>主播带</w:t>
      </w:r>
      <w:proofErr w:type="gramStart"/>
      <w:r w:rsidR="00225C1C">
        <w:rPr>
          <w:rFonts w:hint="eastAsia"/>
        </w:rPr>
        <w:t>货环境</w:t>
      </w:r>
      <w:proofErr w:type="gramEnd"/>
      <w:r w:rsidR="00225C1C">
        <w:rPr>
          <w:rFonts w:hint="eastAsia"/>
        </w:rPr>
        <w:t>下影响消费者购买的动机有哪些？</w:t>
      </w:r>
      <w:r w:rsidR="00842249">
        <w:rPr>
          <w:rFonts w:hint="eastAsia"/>
        </w:rPr>
        <w:t>2</w:t>
      </w:r>
      <w:r w:rsidR="00842249">
        <w:rPr>
          <w:rFonts w:hint="eastAsia"/>
        </w:rPr>
        <w:t>）</w:t>
      </w:r>
      <w:r>
        <w:rPr>
          <w:rFonts w:hint="eastAsia"/>
        </w:rPr>
        <w:t>平台</w:t>
      </w:r>
      <w:r w:rsidR="00225C1C">
        <w:rPr>
          <w:rFonts w:hint="eastAsia"/>
        </w:rPr>
        <w:t>邀请</w:t>
      </w:r>
      <w:proofErr w:type="gramStart"/>
      <w:r w:rsidR="00225C1C">
        <w:rPr>
          <w:rFonts w:hint="eastAsia"/>
        </w:rPr>
        <w:t>网红或者</w:t>
      </w:r>
      <w:proofErr w:type="gramEnd"/>
      <w:r w:rsidR="00225C1C">
        <w:rPr>
          <w:rFonts w:hint="eastAsia"/>
        </w:rPr>
        <w:t>明星</w:t>
      </w:r>
      <w:r>
        <w:rPr>
          <w:rFonts w:hint="eastAsia"/>
        </w:rPr>
        <w:t>，是否</w:t>
      </w:r>
      <w:r w:rsidR="00225C1C">
        <w:rPr>
          <w:rFonts w:hint="eastAsia"/>
        </w:rPr>
        <w:t>能够有效提升消费者参与，并刺激其购买行为呢？</w:t>
      </w:r>
      <w:r w:rsidR="00842249">
        <w:rPr>
          <w:rFonts w:hint="eastAsia"/>
        </w:rPr>
        <w:t>3</w:t>
      </w:r>
      <w:r w:rsidR="00842249">
        <w:rPr>
          <w:rFonts w:hint="eastAsia"/>
        </w:rPr>
        <w:t>）</w:t>
      </w:r>
      <w:proofErr w:type="gramStart"/>
      <w:r w:rsidR="00225C1C">
        <w:rPr>
          <w:rFonts w:hint="eastAsia"/>
        </w:rPr>
        <w:t>网红主播</w:t>
      </w:r>
      <w:proofErr w:type="gramEnd"/>
      <w:r w:rsidR="00225C1C">
        <w:rPr>
          <w:rFonts w:hint="eastAsia"/>
        </w:rPr>
        <w:t>以及明星主播是如何通过刺激消费者购买提升企业的商品销售转化率的？</w:t>
      </w:r>
    </w:p>
    <w:p w14:paraId="19D464EC" w14:textId="77777777" w:rsidR="00C91067" w:rsidRDefault="00C91067" w:rsidP="00842249">
      <w:pPr>
        <w:snapToGrid w:val="0"/>
        <w:ind w:firstLineChars="0" w:firstLine="0"/>
      </w:pPr>
    </w:p>
    <w:p w14:paraId="4E2A2AFF" w14:textId="77777777" w:rsidR="00A41B95" w:rsidRPr="00A41B95" w:rsidRDefault="00C91067" w:rsidP="00A41B95">
      <w:pPr>
        <w:pStyle w:val="EndNoteBibliography"/>
        <w:ind w:firstLine="480"/>
      </w:pPr>
      <w:r>
        <w:fldChar w:fldCharType="begin"/>
      </w:r>
      <w:r>
        <w:instrText xml:space="preserve"> ADDIN EN.REFLIST </w:instrText>
      </w:r>
      <w:r>
        <w:fldChar w:fldCharType="separate"/>
      </w:r>
      <w:r w:rsidR="00A41B95" w:rsidRPr="00A41B95">
        <w:t xml:space="preserve">Lee, Y. Y. and C. L. Gan (2020). "Applications of SOR and para-social interactions (PSI) towards impulse buying: the Malaysian perspective." </w:t>
      </w:r>
      <w:r w:rsidR="00A41B95" w:rsidRPr="00A41B95">
        <w:rPr>
          <w:u w:val="single"/>
        </w:rPr>
        <w:t>Journal of Marketing Analytics</w:t>
      </w:r>
      <w:r w:rsidR="00A41B95" w:rsidRPr="00A41B95">
        <w:t xml:space="preserve"> </w:t>
      </w:r>
      <w:r w:rsidR="00A41B95" w:rsidRPr="00A41B95">
        <w:rPr>
          <w:b/>
        </w:rPr>
        <w:t>8</w:t>
      </w:r>
      <w:r w:rsidR="00A41B95" w:rsidRPr="00A41B95">
        <w:t>(2): 85-98.</w:t>
      </w:r>
    </w:p>
    <w:p w14:paraId="10DAAB1C" w14:textId="77777777" w:rsidR="00A41B95" w:rsidRPr="00A41B95" w:rsidRDefault="00A41B95" w:rsidP="00A41B95">
      <w:pPr>
        <w:pStyle w:val="EndNoteBibliography"/>
        <w:ind w:firstLine="480"/>
      </w:pPr>
      <w:r w:rsidRPr="00A41B95">
        <w:lastRenderedPageBreak/>
        <w:t xml:space="preserve">Wongkitrungrueng, A. and N. Assarut (2018). "The role of live streaming in building consumer trust and engagement with social commerce sellers." </w:t>
      </w:r>
      <w:r w:rsidRPr="00A41B95">
        <w:rPr>
          <w:u w:val="single"/>
        </w:rPr>
        <w:t>Journal of Business Research</w:t>
      </w:r>
      <w:r w:rsidRPr="00A41B95">
        <w:t>.</w:t>
      </w:r>
    </w:p>
    <w:p w14:paraId="4BF5A5D4" w14:textId="688D53F4" w:rsidR="00B25491" w:rsidRDefault="00C91067" w:rsidP="00842249">
      <w:pPr>
        <w:snapToGrid w:val="0"/>
        <w:ind w:firstLineChars="0" w:firstLine="0"/>
      </w:pPr>
      <w:r>
        <w:fldChar w:fldCharType="end"/>
      </w:r>
    </w:p>
    <w:sectPr w:rsidR="00B25491">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54481" w14:textId="77777777" w:rsidR="00FE6FAD" w:rsidRDefault="00FE6FAD" w:rsidP="00427514">
      <w:pPr>
        <w:ind w:firstLine="480"/>
      </w:pPr>
      <w:r>
        <w:separator/>
      </w:r>
    </w:p>
  </w:endnote>
  <w:endnote w:type="continuationSeparator" w:id="0">
    <w:p w14:paraId="6BCD9D72" w14:textId="77777777" w:rsidR="00FE6FAD" w:rsidRDefault="00FE6FAD" w:rsidP="004275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vTT5ada87cc">
    <w:altName w:val="Cambria"/>
    <w:panose1 w:val="00000000000000000000"/>
    <w:charset w:val="00"/>
    <w:family w:val="roman"/>
    <w:notTrueType/>
    <w:pitch w:val="default"/>
    <w:sig w:usb0="00000003" w:usb1="00000000" w:usb2="00000000" w:usb3="00000000" w:csb0="00000001" w:csb1="00000000"/>
  </w:font>
  <w:font w:name="AdvOTd0125be5.BI">
    <w:altName w:val="Calibri"/>
    <w:panose1 w:val="00000000000000000000"/>
    <w:charset w:val="00"/>
    <w:family w:val="swiss"/>
    <w:notTrueType/>
    <w:pitch w:val="default"/>
    <w:sig w:usb0="00000003" w:usb1="00000000" w:usb2="00000000" w:usb3="00000000" w:csb0="00000001" w:csb1="00000000"/>
  </w:font>
  <w:font w:name="AdvOT596495f2">
    <w:altName w:val="Cambria"/>
    <w:panose1 w:val="00000000000000000000"/>
    <w:charset w:val="00"/>
    <w:family w:val="roman"/>
    <w:notTrueType/>
    <w:pitch w:val="default"/>
    <w:sig w:usb0="00000003" w:usb1="00000000" w:usb2="00000000" w:usb3="00000000" w:csb0="00000001" w:csb1="00000000"/>
  </w:font>
  <w:font w:name="AdvOT44ee9141.I">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A2C5D" w14:textId="77777777" w:rsidR="00987A19" w:rsidRDefault="00987A1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50F26" w14:textId="77777777" w:rsidR="00987A19" w:rsidRDefault="00987A1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6FC61" w14:textId="77777777" w:rsidR="00987A19" w:rsidRDefault="00987A1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01A21" w14:textId="77777777" w:rsidR="00FE6FAD" w:rsidRDefault="00FE6FAD" w:rsidP="00427514">
      <w:pPr>
        <w:ind w:firstLine="480"/>
      </w:pPr>
      <w:r>
        <w:separator/>
      </w:r>
    </w:p>
  </w:footnote>
  <w:footnote w:type="continuationSeparator" w:id="0">
    <w:p w14:paraId="4412F050" w14:textId="77777777" w:rsidR="00FE6FAD" w:rsidRDefault="00FE6FAD" w:rsidP="004275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292F8" w14:textId="77777777" w:rsidR="00987A19" w:rsidRDefault="00987A1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463C5" w14:textId="77777777" w:rsidR="00987A19" w:rsidRDefault="00987A19">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78F2B" w14:textId="77777777" w:rsidR="00987A19" w:rsidRDefault="00987A19">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525E6"/>
    <w:multiLevelType w:val="hybridMultilevel"/>
    <w:tmpl w:val="D17AB160"/>
    <w:lvl w:ilvl="0" w:tplc="A0DA6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等线&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t0trstj52eagef5eup20rrtzetvwt9stpr&quot;&gt;My New EndNote Library&lt;record-ids&gt;&lt;item&gt;7&lt;/item&gt;&lt;item&gt;49&lt;/item&gt;&lt;/record-ids&gt;&lt;/item&gt;&lt;/Libraries&gt;"/>
  </w:docVars>
  <w:rsids>
    <w:rsidRoot w:val="000C57A4"/>
    <w:rsid w:val="00080A55"/>
    <w:rsid w:val="000C57A4"/>
    <w:rsid w:val="00163A4B"/>
    <w:rsid w:val="00225C1C"/>
    <w:rsid w:val="003D4978"/>
    <w:rsid w:val="0042303D"/>
    <w:rsid w:val="00425367"/>
    <w:rsid w:val="00427514"/>
    <w:rsid w:val="0049076A"/>
    <w:rsid w:val="00500CA7"/>
    <w:rsid w:val="0053669B"/>
    <w:rsid w:val="006D0928"/>
    <w:rsid w:val="006D7B43"/>
    <w:rsid w:val="00712705"/>
    <w:rsid w:val="007227C9"/>
    <w:rsid w:val="0072735B"/>
    <w:rsid w:val="007F2A1C"/>
    <w:rsid w:val="00825DD3"/>
    <w:rsid w:val="00842249"/>
    <w:rsid w:val="0089184B"/>
    <w:rsid w:val="008B7D5B"/>
    <w:rsid w:val="009054B1"/>
    <w:rsid w:val="00955D82"/>
    <w:rsid w:val="00987A19"/>
    <w:rsid w:val="009D7D0C"/>
    <w:rsid w:val="00A41B95"/>
    <w:rsid w:val="00B25491"/>
    <w:rsid w:val="00BC03B2"/>
    <w:rsid w:val="00BD616A"/>
    <w:rsid w:val="00C91067"/>
    <w:rsid w:val="00DA2570"/>
    <w:rsid w:val="00E54682"/>
    <w:rsid w:val="00E735E0"/>
    <w:rsid w:val="00E80879"/>
    <w:rsid w:val="00EC40F6"/>
    <w:rsid w:val="00F6385D"/>
    <w:rsid w:val="00FE6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B6C42"/>
  <w15:chartTrackingRefBased/>
  <w15:docId w15:val="{20F10DF2-A0BF-43D7-9356-FD94604F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2570"/>
    <w:pPr>
      <w:widowControl w:val="0"/>
      <w:ind w:firstLineChars="200" w:firstLine="200"/>
      <w:jc w:val="both"/>
    </w:pPr>
    <w:rPr>
      <w:rFonts w:eastAsia="宋体"/>
      <w:sz w:val="24"/>
    </w:rPr>
  </w:style>
  <w:style w:type="paragraph" w:styleId="1">
    <w:name w:val="heading 1"/>
    <w:basedOn w:val="a"/>
    <w:next w:val="a"/>
    <w:link w:val="10"/>
    <w:uiPriority w:val="9"/>
    <w:qFormat/>
    <w:rsid w:val="007227C9"/>
    <w:pPr>
      <w:keepNext/>
      <w:keepLines/>
      <w:spacing w:beforeLines="400" w:afterLines="200" w:line="300" w:lineRule="auto"/>
      <w:jc w:val="center"/>
      <w:outlineLvl w:val="0"/>
    </w:pPr>
    <w:rPr>
      <w:rFonts w:ascii="Times New Roman" w:hAnsi="Times New Roman" w:cs="Times New Roman"/>
      <w:b/>
      <w:bCs/>
      <w:kern w:val="44"/>
      <w:sz w:val="32"/>
      <w:szCs w:val="44"/>
    </w:rPr>
  </w:style>
  <w:style w:type="paragraph" w:styleId="2">
    <w:name w:val="heading 2"/>
    <w:basedOn w:val="a"/>
    <w:next w:val="a"/>
    <w:link w:val="20"/>
    <w:uiPriority w:val="9"/>
    <w:unhideWhenUsed/>
    <w:qFormat/>
    <w:rsid w:val="007227C9"/>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227C9"/>
    <w:rPr>
      <w:rFonts w:asciiTheme="majorHAnsi" w:eastAsia="宋体" w:hAnsiTheme="majorHAnsi" w:cstheme="majorBidi"/>
      <w:b/>
      <w:bCs/>
      <w:sz w:val="32"/>
      <w:szCs w:val="32"/>
    </w:rPr>
  </w:style>
  <w:style w:type="character" w:customStyle="1" w:styleId="10">
    <w:name w:val="标题 1 字符"/>
    <w:basedOn w:val="a0"/>
    <w:link w:val="1"/>
    <w:uiPriority w:val="9"/>
    <w:qFormat/>
    <w:rsid w:val="007227C9"/>
    <w:rPr>
      <w:rFonts w:ascii="Times New Roman" w:eastAsia="宋体" w:hAnsi="Times New Roman" w:cs="Times New Roman"/>
      <w:b/>
      <w:bCs/>
      <w:kern w:val="44"/>
      <w:sz w:val="32"/>
      <w:szCs w:val="44"/>
    </w:rPr>
  </w:style>
  <w:style w:type="paragraph" w:styleId="a3">
    <w:name w:val="List Paragraph"/>
    <w:basedOn w:val="a"/>
    <w:uiPriority w:val="34"/>
    <w:qFormat/>
    <w:rsid w:val="00825DD3"/>
    <w:pPr>
      <w:ind w:firstLine="420"/>
    </w:pPr>
  </w:style>
  <w:style w:type="paragraph" w:styleId="a4">
    <w:name w:val="header"/>
    <w:basedOn w:val="a"/>
    <w:link w:val="a5"/>
    <w:uiPriority w:val="99"/>
    <w:unhideWhenUsed/>
    <w:rsid w:val="0042751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27514"/>
    <w:rPr>
      <w:rFonts w:eastAsia="宋体"/>
      <w:sz w:val="18"/>
      <w:szCs w:val="18"/>
    </w:rPr>
  </w:style>
  <w:style w:type="paragraph" w:styleId="a6">
    <w:name w:val="footer"/>
    <w:basedOn w:val="a"/>
    <w:link w:val="a7"/>
    <w:uiPriority w:val="99"/>
    <w:unhideWhenUsed/>
    <w:rsid w:val="00427514"/>
    <w:pPr>
      <w:tabs>
        <w:tab w:val="center" w:pos="4153"/>
        <w:tab w:val="right" w:pos="8306"/>
      </w:tabs>
      <w:snapToGrid w:val="0"/>
      <w:jc w:val="left"/>
    </w:pPr>
    <w:rPr>
      <w:sz w:val="18"/>
      <w:szCs w:val="18"/>
    </w:rPr>
  </w:style>
  <w:style w:type="character" w:customStyle="1" w:styleId="a7">
    <w:name w:val="页脚 字符"/>
    <w:basedOn w:val="a0"/>
    <w:link w:val="a6"/>
    <w:uiPriority w:val="99"/>
    <w:rsid w:val="00427514"/>
    <w:rPr>
      <w:rFonts w:eastAsia="宋体"/>
      <w:sz w:val="18"/>
      <w:szCs w:val="18"/>
    </w:rPr>
  </w:style>
  <w:style w:type="paragraph" w:customStyle="1" w:styleId="EndNoteBibliographyTitle">
    <w:name w:val="EndNote Bibliography Title"/>
    <w:basedOn w:val="a"/>
    <w:link w:val="EndNoteBibliographyTitle0"/>
    <w:rsid w:val="00C91067"/>
    <w:pPr>
      <w:jc w:val="center"/>
    </w:pPr>
    <w:rPr>
      <w:rFonts w:ascii="等线" w:eastAsia="等线" w:hAnsi="等线"/>
      <w:noProof/>
    </w:rPr>
  </w:style>
  <w:style w:type="character" w:customStyle="1" w:styleId="EndNoteBibliographyTitle0">
    <w:name w:val="EndNote Bibliography Title 字符"/>
    <w:basedOn w:val="a0"/>
    <w:link w:val="EndNoteBibliographyTitle"/>
    <w:rsid w:val="00C91067"/>
    <w:rPr>
      <w:rFonts w:ascii="等线" w:eastAsia="等线" w:hAnsi="等线"/>
      <w:noProof/>
      <w:sz w:val="24"/>
    </w:rPr>
  </w:style>
  <w:style w:type="paragraph" w:customStyle="1" w:styleId="EndNoteBibliography">
    <w:name w:val="EndNote Bibliography"/>
    <w:basedOn w:val="a"/>
    <w:link w:val="EndNoteBibliography0"/>
    <w:rsid w:val="00C91067"/>
    <w:rPr>
      <w:rFonts w:ascii="等线" w:eastAsia="等线" w:hAnsi="等线"/>
      <w:noProof/>
    </w:rPr>
  </w:style>
  <w:style w:type="character" w:customStyle="1" w:styleId="EndNoteBibliography0">
    <w:name w:val="EndNote Bibliography 字符"/>
    <w:basedOn w:val="a0"/>
    <w:link w:val="EndNoteBibliography"/>
    <w:rsid w:val="00C91067"/>
    <w:rPr>
      <w:rFonts w:ascii="等线" w:eastAsia="等线" w:hAnsi="等线"/>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wenhui</dc:creator>
  <cp:keywords/>
  <dc:description/>
  <cp:lastModifiedBy>wenhui</cp:lastModifiedBy>
  <cp:revision>2</cp:revision>
  <dcterms:created xsi:type="dcterms:W3CDTF">2020-11-14T05:33:00Z</dcterms:created>
  <dcterms:modified xsi:type="dcterms:W3CDTF">2020-11-14T05:33:00Z</dcterms:modified>
</cp:coreProperties>
</file>