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D6A4E34" wp14:paraId="570C7302" wp14:textId="4D9AE4F3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6A4E34" w:rsidR="6AA81F3F">
        <w:rPr>
          <w:rStyle w:val="Heading3Char"/>
          <w:noProof w:val="0"/>
          <w:lang w:val="en-US"/>
        </w:rPr>
        <w:t>Executive Summary</w:t>
      </w:r>
      <w:r w:rsidRPr="1D6A4E34" w:rsidR="6AA81F3F">
        <w:rPr>
          <w:rStyle w:val="Heading3Char"/>
          <w:noProof w:val="0"/>
          <w:lang w:val="en-US"/>
        </w:rPr>
        <w:t>: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Brief recap— “Scanned 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demo (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Juice shop) app, found vulnerabilities, see attached details.”</w:t>
      </w:r>
    </w:p>
    <w:p xmlns:wp14="http://schemas.microsoft.com/office/word/2010/wordml" w:rsidP="1D6A4E34" wp14:paraId="097A99A6" wp14:textId="61CE8B45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6A4E34" w:rsidR="6AA81F3F">
        <w:rPr>
          <w:rStyle w:val="Heading4Char"/>
          <w:noProof w:val="0"/>
          <w:lang w:val="en-US"/>
        </w:rPr>
        <w:t>Tools Used</w:t>
      </w:r>
      <w:r w:rsidRPr="1D6A4E34" w:rsidR="6AA81F3F">
        <w:rPr>
          <w:rStyle w:val="Heading4Char"/>
          <w:noProof w:val="0"/>
          <w:lang w:val="en-US"/>
        </w:rPr>
        <w:t xml:space="preserve">: 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Kali Linux, OWASP ZAP, Juice Shop.</w:t>
      </w:r>
    </w:p>
    <w:p xmlns:wp14="http://schemas.microsoft.com/office/word/2010/wordml" w:rsidP="1D6A4E34" wp14:paraId="3445ADCC" wp14:textId="0022801A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6A4E34" w:rsidR="6AA81F3F">
        <w:rPr>
          <w:rStyle w:val="Heading4Char"/>
          <w:noProof w:val="0"/>
          <w:lang w:val="en-US"/>
        </w:rPr>
        <w:t>Approach</w:t>
      </w:r>
      <w:r w:rsidRPr="1D6A4E34" w:rsidR="6AA81F3F">
        <w:rPr>
          <w:rStyle w:val="Heading4Char"/>
          <w:noProof w:val="0"/>
          <w:lang w:val="en-US"/>
        </w:rPr>
        <w:t>: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“Set browser to proxy through ZAP, browsed app, ran automated scan.”</w:t>
      </w:r>
    </w:p>
    <w:p w:rsidR="1D6A4E34" w:rsidP="1D6A4E34" w:rsidRDefault="1D6A4E34" w14:paraId="69CA2A57" w14:textId="1E643C53">
      <w:pPr>
        <w:pStyle w:val="Heading4"/>
        <w:rPr>
          <w:noProof w:val="0"/>
          <w:lang w:val="en-US"/>
        </w:rPr>
      </w:pPr>
    </w:p>
    <w:p xmlns:wp14="http://schemas.microsoft.com/office/word/2010/wordml" w:rsidP="1D6A4E34" wp14:paraId="38D04876" wp14:textId="28801925">
      <w:pPr>
        <w:pStyle w:val="Heading4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6A4E34" w:rsidR="6AA81F3F">
        <w:rPr>
          <w:noProof w:val="0"/>
          <w:lang w:val="en-US"/>
        </w:rPr>
        <w:t xml:space="preserve">Key Findings </w:t>
      </w:r>
      <w:r w:rsidRPr="1D6A4E34" w:rsidR="6AA81F3F">
        <w:rPr>
          <w:noProof w:val="0"/>
          <w:lang w:val="en-US"/>
        </w:rPr>
        <w:t>Table:</w:t>
      </w:r>
    </w:p>
    <w:tbl>
      <w:tblPr>
        <w:tblStyle w:val="TableNormal"/>
        <w:bidiVisual w:val="0"/>
        <w:tblW w:w="0" w:type="auto"/>
        <w:tblBorders>
          <w:top w:val="single" w:color="000000" w:themeColor="text1" w:sz="6"/>
          <w:left w:val="single" w:color="000000" w:themeColor="text1" w:sz="6"/>
          <w:bottom w:val="single" w:color="000000" w:themeColor="text1" w:sz="6"/>
          <w:right w:val="single" w:color="000000" w:themeColor="text1" w:sz="6"/>
        </w:tblBorders>
        <w:tblLayout w:type="fixed"/>
        <w:tblLook w:val="06A0" w:firstRow="1" w:lastRow="0" w:firstColumn="1" w:lastColumn="0" w:noHBand="1" w:noVBand="1"/>
      </w:tblPr>
      <w:tblGrid>
        <w:gridCol w:w="1618"/>
        <w:gridCol w:w="1778"/>
        <w:gridCol w:w="992"/>
        <w:gridCol w:w="2555"/>
        <w:gridCol w:w="2417"/>
      </w:tblGrid>
      <w:tr w:rsidR="735B81D8" w:rsidTr="1D6A4E34" w14:paraId="582C7261">
        <w:trPr>
          <w:trHeight w:val="300"/>
        </w:trPr>
        <w:tc>
          <w:tcPr>
            <w:tcW w:w="16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60B3F8CB" w14:textId="382F6338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Vulnerability</w:t>
            </w:r>
          </w:p>
        </w:tc>
        <w:tc>
          <w:tcPr>
            <w:tcW w:w="17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DA7F6D0" w14:textId="572FE678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Page/Parameter</w:t>
            </w:r>
          </w:p>
        </w:tc>
        <w:tc>
          <w:tcPr>
            <w:tcW w:w="9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51CC2FF1" w14:textId="4E4D7FB0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Severity</w:t>
            </w:r>
          </w:p>
        </w:tc>
        <w:tc>
          <w:tcPr>
            <w:tcW w:w="2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9B7A412" w14:textId="6267E56E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Description</w:t>
            </w:r>
          </w:p>
        </w:tc>
        <w:tc>
          <w:tcPr>
            <w:tcW w:w="24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858459C" w14:textId="40F18984">
            <w:pPr>
              <w:spacing w:before="0" w:beforeAutospacing="off" w:after="0" w:afterAutospacing="off"/>
              <w:jc w:val="center"/>
            </w:pPr>
            <w:r w:rsidRPr="735B81D8" w:rsidR="735B81D8">
              <w:rPr>
                <w:b w:val="1"/>
                <w:bCs w:val="1"/>
              </w:rPr>
              <w:t>Recommendation</w:t>
            </w:r>
          </w:p>
        </w:tc>
      </w:tr>
      <w:tr w:rsidR="735B81D8" w:rsidTr="1D6A4E34" w14:paraId="00D93A0E">
        <w:trPr>
          <w:trHeight w:val="300"/>
        </w:trPr>
        <w:tc>
          <w:tcPr>
            <w:tcW w:w="16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1F336B3C" w14:textId="307FDDCA">
            <w:pPr>
              <w:spacing w:before="0" w:beforeAutospacing="off" w:after="0" w:afterAutospacing="off"/>
              <w:jc w:val="left"/>
            </w:pPr>
            <w:r w:rsidR="1B7C9D6C">
              <w:rPr/>
              <w:t>Cloud Metadata Potentially Exposed</w:t>
            </w:r>
          </w:p>
        </w:tc>
        <w:tc>
          <w:tcPr>
            <w:tcW w:w="17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56FB653E" w14:textId="260DAC59">
            <w:pPr>
              <w:spacing w:before="0" w:beforeAutospacing="off" w:after="0" w:afterAutospacing="off"/>
              <w:jc w:val="left"/>
            </w:pPr>
            <w:r w:rsidR="53C0F8DF">
              <w:rPr/>
              <w:t>Metadata(Cloud)</w:t>
            </w:r>
          </w:p>
        </w:tc>
        <w:tc>
          <w:tcPr>
            <w:tcW w:w="9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0435690D" w14:textId="75943A37">
            <w:pPr>
              <w:spacing w:before="0" w:beforeAutospacing="off" w:after="0" w:afterAutospacing="off"/>
              <w:jc w:val="left"/>
            </w:pPr>
            <w:r w:rsidR="735B81D8">
              <w:rPr/>
              <w:t>High...</w:t>
            </w:r>
          </w:p>
        </w:tc>
        <w:tc>
          <w:tcPr>
            <w:tcW w:w="2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1D6A4E34" w:rsidRDefault="735B81D8" w14:paraId="743059C2" w14:textId="21F237BE">
            <w:pPr>
              <w:spacing w:before="0" w:beforeAutospacing="off" w:after="0" w:afterAutospacing="off"/>
            </w:pPr>
            <w:r w:rsidR="47F45B8E">
              <w:rPr/>
              <w:t>The Cloud Metadata Attack attempts to abuse a misconfigured NGINX server in order to access the instance metadata maintained by cloud service providers such as AWS, GCP and Azure.</w:t>
            </w:r>
          </w:p>
          <w:p w:rsidR="735B81D8" w:rsidP="1D6A4E34" w:rsidRDefault="735B81D8" w14:paraId="12EE0E0E" w14:textId="3CF9C3CA">
            <w:pPr>
              <w:pStyle w:val="Normal"/>
              <w:spacing w:before="0" w:beforeAutospacing="off" w:after="0" w:afterAutospacing="off"/>
            </w:pPr>
            <w:r w:rsidR="47F45B8E">
              <w:rPr/>
              <w:t>All of these providers provide metadata via an internal unroutable IP address '169.254.169.254' - this can be exposed by incorrectly configured NGINX servers and accessed by using this IP address in the Host header field.</w:t>
            </w:r>
          </w:p>
          <w:p w:rsidR="735B81D8" w:rsidP="735B81D8" w:rsidRDefault="735B81D8" w14:paraId="29B049DC" w14:textId="676C2D7B">
            <w:pPr>
              <w:spacing w:before="0" w:beforeAutospacing="off" w:after="0" w:afterAutospacing="off"/>
              <w:jc w:val="left"/>
            </w:pPr>
          </w:p>
        </w:tc>
        <w:tc>
          <w:tcPr>
            <w:tcW w:w="24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35B81D8" w:rsidP="735B81D8" w:rsidRDefault="735B81D8" w14:paraId="78FDD4AD" w14:textId="4F953D78">
            <w:pPr>
              <w:spacing w:before="0" w:beforeAutospacing="off" w:after="0" w:afterAutospacing="off"/>
              <w:jc w:val="left"/>
            </w:pPr>
            <w:r w:rsidR="47F45B8E">
              <w:rPr/>
              <w:t>Do not trust any user data in NGINX configs. In this case it is probably the use of the $host variable which is set from the 'Host' header and can be controlled by an attacker</w:t>
            </w:r>
          </w:p>
        </w:tc>
      </w:tr>
      <w:tr w:rsidR="1D6A4E34" w:rsidTr="1D6A4E34" w14:paraId="16826121">
        <w:trPr>
          <w:trHeight w:val="300"/>
        </w:trPr>
        <w:tc>
          <w:tcPr>
            <w:tcW w:w="161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76ACBF3C" w:rsidP="1D6A4E34" w:rsidRDefault="76ACBF3C" w14:paraId="5D7A8D4F" w14:textId="140A97E9">
            <w:pPr>
              <w:pStyle w:val="Normal"/>
              <w:bidi w:val="0"/>
              <w:jc w:val="left"/>
            </w:pPr>
            <w:r w:rsidR="76ACBF3C">
              <w:rPr/>
              <w:t>SQL injection may be possible</w:t>
            </w:r>
          </w:p>
        </w:tc>
        <w:tc>
          <w:tcPr>
            <w:tcW w:w="1778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06A1B209" w:rsidP="1D6A4E34" w:rsidRDefault="06A1B209" w14:paraId="69CCCE42" w14:textId="7046B9BC">
            <w:pPr>
              <w:spacing w:before="0" w:beforeAutospacing="off" w:after="0" w:afterAutospacing="off"/>
              <w:jc w:val="left"/>
            </w:pPr>
            <w:r w:rsidR="06A1B209">
              <w:rPr/>
              <w:t>/search, /login...</w:t>
            </w:r>
          </w:p>
          <w:p w:rsidR="1D6A4E34" w:rsidP="1D6A4E34" w:rsidRDefault="1D6A4E34" w14:paraId="1F14A468" w14:textId="0B858947">
            <w:pPr>
              <w:pStyle w:val="Normal"/>
              <w:bidi w:val="0"/>
              <w:jc w:val="left"/>
            </w:pPr>
          </w:p>
        </w:tc>
        <w:tc>
          <w:tcPr>
            <w:tcW w:w="992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E9F6568" w:rsidP="1D6A4E34" w:rsidRDefault="1E9F6568" w14:paraId="0FCE58EF" w14:textId="55D413E3">
            <w:pPr>
              <w:pStyle w:val="Normal"/>
              <w:bidi w:val="0"/>
              <w:jc w:val="left"/>
            </w:pPr>
            <w:r w:rsidR="1E9F6568">
              <w:rPr/>
              <w:t>High</w:t>
            </w:r>
          </w:p>
        </w:tc>
        <w:tc>
          <w:tcPr>
            <w:tcW w:w="2555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E9F6568" w:rsidP="1D6A4E34" w:rsidRDefault="1E9F6568" w14:paraId="039CB971" w14:textId="18BE87F1">
            <w:pPr>
              <w:pStyle w:val="Normal"/>
            </w:pPr>
            <w:r w:rsidR="1E9F6568">
              <w:rPr/>
              <w:t>RDBMS [SQLite] likely, given error message regular expression [SQLITE_ERROR] matched by the HTML results.</w:t>
            </w:r>
          </w:p>
          <w:p w:rsidR="1E9F6568" w:rsidP="1D6A4E34" w:rsidRDefault="1E9F6568" w14:paraId="64E91B13" w14:textId="45B67CC3">
            <w:pPr>
              <w:pStyle w:val="Normal"/>
            </w:pPr>
            <w:r w:rsidR="1E9F6568">
              <w:rPr/>
              <w:t>The vulnerability was detected by manipulating the parameter to cause a database error message to be returned and recognised</w:t>
            </w:r>
          </w:p>
        </w:tc>
        <w:tc>
          <w:tcPr>
            <w:tcW w:w="2417" w:type="dxa"/>
            <w:tcBorders>
              <w:top w:val="single" w:color="000000" w:themeColor="text1" w:sz="6"/>
              <w:left w:val="single" w:color="000000" w:themeColor="text1" w:sz="6"/>
              <w:bottom w:val="single" w:color="000000" w:themeColor="text1" w:sz="6"/>
              <w:right w:val="single" w:color="000000" w:themeColor="text1" w:sz="6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:rsidR="1E9F6568" w:rsidP="1D6A4E34" w:rsidRDefault="1E9F6568" w14:paraId="3E3FCC39" w14:textId="424E3F2E">
            <w:pPr>
              <w:pStyle w:val="Normal"/>
              <w:bidi w:val="0"/>
              <w:jc w:val="left"/>
            </w:pPr>
            <w:r w:rsidR="1E9F6568">
              <w:rPr/>
              <w:t>Do not trust client side input, even if there is client side validation in place.</w:t>
            </w:r>
          </w:p>
          <w:p w:rsidR="1E9F6568" w:rsidP="1D6A4E34" w:rsidRDefault="1E9F6568" w14:paraId="47F520CB" w14:textId="0F5A99B0">
            <w:pPr>
              <w:pStyle w:val="Normal"/>
              <w:bidi w:val="0"/>
              <w:jc w:val="left"/>
            </w:pPr>
            <w:r w:rsidR="1E9F6568">
              <w:rPr/>
              <w:t>In general, type check all data on the server side.</w:t>
            </w:r>
          </w:p>
          <w:p w:rsidR="1E9F6568" w:rsidP="1D6A4E34" w:rsidRDefault="1E9F6568" w14:paraId="6B8336C9" w14:textId="47307905">
            <w:pPr>
              <w:pStyle w:val="Normal"/>
              <w:bidi w:val="0"/>
              <w:jc w:val="left"/>
            </w:pPr>
            <w:r w:rsidR="1E9F6568">
              <w:rPr/>
              <w:t>If the application uses JDBC, use PreparedStatement or CallableStatement, with parameters passed by '?'</w:t>
            </w:r>
          </w:p>
        </w:tc>
      </w:tr>
    </w:tbl>
    <w:p xmlns:wp14="http://schemas.microsoft.com/office/word/2010/wordml" w:rsidP="1D6A4E34" wp14:paraId="4EFBE2F1" wp14:textId="752D6AD3">
      <w:pPr>
        <w:pStyle w:val="Normal"/>
        <w:bidi w:val="0"/>
        <w:spacing w:before="240" w:beforeAutospacing="off" w:after="240" w:afterAutospacing="off"/>
        <w:ind w:left="0"/>
      </w:pPr>
      <w:r>
        <w:br/>
      </w:r>
      <w:r w:rsidRPr="1D6A4E34" w:rsidR="6AA81F3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Screenshots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:</w:t>
      </w:r>
      <w:r w:rsidR="646CCEDC">
        <w:drawing>
          <wp:inline xmlns:wp14="http://schemas.microsoft.com/office/word/2010/wordprocessingDrawing" wp14:editId="1B258712" wp14:anchorId="0A5E1416">
            <wp:extent cx="5715000" cy="3314700"/>
            <wp:effectExtent l="0" t="0" r="0" b="0"/>
            <wp:docPr id="18703436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6970275" name=""/>
                    <pic:cNvPicPr/>
                  </pic:nvPicPr>
                  <pic:blipFill>
                    <a:blip xmlns:r="http://schemas.openxmlformats.org/officeDocument/2006/relationships" r:embed="rId7628002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15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6A4E34" wp14:paraId="02BF6C2B" wp14:textId="0164FF17">
      <w:pPr>
        <w:pStyle w:val="Normal"/>
        <w:bidi w:val="0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46CCEDC">
        <w:drawing>
          <wp:inline xmlns:wp14="http://schemas.microsoft.com/office/word/2010/wordprocessingDrawing" wp14:editId="5A83F3C6" wp14:anchorId="68DB68F0">
            <wp:extent cx="5715000" cy="3219450"/>
            <wp:effectExtent l="0" t="0" r="0" b="0"/>
            <wp:docPr id="13539194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3162508" name=""/>
                    <pic:cNvPicPr/>
                  </pic:nvPicPr>
                  <pic:blipFill>
                    <a:blip xmlns:r="http://schemas.openxmlformats.org/officeDocument/2006/relationships" r:embed="rId18440707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6CCEDC">
        <w:drawing>
          <wp:inline xmlns:wp14="http://schemas.microsoft.com/office/word/2010/wordprocessingDrawing" wp14:editId="6DAC36FE" wp14:anchorId="6C03D8E8">
            <wp:extent cx="5715000" cy="3219450"/>
            <wp:effectExtent l="0" t="0" r="0" b="0"/>
            <wp:docPr id="20888659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77014340" name=""/>
                    <pic:cNvPicPr/>
                  </pic:nvPicPr>
                  <pic:blipFill>
                    <a:blip xmlns:r="http://schemas.openxmlformats.org/officeDocument/2006/relationships" r:embed="rId7969486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6A4E34" wp14:paraId="541E03D3" wp14:textId="7C2E71DD">
      <w:pPr>
        <w:pStyle w:val="Normal"/>
        <w:bidi w:val="0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46CCEDC">
        <w:drawing>
          <wp:inline xmlns:wp14="http://schemas.microsoft.com/office/word/2010/wordprocessingDrawing" wp14:editId="596ED999" wp14:anchorId="3B184675">
            <wp:extent cx="5715000" cy="3219450"/>
            <wp:effectExtent l="0" t="0" r="0" b="0"/>
            <wp:docPr id="12106796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7153728" name=""/>
                    <pic:cNvPicPr/>
                  </pic:nvPicPr>
                  <pic:blipFill>
                    <a:blip xmlns:r="http://schemas.openxmlformats.org/officeDocument/2006/relationships" r:embed="rId156106444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2A70DA" w:rsidP="1D6A4E34" w:rsidRDefault="562A70DA" w14:paraId="467F308A" w14:textId="48B331CC">
      <w:pPr>
        <w:pStyle w:val="Normal"/>
        <w:bidi w:val="0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6A4E34" w:rsidR="562A70D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Most of the alerts come under the list of OWASP Top 10 including OWASP Security Misconfiguration and </w:t>
      </w:r>
      <w:r w:rsidRPr="1D6A4E34" w:rsidR="0EFDC938">
        <w:rPr>
          <w:rFonts w:ascii="Aptos" w:hAnsi="Aptos" w:eastAsia="Aptos" w:cs="Aptos"/>
          <w:noProof w:val="0"/>
          <w:sz w:val="24"/>
          <w:szCs w:val="24"/>
          <w:lang w:val="en-US"/>
        </w:rPr>
        <w:t>Broken Access Control. Here are the alerts:</w:t>
      </w:r>
    </w:p>
    <w:p w:rsidR="562A70DA" w:rsidP="1D6A4E34" w:rsidRDefault="562A70DA" w14:paraId="447E449C" w14:textId="567F5ECA">
      <w:pPr>
        <w:pStyle w:val="Normal"/>
        <w:bidi w:val="0"/>
        <w:spacing w:before="240" w:beforeAutospacing="off" w:after="240" w:afterAutospacing="off"/>
        <w:ind w:left="0"/>
      </w:pPr>
      <w:r w:rsidRPr="1D6A4E34" w:rsidR="562A70D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45C85BB5">
        <w:drawing>
          <wp:inline wp14:editId="7D5B7474" wp14:anchorId="06E16F12">
            <wp:extent cx="5943600" cy="1285875"/>
            <wp:effectExtent l="0" t="0" r="0" b="0"/>
            <wp:docPr id="2043597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4359795" name=""/>
                    <pic:cNvPicPr/>
                  </pic:nvPicPr>
                  <pic:blipFill>
                    <a:blip xmlns:r="http://schemas.openxmlformats.org/officeDocument/2006/relationships" r:embed="rId57444843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0BA05EA5" wp14:anchorId="60F6560C">
            <wp:extent cx="5943600" cy="1285875"/>
            <wp:effectExtent l="0" t="0" r="0" b="0"/>
            <wp:docPr id="16468026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46802620" name=""/>
                    <pic:cNvPicPr/>
                  </pic:nvPicPr>
                  <pic:blipFill>
                    <a:blip xmlns:r="http://schemas.openxmlformats.org/officeDocument/2006/relationships" r:embed="rId5380828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58BF680C" wp14:anchorId="783A1BC2">
            <wp:extent cx="5943600" cy="1285875"/>
            <wp:effectExtent l="0" t="0" r="0" b="0"/>
            <wp:docPr id="4920570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2057072" name=""/>
                    <pic:cNvPicPr/>
                  </pic:nvPicPr>
                  <pic:blipFill>
                    <a:blip xmlns:r="http://schemas.openxmlformats.org/officeDocument/2006/relationships" r:embed="rId12638264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61301C22" wp14:anchorId="6551513C">
            <wp:extent cx="5943600" cy="1285875"/>
            <wp:effectExtent l="0" t="0" r="0" b="0"/>
            <wp:docPr id="19419351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41935114" name=""/>
                    <pic:cNvPicPr/>
                  </pic:nvPicPr>
                  <pic:blipFill>
                    <a:blip xmlns:r="http://schemas.openxmlformats.org/officeDocument/2006/relationships" r:embed="rId1502407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71E6D610" wp14:anchorId="2D969C7F">
            <wp:extent cx="5943600" cy="1285875"/>
            <wp:effectExtent l="0" t="0" r="0" b="0"/>
            <wp:docPr id="186720602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67206020" name=""/>
                    <pic:cNvPicPr/>
                  </pic:nvPicPr>
                  <pic:blipFill>
                    <a:blip xmlns:r="http://schemas.openxmlformats.org/officeDocument/2006/relationships" r:embed="rId5511503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19285891" wp14:anchorId="17696070">
            <wp:extent cx="5943600" cy="1285875"/>
            <wp:effectExtent l="0" t="0" r="0" b="0"/>
            <wp:docPr id="137174982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1749825" name=""/>
                    <pic:cNvPicPr/>
                  </pic:nvPicPr>
                  <pic:blipFill>
                    <a:blip xmlns:r="http://schemas.openxmlformats.org/officeDocument/2006/relationships" r:embed="rId1562046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28FAC7B2" wp14:anchorId="12E75C75">
            <wp:extent cx="5943600" cy="1285875"/>
            <wp:effectExtent l="0" t="0" r="0" b="0"/>
            <wp:docPr id="12977039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7703982" name=""/>
                    <pic:cNvPicPr/>
                  </pic:nvPicPr>
                  <pic:blipFill>
                    <a:blip xmlns:r="http://schemas.openxmlformats.org/officeDocument/2006/relationships" r:embed="rId126905542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5CDBA817" wp14:anchorId="41C7B70B">
            <wp:extent cx="5943600" cy="1285875"/>
            <wp:effectExtent l="0" t="0" r="0" b="0"/>
            <wp:docPr id="48589835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85898357" name=""/>
                    <pic:cNvPicPr/>
                  </pic:nvPicPr>
                  <pic:blipFill>
                    <a:blip xmlns:r="http://schemas.openxmlformats.org/officeDocument/2006/relationships" r:embed="rId21017514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C85BB5">
        <w:drawing>
          <wp:inline wp14:editId="700C2E37" wp14:anchorId="6968F675">
            <wp:extent cx="5943600" cy="1285875"/>
            <wp:effectExtent l="0" t="0" r="0" b="0"/>
            <wp:docPr id="9022138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02213845" name=""/>
                    <pic:cNvPicPr/>
                  </pic:nvPicPr>
                  <pic:blipFill>
                    <a:blip xmlns:r="http://schemas.openxmlformats.org/officeDocument/2006/relationships" r:embed="rId201951766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D6A4E34" wp14:paraId="2C078E63" wp14:textId="113E9021">
      <w:pPr>
        <w:pStyle w:val="Normal"/>
        <w:spacing w:before="240" w:beforeAutospacing="off" w:after="240" w:afterAutospacing="off"/>
        <w:ind w:left="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D6A4E34" w:rsidR="6AA81F3F">
        <w:rPr>
          <w:rStyle w:val="Heading4Char"/>
          <w:noProof w:val="0"/>
          <w:lang w:val="en-US"/>
        </w:rPr>
        <w:t>Conclusion</w:t>
      </w:r>
      <w:r w:rsidRPr="1D6A4E34" w:rsidR="6AA81F3F">
        <w:rPr>
          <w:rStyle w:val="Heading4Char"/>
          <w:noProof w:val="0"/>
          <w:lang w:val="en-US"/>
        </w:rPr>
        <w:t>: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This 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>demonstrates</w:t>
      </w:r>
      <w:r w:rsidRPr="1D6A4E34" w:rsidR="6AA81F3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security testing &amp; reporting process.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67f404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98213E"/>
    <w:rsid w:val="06A1B209"/>
    <w:rsid w:val="09E25D14"/>
    <w:rsid w:val="0EFDC938"/>
    <w:rsid w:val="0FA84937"/>
    <w:rsid w:val="1273A73B"/>
    <w:rsid w:val="127CADA0"/>
    <w:rsid w:val="131C3B55"/>
    <w:rsid w:val="1A2C316D"/>
    <w:rsid w:val="1B7C9D6C"/>
    <w:rsid w:val="1B8FEA56"/>
    <w:rsid w:val="1D6A4E34"/>
    <w:rsid w:val="1E51F29B"/>
    <w:rsid w:val="1E61C2B9"/>
    <w:rsid w:val="1E9F6568"/>
    <w:rsid w:val="28775B89"/>
    <w:rsid w:val="2E44E7DC"/>
    <w:rsid w:val="2F12E33E"/>
    <w:rsid w:val="3098213E"/>
    <w:rsid w:val="41D5C2DF"/>
    <w:rsid w:val="4462E487"/>
    <w:rsid w:val="45C85BB5"/>
    <w:rsid w:val="46898217"/>
    <w:rsid w:val="47F45B8E"/>
    <w:rsid w:val="53C0F8DF"/>
    <w:rsid w:val="562536C2"/>
    <w:rsid w:val="562A70DA"/>
    <w:rsid w:val="596550EE"/>
    <w:rsid w:val="5AE5E43C"/>
    <w:rsid w:val="5E2222BB"/>
    <w:rsid w:val="629A8340"/>
    <w:rsid w:val="646CCEDC"/>
    <w:rsid w:val="69F4BBCB"/>
    <w:rsid w:val="6AA81F3F"/>
    <w:rsid w:val="735B81D8"/>
    <w:rsid w:val="76ACB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8213E"/>
  <w15:chartTrackingRefBased/>
  <w15:docId w15:val="{F35B45DF-16C0-47DD-8159-42CC558A71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735B81D8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1b4e30f68a9341e0" /><Relationship Type="http://schemas.openxmlformats.org/officeDocument/2006/relationships/image" Target="/media/image.png" Id="rId762800211" /><Relationship Type="http://schemas.openxmlformats.org/officeDocument/2006/relationships/image" Target="/media/image2.png" Id="rId1844070741" /><Relationship Type="http://schemas.openxmlformats.org/officeDocument/2006/relationships/image" Target="/media/image3.png" Id="rId796948627" /><Relationship Type="http://schemas.openxmlformats.org/officeDocument/2006/relationships/image" Target="/media/image4.png" Id="rId1561064446" /><Relationship Type="http://schemas.openxmlformats.org/officeDocument/2006/relationships/image" Target="/media/image5.png" Id="rId574448431" /><Relationship Type="http://schemas.openxmlformats.org/officeDocument/2006/relationships/image" Target="/media/image6.png" Id="rId538082810" /><Relationship Type="http://schemas.openxmlformats.org/officeDocument/2006/relationships/image" Target="/media/image7.png" Id="rId1263826453" /><Relationship Type="http://schemas.openxmlformats.org/officeDocument/2006/relationships/image" Target="/media/image8.png" Id="rId150240740" /><Relationship Type="http://schemas.openxmlformats.org/officeDocument/2006/relationships/image" Target="/media/image9.png" Id="rId551150339" /><Relationship Type="http://schemas.openxmlformats.org/officeDocument/2006/relationships/image" Target="/media/imagea.png" Id="rId156204633" /><Relationship Type="http://schemas.openxmlformats.org/officeDocument/2006/relationships/image" Target="/media/imageb.png" Id="rId1269055426" /><Relationship Type="http://schemas.openxmlformats.org/officeDocument/2006/relationships/image" Target="/media/imagec.png" Id="rId2101751415" /><Relationship Type="http://schemas.openxmlformats.org/officeDocument/2006/relationships/image" Target="/media/imaged.png" Id="rId201951766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2025-08-08T14:43:52.7438628Z</dcterms:created>
  <dcterms:modified xsi:type="dcterms:W3CDTF">2025-08-08T15:30:19.8206993Z</dcterms:modified>
  <dc:creator>Bhaskar Pagadala</dc:creator>
  <lastModifiedBy>Bhaskar Pagadala</lastModifiedBy>
</coreProperties>
</file>