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1F4E79"/>
          <w:sz w:val="32"/>
        </w:rPr>
        <w:t>Reference Mapping Table</w:t>
      </w:r>
    </w:p>
    <w:p>
      <w:pPr>
        <w:spacing w:after="60"/>
      </w:pPr>
      <w:r>
        <w:rPr>
          <w:rFonts w:ascii="Arial" w:hAnsi="Arial"/>
          <w:color w:val="505050"/>
          <w:sz w:val="18"/>
        </w:rPr>
        <w:t>RN citation keys and titles extracted from the current BibTeX reference list.</w:t>
      </w:r>
    </w:p>
    <w:p>
      <w:pPr>
        <w:spacing w:after="100"/>
      </w:pPr>
      <w:r>
        <w:rPr>
          <w:rFonts w:ascii="Arial" w:hAnsi="Arial"/>
          <w:b/>
          <w:sz w:val="18"/>
        </w:rPr>
        <w:t>Total references: 23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1152"/>
            <w:shd w:fill="1F4E79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RN key</w:t>
            </w:r>
          </w:p>
        </w:tc>
        <w:tc>
          <w:tcPr>
            <w:tcW w:type="dxa" w:w="12960"/>
            <w:shd w:fill="1F4E79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Title</w:t>
            </w:r>
          </w:p>
        </w:tc>
      </w:tr>
      <w:tr>
        <w:tc>
          <w:tcPr>
            <w:tcW w:type="dxa" w:w="115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RN1</w:t>
            </w:r>
          </w:p>
        </w:tc>
        <w:tc>
          <w:tcPr>
            <w:tcW w:type="dxa" w:w="129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SleepLM: Natural-Language Intelligence for Human Sleep</w:t>
            </w:r>
          </w:p>
        </w:tc>
      </w:tr>
      <w:tr>
        <w:tc>
          <w:tcPr>
            <w:tcW w:type="dxa" w:w="1152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RN2</w:t>
            </w:r>
          </w:p>
        </w:tc>
        <w:tc>
          <w:tcPr>
            <w:tcW w:type="dxa" w:w="12960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Sensorlm: Learning the language of wearable sensors</w:t>
            </w:r>
          </w:p>
        </w:tc>
      </w:tr>
      <w:tr>
        <w:tc>
          <w:tcPr>
            <w:tcW w:type="dxa" w:w="115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RN3</w:t>
            </w:r>
          </w:p>
        </w:tc>
        <w:tc>
          <w:tcPr>
            <w:tcW w:type="dxa" w:w="129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Ecg-qa: A comprehensive question answering dataset combined with electrocardiogram</w:t>
            </w:r>
          </w:p>
        </w:tc>
      </w:tr>
      <w:tr>
        <w:tc>
          <w:tcPr>
            <w:tcW w:type="dxa" w:w="1152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RN4</w:t>
            </w:r>
          </w:p>
        </w:tc>
        <w:tc>
          <w:tcPr>
            <w:tcW w:type="dxa" w:w="12960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Sensing Cardiac Health Across Scenarios and Devices: A Multi-Modal Foundation Model Pretrained on Heterogeneous Data from 1.7 Million Individuals</w:t>
            </w:r>
          </w:p>
        </w:tc>
      </w:tr>
      <w:tr>
        <w:tc>
          <w:tcPr>
            <w:tcW w:type="dxa" w:w="115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RN5</w:t>
            </w:r>
          </w:p>
        </w:tc>
        <w:tc>
          <w:tcPr>
            <w:tcW w:type="dxa" w:w="129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Towards a personal health large language model</w:t>
            </w:r>
          </w:p>
        </w:tc>
      </w:tr>
      <w:tr>
        <w:tc>
          <w:tcPr>
            <w:tcW w:type="dxa" w:w="1152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RN6</w:t>
            </w:r>
          </w:p>
        </w:tc>
        <w:tc>
          <w:tcPr>
            <w:tcW w:type="dxa" w:w="12960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Health-llm: Large language models for health prediction via wearable sensor data</w:t>
            </w:r>
          </w:p>
        </w:tc>
      </w:tr>
      <w:tr>
        <w:tc>
          <w:tcPr>
            <w:tcW w:type="dxa" w:w="115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RN7</w:t>
            </w:r>
          </w:p>
        </w:tc>
        <w:tc>
          <w:tcPr>
            <w:tcW w:type="dxa" w:w="129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Sensor2text: Enabling natural language interactions for daily activity tracking using wearable sensors</w:t>
            </w:r>
          </w:p>
        </w:tc>
      </w:tr>
      <w:tr>
        <w:tc>
          <w:tcPr>
            <w:tcW w:type="dxa" w:w="1152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RN9</w:t>
            </w:r>
          </w:p>
        </w:tc>
        <w:tc>
          <w:tcPr>
            <w:tcW w:type="dxa" w:w="12960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PTB-XL, a large publicly available electrocardiography dataset</w:t>
            </w:r>
          </w:p>
        </w:tc>
      </w:tr>
      <w:tr>
        <w:tc>
          <w:tcPr>
            <w:tcW w:type="dxa" w:w="115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RN10</w:t>
            </w:r>
          </w:p>
        </w:tc>
        <w:tc>
          <w:tcPr>
            <w:tcW w:type="dxa" w:w="129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Deep learning for ECG analysis: Benchmarks and insights from PTB-XL</w:t>
            </w:r>
          </w:p>
        </w:tc>
      </w:tr>
      <w:tr>
        <w:tc>
          <w:tcPr>
            <w:tcW w:type="dxa" w:w="1152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RN11</w:t>
            </w:r>
          </w:p>
        </w:tc>
        <w:tc>
          <w:tcPr>
            <w:tcW w:type="dxa" w:w="12960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Ecg-fm: An open electrocardiogram foundation model</w:t>
            </w:r>
          </w:p>
        </w:tc>
      </w:tr>
      <w:tr>
        <w:tc>
          <w:tcPr>
            <w:tcW w:type="dxa" w:w="115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RN12</w:t>
            </w:r>
          </w:p>
        </w:tc>
        <w:tc>
          <w:tcPr>
            <w:tcW w:type="dxa" w:w="129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An electrocardiogram foundation model built on over 10 million recordings</w:t>
            </w:r>
          </w:p>
        </w:tc>
      </w:tr>
      <w:tr>
        <w:tc>
          <w:tcPr>
            <w:tcW w:type="dxa" w:w="1152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RN13</w:t>
            </w:r>
          </w:p>
        </w:tc>
        <w:tc>
          <w:tcPr>
            <w:tcW w:type="dxa" w:w="12960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A systematic review on foundation models for electrocardiogram analysis: initial strides and expansive horizons</w:t>
            </w:r>
          </w:p>
        </w:tc>
      </w:tr>
      <w:tr>
        <w:tc>
          <w:tcPr>
            <w:tcW w:type="dxa" w:w="115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RN14</w:t>
            </w:r>
          </w:p>
        </w:tc>
        <w:tc>
          <w:tcPr>
            <w:tcW w:type="dxa" w:w="129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Vision-language models for vision tasks: A survey</w:t>
            </w:r>
          </w:p>
        </w:tc>
      </w:tr>
      <w:tr>
        <w:tc>
          <w:tcPr>
            <w:tcW w:type="dxa" w:w="1152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RN15</w:t>
            </w:r>
          </w:p>
        </w:tc>
        <w:tc>
          <w:tcPr>
            <w:tcW w:type="dxa" w:w="12960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Exploring the frontier of vision-language models: A survey of current methodologies and future directions. arXiv 2024</w:t>
            </w:r>
          </w:p>
        </w:tc>
      </w:tr>
      <w:tr>
        <w:tc>
          <w:tcPr>
            <w:tcW w:type="dxa" w:w="115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RN16</w:t>
            </w:r>
          </w:p>
        </w:tc>
        <w:tc>
          <w:tcPr>
            <w:tcW w:type="dxa" w:w="129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Blip-2: Bootstrapping language-image pre-training with frozen image encoders and large language models</w:t>
            </w:r>
          </w:p>
        </w:tc>
      </w:tr>
      <w:tr>
        <w:tc>
          <w:tcPr>
            <w:tcW w:type="dxa" w:w="1152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RN19</w:t>
            </w:r>
          </w:p>
        </w:tc>
        <w:tc>
          <w:tcPr>
            <w:tcW w:type="dxa" w:w="12960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MIMIC-IV-ECG: Diagnostic Electrocardiogram Matched Subset</w:t>
            </w:r>
          </w:p>
        </w:tc>
      </w:tr>
      <w:tr>
        <w:tc>
          <w:tcPr>
            <w:tcW w:type="dxa" w:w="115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RN20</w:t>
            </w:r>
          </w:p>
        </w:tc>
        <w:tc>
          <w:tcPr>
            <w:tcW w:type="dxa" w:w="129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ECG-LM: understanding electrocardiogram with a large language model</w:t>
            </w:r>
          </w:p>
        </w:tc>
      </w:tr>
      <w:tr>
        <w:tc>
          <w:tcPr>
            <w:tcW w:type="dxa" w:w="1152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RN21</w:t>
            </w:r>
          </w:p>
        </w:tc>
        <w:tc>
          <w:tcPr>
            <w:tcW w:type="dxa" w:w="12960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Q-heart: Ecg question answering via knowledge-informed multimodal llms</w:t>
            </w:r>
          </w:p>
        </w:tc>
      </w:tr>
      <w:tr>
        <w:tc>
          <w:tcPr>
            <w:tcW w:type="dxa" w:w="115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RN22</w:t>
            </w:r>
          </w:p>
        </w:tc>
        <w:tc>
          <w:tcPr>
            <w:tcW w:type="dxa" w:w="129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Ecg-expert-qa: A benchmark for evaluating medical large language models in heart disease diagnosis</w:t>
            </w:r>
          </w:p>
        </w:tc>
      </w:tr>
      <w:tr>
        <w:tc>
          <w:tcPr>
            <w:tcW w:type="dxa" w:w="1152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RN23</w:t>
            </w:r>
          </w:p>
        </w:tc>
        <w:tc>
          <w:tcPr>
            <w:tcW w:type="dxa" w:w="12960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The ECG made easy</w:t>
            </w:r>
          </w:p>
        </w:tc>
      </w:tr>
      <w:tr>
        <w:tc>
          <w:tcPr>
            <w:tcW w:type="dxa" w:w="115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RN24</w:t>
            </w:r>
          </w:p>
        </w:tc>
        <w:tc>
          <w:tcPr>
            <w:tcW w:type="dxa" w:w="129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Morphological abnormalities in baseline ECGs in healthy normal volunteers participating in phase I studies</w:t>
            </w:r>
          </w:p>
        </w:tc>
      </w:tr>
      <w:tr>
        <w:tc>
          <w:tcPr>
            <w:tcW w:type="dxa" w:w="1152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RN25</w:t>
            </w:r>
          </w:p>
        </w:tc>
        <w:tc>
          <w:tcPr>
            <w:tcW w:type="dxa" w:w="12960"/>
            <w:shd w:fill="F3F6FA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Conduction disorders: the value of surface ECG</w:t>
            </w:r>
          </w:p>
        </w:tc>
      </w:tr>
      <w:tr>
        <w:tc>
          <w:tcPr>
            <w:tcW w:type="dxa" w:w="1152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RN26</w:t>
            </w:r>
          </w:p>
        </w:tc>
        <w:tc>
          <w:tcPr>
            <w:tcW w:type="dxa" w:w="1296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AHA/ACCF/HRS recommendations for the standardization and interpretation of the electrocardiogram: part IV: the ST segment, T and U waves, and the QT interval: a scientific statement from the American Heart Association Electrocardiography and Arrhythmias Committee, Council on Clinical Cardiology; the American College of Cardiology Foundation; and the Heart Rhythm Society: endorsed by the International Society for Computerized Electrocardiology</w:t>
            </w:r>
          </w:p>
        </w:tc>
      </w:tr>
    </w:tbl>
    <w:p>
      <w:pPr>
        <w:spacing w:before="100"/>
      </w:pPr>
      <w:r>
        <w:rPr>
          <w:rFonts w:ascii="Arial" w:hAnsi="Arial"/>
          <w:i/>
          <w:color w:val="5A5A5A"/>
          <w:sz w:val="16"/>
        </w:rPr>
        <w:t>Note: This table is for reference checking only. Verify citation placement against the dissertation text before final submission.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