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26DB4">
      <w:pPr>
        <w:jc w:val="center"/>
      </w:pPr>
      <w:r>
        <w:drawing>
          <wp:anchor distT="0" distB="0" distL="114300" distR="114300" simplePos="0" relativeHeight="251659264" behindDoc="1" locked="0" layoutInCell="1" allowOverlap="1">
            <wp:simplePos x="0" y="0"/>
            <wp:positionH relativeFrom="column">
              <wp:posOffset>-923925</wp:posOffset>
            </wp:positionH>
            <wp:positionV relativeFrom="paragraph">
              <wp:posOffset>-923925</wp:posOffset>
            </wp:positionV>
            <wp:extent cx="1318895" cy="1092200"/>
            <wp:effectExtent l="0" t="0" r="0" b="0"/>
            <wp:wrapNone/>
            <wp:docPr id="1882117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17255" name="drawing"/>
                    <pic:cNvPicPr>
                      <a:picLocks noChangeAspect="1"/>
                    </pic:cNvPicPr>
                  </pic:nvPicPr>
                  <pic:blipFill>
                    <a:blip r:embed="rId12"/>
                    <a:srcRect l="9121" t="10337" r="7297" b="20370"/>
                    <a:stretch>
                      <a:fillRect/>
                    </a:stretch>
                  </pic:blipFill>
                  <pic:spPr>
                    <a:xfrm>
                      <a:off x="0" y="0"/>
                      <a:ext cx="1319204" cy="1091923"/>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-923925</wp:posOffset>
            </wp:positionH>
            <wp:positionV relativeFrom="paragraph">
              <wp:posOffset>-923925</wp:posOffset>
            </wp:positionV>
            <wp:extent cx="7812405" cy="7812405"/>
            <wp:effectExtent l="0" t="0" r="0" b="0"/>
            <wp:wrapNone/>
            <wp:docPr id="1674061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61289" name="drawing"/>
                    <pic:cNvPicPr>
                      <a:picLocks noChangeAspect="1"/>
                    </pic:cNvPicPr>
                  </pic:nvPicPr>
                  <pic:blipFill>
                    <a:blip r:embed="rId13"/>
                    <a:stretch>
                      <a:fillRect/>
                    </a:stretch>
                  </pic:blipFill>
                  <pic:spPr>
                    <a:xfrm>
                      <a:off x="0" y="0"/>
                      <a:ext cx="7812350" cy="7812350"/>
                    </a:xfrm>
                    <a:prstGeom prst="rect">
                      <a:avLst/>
                    </a:prstGeom>
                  </pic:spPr>
                </pic:pic>
              </a:graphicData>
            </a:graphic>
          </wp:anchor>
        </w:draw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Fonts w:hint="default" w:asciiTheme="minorAscii" w:hAnsiTheme="minorAscii" w:eastAsiaTheme="minorAscii" w:cstheme="minorAscii"/>
          <w:b/>
          <w:bCs/>
          <w:color w:val="AB8705"/>
          <w:sz w:val="32"/>
          <w:szCs w:val="32"/>
          <w:lang w:val="en-US"/>
        </w:rPr>
        <w:t>BAKONE GO</w:t>
      </w:r>
      <w:r>
        <w:rPr>
          <w:rFonts w:asciiTheme="minorAscii" w:hAnsiTheme="minorAscii" w:eastAsiaTheme="minorAscii" w:cstheme="minorAscii"/>
          <w:b/>
          <w:bCs/>
          <w:color w:val="AB8705"/>
          <w:sz w:val="32"/>
          <w:szCs w:val="32"/>
        </w:rPr>
        <w:t>LDEN NEST POULTRY FARM</w:t>
      </w:r>
      <w:r>
        <w:br w:type="textWrapping"/>
      </w:r>
      <w:r>
        <w:rPr>
          <w:rFonts w:asciiTheme="minorAscii" w:hAnsiTheme="minorAscii" w:eastAsiaTheme="minorAscii" w:cstheme="minorAscii"/>
          <w:b/>
          <w:bCs/>
          <w:color w:val="AB8705"/>
          <w:sz w:val="32"/>
          <w:szCs w:val="32"/>
        </w:rPr>
        <w:t>BUSNIESS PLAN AND FUNDING PROPOSAL</w:t>
      </w:r>
      <w:r>
        <w:br w:type="textWrapping"/>
      </w:r>
      <w:r>
        <w:rPr>
          <w:rFonts w:asciiTheme="minorAscii" w:hAnsiTheme="minorAscii" w:eastAsiaTheme="minorAscii" w:cstheme="minorAscii"/>
          <w:b/>
          <w:bCs/>
          <w:color w:val="AB8705"/>
          <w:sz w:val="32"/>
          <w:szCs w:val="32"/>
        </w:rPr>
        <w:t>BUSINESS INFRASTRUCTURE SUPPORT PROGRAMME</w:t>
      </w:r>
    </w:p>
    <w:p w14:paraId="426D925B">
      <w:pPr>
        <w:pStyle w:val="2"/>
        <w:rPr>
          <w:b/>
          <w:bCs/>
          <w:color w:val="AB8705"/>
          <w:lang w:val="en-US"/>
        </w:rPr>
      </w:pPr>
      <w:r>
        <w:rPr>
          <w:b/>
          <w:bCs/>
          <w:color w:val="AB8705"/>
          <w:lang w:val="en-US"/>
        </w:rPr>
        <w:t>Table of Contents</w:t>
      </w:r>
    </w:p>
    <w:p w14:paraId="69D7BA4F">
      <w:pPr>
        <w:pStyle w:val="13"/>
        <w:numPr>
          <w:ilvl w:val="0"/>
          <w:numId w:val="1"/>
        </w:numPr>
        <w:spacing w:before="240" w:beforeAutospacing="0" w:after="240" w:afterAutospacing="0"/>
        <w:rPr>
          <w:sz w:val="20"/>
          <w:szCs w:val="20"/>
          <w:lang w:val="en-US"/>
        </w:rPr>
      </w:pPr>
      <w:r>
        <w:rPr>
          <w:b/>
          <w:bCs/>
          <w:sz w:val="20"/>
          <w:szCs w:val="20"/>
          <w:lang w:val="en-US"/>
        </w:rPr>
        <w:t>Executive Summary</w:t>
      </w:r>
      <w:r>
        <w:rPr>
          <w:sz w:val="20"/>
          <w:szCs w:val="20"/>
          <w:lang w:val="en-US"/>
        </w:rPr>
        <w:t xml:space="preserve"> ............................................................................................Page 3</w:t>
      </w:r>
    </w:p>
    <w:p w14:paraId="38FEA3CF">
      <w:pPr>
        <w:pStyle w:val="13"/>
        <w:numPr>
          <w:ilvl w:val="0"/>
          <w:numId w:val="1"/>
        </w:numPr>
        <w:spacing w:before="240" w:beforeAutospacing="0" w:after="240" w:afterAutospacing="0"/>
        <w:rPr>
          <w:sz w:val="20"/>
          <w:szCs w:val="20"/>
          <w:lang w:val="en-US"/>
        </w:rPr>
      </w:pPr>
      <w:r>
        <w:rPr>
          <w:b/>
          <w:bCs/>
          <w:sz w:val="20"/>
          <w:szCs w:val="20"/>
          <w:lang w:val="en-US"/>
        </w:rPr>
        <w:t>Our Story: From Small Dreams to Regional Impact</w:t>
      </w:r>
      <w:r>
        <w:rPr>
          <w:sz w:val="20"/>
          <w:szCs w:val="20"/>
          <w:lang w:val="en-US"/>
        </w:rPr>
        <w:t xml:space="preserve"> ........................................Page 4</w:t>
      </w:r>
    </w:p>
    <w:p w14:paraId="1C5DC593">
      <w:pPr>
        <w:pStyle w:val="13"/>
        <w:numPr>
          <w:ilvl w:val="1"/>
          <w:numId w:val="1"/>
        </w:numPr>
        <w:spacing w:before="240" w:beforeAutospacing="0" w:after="240" w:afterAutospacing="0"/>
        <w:rPr>
          <w:sz w:val="20"/>
          <w:szCs w:val="20"/>
          <w:lang w:val="en-US"/>
        </w:rPr>
      </w:pPr>
      <w:r>
        <w:rPr>
          <w:b/>
          <w:bCs/>
          <w:sz w:val="20"/>
          <w:szCs w:val="20"/>
          <w:lang w:val="en-US"/>
        </w:rPr>
        <w:t>Our Foundation Years</w:t>
      </w:r>
      <w:r>
        <w:rPr>
          <w:sz w:val="20"/>
          <w:szCs w:val="20"/>
          <w:lang w:val="en-US"/>
        </w:rPr>
        <w:t xml:space="preserve"> ...........................................................................Page 4</w:t>
      </w:r>
    </w:p>
    <w:p w14:paraId="159193CE">
      <w:pPr>
        <w:pStyle w:val="13"/>
        <w:numPr>
          <w:ilvl w:val="1"/>
          <w:numId w:val="1"/>
        </w:numPr>
        <w:spacing w:before="240" w:beforeAutospacing="0" w:after="240" w:afterAutospacing="0"/>
        <w:rPr>
          <w:sz w:val="20"/>
          <w:szCs w:val="20"/>
          <w:lang w:val="en-US"/>
        </w:rPr>
      </w:pPr>
      <w:r>
        <w:rPr>
          <w:b/>
          <w:bCs/>
          <w:sz w:val="20"/>
          <w:szCs w:val="20"/>
          <w:lang w:val="en-US"/>
        </w:rPr>
        <w:t>Building Community Partnerships</w:t>
      </w:r>
      <w:r>
        <w:rPr>
          <w:sz w:val="20"/>
          <w:szCs w:val="20"/>
          <w:lang w:val="en-US"/>
        </w:rPr>
        <w:t xml:space="preserve"> .......................................................Page 4</w:t>
      </w:r>
    </w:p>
    <w:p w14:paraId="50A87C7A">
      <w:pPr>
        <w:pStyle w:val="13"/>
        <w:numPr>
          <w:ilvl w:val="1"/>
          <w:numId w:val="1"/>
        </w:numPr>
        <w:spacing w:before="240" w:beforeAutospacing="0" w:after="240" w:afterAutospacing="0"/>
        <w:rPr>
          <w:sz w:val="20"/>
          <w:szCs w:val="20"/>
          <w:lang w:val="en-US"/>
        </w:rPr>
      </w:pPr>
      <w:r>
        <w:rPr>
          <w:b/>
          <w:bCs/>
          <w:sz w:val="20"/>
          <w:szCs w:val="20"/>
          <w:lang w:val="en-US"/>
        </w:rPr>
        <w:t>Innovation and Continuous Improvement</w:t>
      </w:r>
      <w:r>
        <w:rPr>
          <w:sz w:val="20"/>
          <w:szCs w:val="20"/>
          <w:lang w:val="en-US"/>
        </w:rPr>
        <w:t xml:space="preserve"> ...........................................Page 4</w:t>
      </w:r>
    </w:p>
    <w:p w14:paraId="416135E7">
      <w:pPr>
        <w:pStyle w:val="13"/>
        <w:numPr>
          <w:ilvl w:val="1"/>
          <w:numId w:val="1"/>
        </w:numPr>
        <w:spacing w:before="240" w:beforeAutospacing="0" w:after="240" w:afterAutospacing="0"/>
        <w:rPr>
          <w:sz w:val="20"/>
          <w:szCs w:val="20"/>
          <w:lang w:val="en-US"/>
        </w:rPr>
      </w:pPr>
      <w:r>
        <w:rPr>
          <w:b/>
          <w:bCs/>
          <w:sz w:val="20"/>
          <w:szCs w:val="20"/>
          <w:lang w:val="en-US"/>
        </w:rPr>
        <w:t>The Next Chapter</w:t>
      </w:r>
      <w:r>
        <w:rPr>
          <w:sz w:val="20"/>
          <w:szCs w:val="20"/>
          <w:lang w:val="en-US"/>
        </w:rPr>
        <w:t xml:space="preserve"> ..................................................................................Page 4</w:t>
      </w:r>
    </w:p>
    <w:p w14:paraId="1489E3EF">
      <w:pPr>
        <w:pStyle w:val="13"/>
        <w:numPr>
          <w:ilvl w:val="0"/>
          <w:numId w:val="1"/>
        </w:numPr>
        <w:spacing w:before="240" w:beforeAutospacing="0" w:after="240" w:afterAutospacing="0"/>
        <w:rPr>
          <w:sz w:val="20"/>
          <w:szCs w:val="20"/>
          <w:lang w:val="en-US"/>
        </w:rPr>
      </w:pPr>
      <w:r>
        <w:rPr>
          <w:b/>
          <w:bCs/>
          <w:sz w:val="20"/>
          <w:szCs w:val="20"/>
          <w:lang w:val="en-US"/>
        </w:rPr>
        <w:t>Market Analysis &amp; Opportunity</w:t>
      </w:r>
      <w:r>
        <w:rPr>
          <w:sz w:val="20"/>
          <w:szCs w:val="20"/>
          <w:lang w:val="en-US"/>
        </w:rPr>
        <w:t xml:space="preserve"> .........................................................................Page 5</w:t>
      </w:r>
    </w:p>
    <w:p w14:paraId="17141427">
      <w:pPr>
        <w:pStyle w:val="13"/>
        <w:numPr>
          <w:ilvl w:val="1"/>
          <w:numId w:val="1"/>
        </w:numPr>
        <w:spacing w:before="240" w:beforeAutospacing="0" w:after="240" w:afterAutospacing="0"/>
        <w:rPr>
          <w:sz w:val="20"/>
          <w:szCs w:val="20"/>
          <w:lang w:val="en-US"/>
        </w:rPr>
      </w:pPr>
      <w:r>
        <w:rPr>
          <w:b/>
          <w:bCs/>
          <w:sz w:val="20"/>
          <w:szCs w:val="20"/>
          <w:lang w:val="en-US"/>
        </w:rPr>
        <w:t>South African Egg Market Overview</w:t>
      </w:r>
      <w:r>
        <w:rPr>
          <w:sz w:val="20"/>
          <w:szCs w:val="20"/>
          <w:lang w:val="en-US"/>
        </w:rPr>
        <w:t xml:space="preserve"> ...................................................Page 5</w:t>
      </w:r>
    </w:p>
    <w:p w14:paraId="70C04FF3">
      <w:pPr>
        <w:pStyle w:val="13"/>
        <w:numPr>
          <w:ilvl w:val="1"/>
          <w:numId w:val="1"/>
        </w:numPr>
        <w:spacing w:before="240" w:beforeAutospacing="0" w:after="240" w:afterAutospacing="0"/>
        <w:rPr>
          <w:sz w:val="20"/>
          <w:szCs w:val="20"/>
          <w:lang w:val="en-US"/>
        </w:rPr>
      </w:pPr>
      <w:r>
        <w:rPr>
          <w:b/>
          <w:bCs/>
          <w:sz w:val="20"/>
          <w:szCs w:val="20"/>
          <w:lang w:val="en-US"/>
        </w:rPr>
        <w:t>Market Dynamics Favoring Expansion</w:t>
      </w:r>
      <w:r>
        <w:rPr>
          <w:sz w:val="20"/>
          <w:szCs w:val="20"/>
          <w:lang w:val="en-US"/>
        </w:rPr>
        <w:t xml:space="preserve"> ................................................Page 5</w:t>
      </w:r>
    </w:p>
    <w:p w14:paraId="1F17EBDA">
      <w:pPr>
        <w:pStyle w:val="13"/>
        <w:numPr>
          <w:ilvl w:val="1"/>
          <w:numId w:val="1"/>
        </w:numPr>
        <w:spacing w:before="240" w:beforeAutospacing="0" w:after="240" w:afterAutospacing="0"/>
        <w:rPr>
          <w:sz w:val="20"/>
          <w:szCs w:val="20"/>
          <w:lang w:val="en-US"/>
        </w:rPr>
      </w:pPr>
      <w:r>
        <w:rPr>
          <w:b/>
          <w:bCs/>
          <w:sz w:val="20"/>
          <w:szCs w:val="20"/>
          <w:lang w:val="en-US"/>
        </w:rPr>
        <w:t>Competitive Advantages</w:t>
      </w:r>
      <w:r>
        <w:rPr>
          <w:sz w:val="20"/>
          <w:szCs w:val="20"/>
          <w:lang w:val="en-US"/>
        </w:rPr>
        <w:t xml:space="preserve"> ......................................…..............................Page 5</w:t>
      </w:r>
    </w:p>
    <w:p w14:paraId="600A589C">
      <w:pPr>
        <w:pStyle w:val="13"/>
        <w:numPr>
          <w:ilvl w:val="0"/>
          <w:numId w:val="1"/>
        </w:numPr>
        <w:spacing w:before="240" w:beforeAutospacing="0" w:after="240" w:afterAutospacing="0"/>
        <w:rPr>
          <w:sz w:val="20"/>
          <w:szCs w:val="20"/>
          <w:lang w:val="en-US"/>
        </w:rPr>
      </w:pPr>
      <w:r>
        <w:rPr>
          <w:b/>
          <w:bCs/>
          <w:sz w:val="20"/>
          <w:szCs w:val="20"/>
          <w:lang w:val="en-US"/>
        </w:rPr>
        <w:t>Operational Plan &amp; Phased Growth Strategy</w:t>
      </w:r>
      <w:r>
        <w:rPr>
          <w:sz w:val="20"/>
          <w:szCs w:val="20"/>
          <w:lang w:val="en-US"/>
        </w:rPr>
        <w:t xml:space="preserve"> ...................................................Page 6</w:t>
      </w:r>
    </w:p>
    <w:p w14:paraId="7E0EEDB3">
      <w:pPr>
        <w:pStyle w:val="13"/>
        <w:numPr>
          <w:ilvl w:val="1"/>
          <w:numId w:val="1"/>
        </w:numPr>
        <w:spacing w:before="240" w:beforeAutospacing="0" w:after="240" w:afterAutospacing="0"/>
        <w:rPr>
          <w:sz w:val="20"/>
          <w:szCs w:val="20"/>
          <w:lang w:val="en-US"/>
        </w:rPr>
      </w:pPr>
      <w:r>
        <w:rPr>
          <w:b/>
          <w:bCs/>
          <w:sz w:val="20"/>
          <w:szCs w:val="20"/>
          <w:lang w:val="en-US"/>
        </w:rPr>
        <w:t>Phase 1: Foundation Stabilization (Months 1-6)</w:t>
      </w:r>
      <w:r>
        <w:rPr>
          <w:sz w:val="20"/>
          <w:szCs w:val="20"/>
          <w:lang w:val="en-US"/>
        </w:rPr>
        <w:t xml:space="preserve"> ..................................Page 6</w:t>
      </w:r>
    </w:p>
    <w:p w14:paraId="23820629">
      <w:pPr>
        <w:pStyle w:val="13"/>
        <w:numPr>
          <w:ilvl w:val="1"/>
          <w:numId w:val="1"/>
        </w:numPr>
        <w:spacing w:before="240" w:beforeAutospacing="0" w:after="240" w:afterAutospacing="0"/>
        <w:rPr>
          <w:sz w:val="20"/>
          <w:szCs w:val="20"/>
          <w:lang w:val="en-US"/>
        </w:rPr>
      </w:pPr>
      <w:r>
        <w:rPr>
          <w:b/>
          <w:bCs/>
          <w:sz w:val="20"/>
          <w:szCs w:val="20"/>
          <w:lang w:val="en-US"/>
        </w:rPr>
        <w:t>Phase 2: Controlled Expansion (Months 7-12)</w:t>
      </w:r>
      <w:r>
        <w:rPr>
          <w:sz w:val="20"/>
          <w:szCs w:val="20"/>
          <w:lang w:val="en-US"/>
        </w:rPr>
        <w:t xml:space="preserve"> ........................…..........Page 7</w:t>
      </w:r>
    </w:p>
    <w:p w14:paraId="2675AFD7">
      <w:pPr>
        <w:pStyle w:val="13"/>
        <w:numPr>
          <w:ilvl w:val="1"/>
          <w:numId w:val="1"/>
        </w:numPr>
        <w:spacing w:before="240" w:beforeAutospacing="0" w:after="240" w:afterAutospacing="0"/>
        <w:rPr>
          <w:sz w:val="20"/>
          <w:szCs w:val="20"/>
          <w:lang w:val="en-US"/>
        </w:rPr>
      </w:pPr>
      <w:r>
        <w:rPr>
          <w:b/>
          <w:bCs/>
          <w:sz w:val="20"/>
          <w:szCs w:val="20"/>
          <w:lang w:val="en-US"/>
        </w:rPr>
        <w:t>Phase 3: Full-Scale Operations (Months 13-36)</w:t>
      </w:r>
      <w:r>
        <w:rPr>
          <w:sz w:val="20"/>
          <w:szCs w:val="20"/>
          <w:lang w:val="en-US"/>
        </w:rPr>
        <w:t xml:space="preserve"> ...................................Page 9</w:t>
      </w:r>
    </w:p>
    <w:p w14:paraId="1FC2CE2B">
      <w:pPr>
        <w:pStyle w:val="13"/>
        <w:numPr>
          <w:ilvl w:val="1"/>
          <w:numId w:val="1"/>
        </w:numPr>
        <w:spacing w:before="240" w:beforeAutospacing="0" w:after="240" w:afterAutospacing="0"/>
        <w:rPr>
          <w:sz w:val="20"/>
          <w:szCs w:val="20"/>
          <w:lang w:val="en-US"/>
        </w:rPr>
      </w:pPr>
      <w:r>
        <w:rPr>
          <w:b/>
          <w:bCs/>
          <w:sz w:val="20"/>
          <w:szCs w:val="20"/>
          <w:lang w:val="en-US"/>
        </w:rPr>
        <w:t>Phase 4: Strategic Positioning (Months 37-48)</w:t>
      </w:r>
      <w:r>
        <w:rPr>
          <w:sz w:val="20"/>
          <w:szCs w:val="20"/>
          <w:lang w:val="en-US"/>
        </w:rPr>
        <w:t xml:space="preserve"> ....................................Page 10</w:t>
      </w:r>
    </w:p>
    <w:p w14:paraId="6482D9D0">
      <w:pPr>
        <w:pStyle w:val="13"/>
        <w:numPr>
          <w:ilvl w:val="0"/>
          <w:numId w:val="1"/>
        </w:numPr>
        <w:spacing w:before="240" w:beforeAutospacing="0" w:after="240" w:afterAutospacing="0"/>
        <w:rPr>
          <w:sz w:val="20"/>
          <w:szCs w:val="20"/>
          <w:lang w:val="en-US"/>
        </w:rPr>
      </w:pPr>
      <w:r>
        <w:rPr>
          <w:b/>
          <w:bCs/>
          <w:sz w:val="20"/>
          <w:szCs w:val="20"/>
          <w:lang w:val="en-US"/>
        </w:rPr>
        <w:t>Infrastructure &amp; Technology Investment</w:t>
      </w:r>
      <w:r>
        <w:rPr>
          <w:sz w:val="20"/>
          <w:szCs w:val="20"/>
          <w:lang w:val="en-US"/>
        </w:rPr>
        <w:t xml:space="preserve"> ..........................................................Page 11</w:t>
      </w:r>
    </w:p>
    <w:p w14:paraId="142558DE">
      <w:pPr>
        <w:pStyle w:val="13"/>
        <w:numPr>
          <w:ilvl w:val="1"/>
          <w:numId w:val="1"/>
        </w:numPr>
        <w:spacing w:before="240" w:beforeAutospacing="0" w:after="240" w:afterAutospacing="0"/>
        <w:rPr>
          <w:sz w:val="20"/>
          <w:szCs w:val="20"/>
          <w:lang w:val="en-US"/>
        </w:rPr>
      </w:pPr>
      <w:r>
        <w:rPr>
          <w:b/>
          <w:bCs/>
          <w:sz w:val="20"/>
          <w:szCs w:val="20"/>
          <w:lang w:val="en-US"/>
        </w:rPr>
        <w:t>Core Poultry Infrastructure</w:t>
      </w:r>
      <w:r>
        <w:rPr>
          <w:sz w:val="20"/>
          <w:szCs w:val="20"/>
          <w:lang w:val="en-US"/>
        </w:rPr>
        <w:t xml:space="preserve"> .................................…...............................Page 11</w:t>
      </w:r>
    </w:p>
    <w:p w14:paraId="48C6E625">
      <w:pPr>
        <w:pStyle w:val="13"/>
        <w:numPr>
          <w:ilvl w:val="1"/>
          <w:numId w:val="1"/>
        </w:numPr>
        <w:spacing w:before="240" w:beforeAutospacing="0" w:after="240" w:afterAutospacing="0"/>
        <w:rPr>
          <w:sz w:val="24"/>
          <w:szCs w:val="24"/>
          <w:lang w:val="en-US"/>
        </w:rPr>
      </w:pPr>
      <w:r>
        <w:rPr>
          <w:b/>
          <w:bCs/>
          <w:sz w:val="20"/>
          <w:szCs w:val="20"/>
          <w:lang w:val="en-US"/>
        </w:rPr>
        <w:t>Univent UV600 Comprehensive System</w:t>
      </w:r>
      <w:r>
        <w:rPr>
          <w:sz w:val="20"/>
          <w:szCs w:val="20"/>
          <w:lang w:val="en-US"/>
        </w:rPr>
        <w:t xml:space="preserve"> ...............................................Page 11</w:t>
      </w:r>
    </w:p>
    <w:p w14:paraId="7FB17AD6">
      <w:pPr>
        <w:pStyle w:val="13"/>
        <w:numPr>
          <w:ilvl w:val="1"/>
          <w:numId w:val="1"/>
        </w:numPr>
        <w:spacing w:before="240" w:beforeAutospacing="0" w:after="240" w:afterAutospacing="0"/>
        <w:rPr>
          <w:sz w:val="24"/>
          <w:szCs w:val="24"/>
          <w:lang w:val="en-US"/>
        </w:rPr>
      </w:pPr>
      <w:r>
        <w:rPr>
          <w:b/>
          <w:bCs/>
          <w:sz w:val="20"/>
          <w:szCs w:val="20"/>
          <w:lang w:val="en-US"/>
        </w:rPr>
        <w:t>Supporting Infrastructure</w:t>
      </w:r>
      <w:r>
        <w:rPr>
          <w:sz w:val="20"/>
          <w:szCs w:val="20"/>
          <w:lang w:val="en-US"/>
        </w:rPr>
        <w:t xml:space="preserve"> .................................…..................................Page 11</w:t>
      </w:r>
    </w:p>
    <w:p w14:paraId="6E882B21">
      <w:pPr>
        <w:pStyle w:val="13"/>
        <w:numPr>
          <w:ilvl w:val="0"/>
          <w:numId w:val="1"/>
        </w:numPr>
        <w:spacing w:before="240" w:beforeAutospacing="0" w:after="240" w:afterAutospacing="0"/>
        <w:rPr>
          <w:sz w:val="24"/>
          <w:szCs w:val="24"/>
          <w:lang w:val="en-US"/>
        </w:rPr>
      </w:pPr>
      <w:r>
        <w:rPr>
          <w:b/>
          <w:bCs/>
          <w:sz w:val="20"/>
          <w:szCs w:val="20"/>
          <w:lang w:val="en-US"/>
        </w:rPr>
        <w:t>Essential Machinery &amp; Equipment Portfolio</w:t>
      </w:r>
      <w:r>
        <w:rPr>
          <w:sz w:val="20"/>
          <w:szCs w:val="20"/>
          <w:lang w:val="en-US"/>
        </w:rPr>
        <w:t xml:space="preserve"> .....................................................Page 12</w:t>
      </w:r>
      <w:r>
        <w:rPr>
          <w:rFonts w:hint="default"/>
          <w:sz w:val="20"/>
          <w:szCs w:val="20"/>
          <w:lang w:val="en-US"/>
        </w:rPr>
        <w:tab/>
        <w:t>`</w:t>
      </w:r>
    </w:p>
    <w:p w14:paraId="0BD8C148">
      <w:pPr>
        <w:pStyle w:val="13"/>
        <w:numPr>
          <w:ilvl w:val="1"/>
          <w:numId w:val="1"/>
        </w:numPr>
        <w:spacing w:before="240" w:beforeAutospacing="0" w:after="240" w:afterAutospacing="0"/>
        <w:rPr>
          <w:sz w:val="24"/>
          <w:szCs w:val="24"/>
          <w:lang w:val="en-US"/>
        </w:rPr>
      </w:pPr>
      <w:r>
        <w:rPr>
          <w:b/>
          <w:bCs/>
          <w:sz w:val="20"/>
          <w:szCs w:val="20"/>
          <w:lang w:val="en-US"/>
        </w:rPr>
        <w:t>Primary Agricultural Equipment</w:t>
      </w:r>
      <w:r>
        <w:rPr>
          <w:sz w:val="20"/>
          <w:szCs w:val="20"/>
          <w:lang w:val="en-US"/>
        </w:rPr>
        <w:t xml:space="preserve"> ............................................................Page 12</w:t>
      </w:r>
    </w:p>
    <w:p w14:paraId="6E1A3DC5">
      <w:pPr>
        <w:pStyle w:val="13"/>
        <w:numPr>
          <w:ilvl w:val="1"/>
          <w:numId w:val="1"/>
        </w:numPr>
        <w:spacing w:before="240" w:beforeAutospacing="0" w:after="240" w:afterAutospacing="0"/>
        <w:rPr>
          <w:sz w:val="24"/>
          <w:szCs w:val="24"/>
          <w:lang w:val="en-US"/>
        </w:rPr>
      </w:pPr>
      <w:r>
        <w:rPr>
          <w:b/>
          <w:bCs/>
          <w:sz w:val="20"/>
          <w:szCs w:val="20"/>
          <w:lang w:val="en-US"/>
        </w:rPr>
        <w:t>Specialized Transport Equipment</w:t>
      </w:r>
      <w:r>
        <w:rPr>
          <w:sz w:val="20"/>
          <w:szCs w:val="20"/>
          <w:lang w:val="en-US"/>
        </w:rPr>
        <w:t xml:space="preserve"> .........................................................Page 12</w:t>
      </w:r>
    </w:p>
    <w:p w14:paraId="053D8DE1">
      <w:pPr>
        <w:pStyle w:val="13"/>
        <w:numPr>
          <w:ilvl w:val="1"/>
          <w:numId w:val="1"/>
        </w:numPr>
        <w:spacing w:before="240" w:beforeAutospacing="0" w:after="240" w:afterAutospacing="0"/>
        <w:rPr>
          <w:sz w:val="24"/>
          <w:szCs w:val="24"/>
          <w:lang w:val="en-US"/>
        </w:rPr>
      </w:pPr>
      <w:r>
        <w:rPr>
          <w:b/>
          <w:bCs/>
          <w:sz w:val="20"/>
          <w:szCs w:val="20"/>
          <w:lang w:val="en-US"/>
        </w:rPr>
        <w:t>Future-Ready Agricultural Implements</w:t>
      </w:r>
      <w:r>
        <w:rPr>
          <w:sz w:val="20"/>
          <w:szCs w:val="20"/>
          <w:lang w:val="en-US"/>
        </w:rPr>
        <w:t xml:space="preserve"> ................................................Page 12</w:t>
      </w:r>
    </w:p>
    <w:p w14:paraId="3347DED0">
      <w:pPr>
        <w:pStyle w:val="13"/>
        <w:numPr>
          <w:ilvl w:val="0"/>
          <w:numId w:val="1"/>
        </w:numPr>
        <w:spacing w:before="240" w:beforeAutospacing="0" w:after="240" w:afterAutospacing="0"/>
        <w:rPr>
          <w:sz w:val="24"/>
          <w:szCs w:val="24"/>
          <w:lang w:val="en-US"/>
        </w:rPr>
      </w:pPr>
      <w:r>
        <w:rPr>
          <w:b/>
          <w:bCs/>
          <w:sz w:val="20"/>
          <w:szCs w:val="20"/>
          <w:lang w:val="en-US"/>
        </w:rPr>
        <w:t>Comprehensive Funding Strategy</w:t>
      </w:r>
      <w:r>
        <w:rPr>
          <w:sz w:val="20"/>
          <w:szCs w:val="20"/>
          <w:lang w:val="en-US"/>
        </w:rPr>
        <w:t xml:space="preserve"> .....................................................................Page 14</w:t>
      </w:r>
    </w:p>
    <w:p w14:paraId="72254B74">
      <w:pPr>
        <w:pStyle w:val="13"/>
        <w:numPr>
          <w:ilvl w:val="1"/>
          <w:numId w:val="1"/>
        </w:numPr>
        <w:spacing w:before="240" w:beforeAutospacing="0" w:after="240" w:afterAutospacing="0"/>
        <w:rPr>
          <w:sz w:val="24"/>
          <w:szCs w:val="24"/>
          <w:lang w:val="en-US"/>
        </w:rPr>
      </w:pPr>
      <w:r>
        <w:rPr>
          <w:b/>
          <w:bCs/>
          <w:sz w:val="20"/>
          <w:szCs w:val="20"/>
          <w:lang w:val="en-US"/>
        </w:rPr>
        <w:t>Detailed Fund Allocation</w:t>
      </w:r>
      <w:r>
        <w:rPr>
          <w:sz w:val="20"/>
          <w:szCs w:val="20"/>
          <w:lang w:val="en-US"/>
        </w:rPr>
        <w:t xml:space="preserve"> ........................................................................Page 14</w:t>
      </w:r>
    </w:p>
    <w:p w14:paraId="551E085B">
      <w:pPr>
        <w:pStyle w:val="13"/>
        <w:numPr>
          <w:ilvl w:val="1"/>
          <w:numId w:val="1"/>
        </w:numPr>
        <w:spacing w:before="240" w:beforeAutospacing="0" w:after="240" w:afterAutospacing="0"/>
        <w:rPr>
          <w:sz w:val="24"/>
          <w:szCs w:val="24"/>
          <w:lang w:val="en-US"/>
        </w:rPr>
      </w:pPr>
      <w:r>
        <w:rPr>
          <w:b/>
          <w:bCs/>
          <w:sz w:val="20"/>
          <w:szCs w:val="20"/>
          <w:lang w:val="en-US"/>
        </w:rPr>
        <w:t>Investment Justification</w:t>
      </w:r>
      <w:r>
        <w:rPr>
          <w:sz w:val="20"/>
          <w:szCs w:val="20"/>
          <w:lang w:val="en-US"/>
        </w:rPr>
        <w:t xml:space="preserve"> .........................................................................Page 15</w:t>
      </w:r>
    </w:p>
    <w:p w14:paraId="6CFE4F44">
      <w:pPr>
        <w:pStyle w:val="13"/>
        <w:numPr>
          <w:ilvl w:val="0"/>
          <w:numId w:val="1"/>
        </w:numPr>
        <w:spacing w:before="240" w:beforeAutospacing="0" w:after="240" w:afterAutospacing="0"/>
        <w:rPr>
          <w:sz w:val="24"/>
          <w:szCs w:val="24"/>
          <w:lang w:val="en-US"/>
        </w:rPr>
      </w:pPr>
      <w:r>
        <w:rPr>
          <w:b/>
          <w:bCs/>
          <w:sz w:val="20"/>
          <w:szCs w:val="20"/>
          <w:lang w:val="en-US"/>
        </w:rPr>
        <w:t>Comprehensive Staffing Plan</w:t>
      </w:r>
      <w:r>
        <w:rPr>
          <w:sz w:val="20"/>
          <w:szCs w:val="20"/>
          <w:lang w:val="en-US"/>
        </w:rPr>
        <w:t xml:space="preserve"> .............................................................................Page 16</w:t>
      </w:r>
    </w:p>
    <w:p w14:paraId="15E5D24A">
      <w:pPr>
        <w:pStyle w:val="13"/>
        <w:numPr>
          <w:ilvl w:val="1"/>
          <w:numId w:val="1"/>
        </w:numPr>
        <w:spacing w:before="240" w:beforeAutospacing="0" w:after="240" w:afterAutospacing="0"/>
        <w:rPr>
          <w:sz w:val="24"/>
          <w:szCs w:val="24"/>
          <w:lang w:val="en-US"/>
        </w:rPr>
      </w:pPr>
      <w:r>
        <w:rPr>
          <w:b/>
          <w:bCs/>
          <w:sz w:val="20"/>
          <w:szCs w:val="20"/>
          <w:lang w:val="en-US"/>
        </w:rPr>
        <w:t>Current Staffing Baseline</w:t>
      </w:r>
      <w:r>
        <w:rPr>
          <w:sz w:val="20"/>
          <w:szCs w:val="20"/>
          <w:lang w:val="en-US"/>
        </w:rPr>
        <w:t xml:space="preserve"> .......................................................................Page 16</w:t>
      </w:r>
    </w:p>
    <w:p w14:paraId="18DE7FFD">
      <w:pPr>
        <w:pStyle w:val="13"/>
        <w:numPr>
          <w:ilvl w:val="1"/>
          <w:numId w:val="1"/>
        </w:numPr>
        <w:spacing w:before="240" w:beforeAutospacing="0" w:after="240" w:afterAutospacing="0"/>
        <w:rPr>
          <w:sz w:val="24"/>
          <w:szCs w:val="24"/>
          <w:lang w:val="en-US"/>
        </w:rPr>
      </w:pPr>
      <w:r>
        <w:rPr>
          <w:b/>
          <w:bCs/>
          <w:sz w:val="20"/>
          <w:szCs w:val="20"/>
          <w:lang w:val="en-US"/>
        </w:rPr>
        <w:t>Expanded Staffing Requirements</w:t>
      </w:r>
      <w:r>
        <w:rPr>
          <w:sz w:val="20"/>
          <w:szCs w:val="20"/>
          <w:lang w:val="en-US"/>
        </w:rPr>
        <w:t xml:space="preserve"> .........................................................Page 16</w:t>
      </w:r>
    </w:p>
    <w:p w14:paraId="16F5FED9">
      <w:pPr>
        <w:pStyle w:val="13"/>
        <w:numPr>
          <w:ilvl w:val="1"/>
          <w:numId w:val="1"/>
        </w:numPr>
        <w:spacing w:before="240" w:beforeAutospacing="0" w:after="240" w:afterAutospacing="0"/>
        <w:rPr>
          <w:sz w:val="24"/>
          <w:szCs w:val="24"/>
          <w:lang w:val="en-US"/>
        </w:rPr>
      </w:pPr>
      <w:r>
        <w:rPr>
          <w:b/>
          <w:bCs/>
          <w:sz w:val="20"/>
          <w:szCs w:val="20"/>
          <w:lang w:val="en-US"/>
        </w:rPr>
        <w:t>Training &amp; Development Program</w:t>
      </w:r>
      <w:r>
        <w:rPr>
          <w:sz w:val="20"/>
          <w:szCs w:val="20"/>
          <w:lang w:val="en-US"/>
        </w:rPr>
        <w:t xml:space="preserve"> ........................................................Page 17</w:t>
      </w:r>
    </w:p>
    <w:p w14:paraId="135A22D4">
      <w:pPr>
        <w:pStyle w:val="13"/>
        <w:numPr>
          <w:ilvl w:val="1"/>
          <w:numId w:val="1"/>
        </w:numPr>
        <w:spacing w:before="240" w:beforeAutospacing="0" w:after="240" w:afterAutospacing="0"/>
        <w:rPr>
          <w:sz w:val="24"/>
          <w:szCs w:val="24"/>
          <w:lang w:val="en-US"/>
        </w:rPr>
      </w:pPr>
      <w:r>
        <w:rPr>
          <w:b/>
          <w:bCs/>
          <w:sz w:val="20"/>
          <w:szCs w:val="20"/>
          <w:lang w:val="en-US"/>
        </w:rPr>
        <w:t>Compensation &amp; Benefits Strategy</w:t>
      </w:r>
      <w:r>
        <w:rPr>
          <w:sz w:val="20"/>
          <w:szCs w:val="20"/>
          <w:lang w:val="en-US"/>
        </w:rPr>
        <w:t xml:space="preserve"> .......................................................Page 17</w:t>
      </w:r>
    </w:p>
    <w:p w14:paraId="4C93C89F">
      <w:pPr>
        <w:pStyle w:val="13"/>
        <w:numPr>
          <w:ilvl w:val="1"/>
          <w:numId w:val="1"/>
        </w:numPr>
        <w:spacing w:before="240" w:beforeAutospacing="0" w:after="240" w:afterAutospacing="0"/>
        <w:rPr>
          <w:sz w:val="24"/>
          <w:szCs w:val="24"/>
          <w:lang w:val="en-US"/>
        </w:rPr>
      </w:pPr>
      <w:r>
        <w:rPr>
          <w:b/>
          <w:bCs/>
          <w:sz w:val="20"/>
          <w:szCs w:val="20"/>
          <w:lang w:val="en-US"/>
        </w:rPr>
        <w:t>Organizational Integration</w:t>
      </w:r>
      <w:r>
        <w:rPr>
          <w:sz w:val="20"/>
          <w:szCs w:val="20"/>
          <w:lang w:val="en-US"/>
        </w:rPr>
        <w:t xml:space="preserve"> ....................................................................Page 17</w:t>
      </w:r>
    </w:p>
    <w:p w14:paraId="0B7485DF">
      <w:pPr>
        <w:pStyle w:val="13"/>
        <w:numPr>
          <w:ilvl w:val="0"/>
          <w:numId w:val="1"/>
        </w:numPr>
        <w:spacing w:before="240" w:beforeAutospacing="0" w:after="240" w:afterAutospacing="0"/>
        <w:rPr>
          <w:sz w:val="24"/>
          <w:szCs w:val="24"/>
          <w:lang w:val="en-US"/>
        </w:rPr>
      </w:pPr>
      <w:r>
        <w:rPr>
          <w:b/>
          <w:bCs/>
          <w:sz w:val="20"/>
          <w:szCs w:val="20"/>
          <w:lang w:val="en-US"/>
        </w:rPr>
        <w:t>Risk Management &amp; Mitigation Strategies</w:t>
      </w:r>
      <w:r>
        <w:rPr>
          <w:sz w:val="20"/>
          <w:szCs w:val="20"/>
          <w:lang w:val="en-US"/>
        </w:rPr>
        <w:t xml:space="preserve"> ................................…....................Page 18</w:t>
      </w:r>
    </w:p>
    <w:p w14:paraId="78D46721">
      <w:pPr>
        <w:pStyle w:val="13"/>
        <w:numPr>
          <w:ilvl w:val="1"/>
          <w:numId w:val="1"/>
        </w:numPr>
        <w:spacing w:before="240" w:beforeAutospacing="0" w:after="240" w:afterAutospacing="0"/>
        <w:rPr>
          <w:sz w:val="24"/>
          <w:szCs w:val="24"/>
          <w:lang w:val="en-US"/>
        </w:rPr>
      </w:pPr>
      <w:r>
        <w:rPr>
          <w:b/>
          <w:bCs/>
          <w:sz w:val="20"/>
          <w:szCs w:val="20"/>
          <w:lang w:val="en-US"/>
        </w:rPr>
        <w:t>Operational Risks</w:t>
      </w:r>
      <w:r>
        <w:rPr>
          <w:sz w:val="20"/>
          <w:szCs w:val="20"/>
          <w:lang w:val="en-US"/>
        </w:rPr>
        <w:t xml:space="preserve"> .............................................................…..................Page 18</w:t>
      </w:r>
    </w:p>
    <w:p w14:paraId="682C629F">
      <w:pPr>
        <w:pStyle w:val="13"/>
        <w:numPr>
          <w:ilvl w:val="1"/>
          <w:numId w:val="1"/>
        </w:numPr>
        <w:spacing w:before="240" w:beforeAutospacing="0" w:after="240" w:afterAutospacing="0"/>
        <w:rPr>
          <w:sz w:val="24"/>
          <w:szCs w:val="24"/>
          <w:lang w:val="en-US"/>
        </w:rPr>
      </w:pPr>
      <w:r>
        <w:rPr>
          <w:b/>
          <w:bCs/>
          <w:sz w:val="20"/>
          <w:szCs w:val="20"/>
          <w:lang w:val="en-US"/>
        </w:rPr>
        <w:t>Market Risks</w:t>
      </w:r>
      <w:r>
        <w:rPr>
          <w:sz w:val="20"/>
          <w:szCs w:val="20"/>
          <w:lang w:val="en-US"/>
        </w:rPr>
        <w:t xml:space="preserve"> .....................................................................…..................Page 18</w:t>
      </w:r>
    </w:p>
    <w:p w14:paraId="53DBA5F0">
      <w:pPr>
        <w:pStyle w:val="13"/>
        <w:numPr>
          <w:ilvl w:val="1"/>
          <w:numId w:val="1"/>
        </w:numPr>
        <w:spacing w:before="240" w:beforeAutospacing="0" w:after="240" w:afterAutospacing="0"/>
        <w:ind w:right="720"/>
        <w:rPr>
          <w:sz w:val="24"/>
          <w:szCs w:val="24"/>
          <w:lang w:val="en-US"/>
        </w:rPr>
      </w:pPr>
      <w:r>
        <w:rPr>
          <w:b/>
          <w:bCs/>
          <w:sz w:val="20"/>
          <w:szCs w:val="20"/>
          <w:lang w:val="en-US"/>
        </w:rPr>
        <w:t>Financial Risk</w:t>
      </w:r>
      <w:r>
        <w:rPr>
          <w:sz w:val="20"/>
          <w:szCs w:val="20"/>
          <w:lang w:val="en-US"/>
        </w:rPr>
        <w:t>..........................................................................................Page 18</w:t>
      </w:r>
    </w:p>
    <w:p w14:paraId="4E328E17">
      <w:pPr>
        <w:pStyle w:val="13"/>
        <w:numPr>
          <w:ilvl w:val="0"/>
          <w:numId w:val="1"/>
        </w:numPr>
        <w:spacing w:before="240" w:beforeAutospacing="0" w:after="240" w:afterAutospacing="0"/>
        <w:rPr>
          <w:b w:val="0"/>
          <w:bCs w:val="0"/>
          <w:sz w:val="24"/>
          <w:szCs w:val="24"/>
          <w:lang w:val="en-US"/>
        </w:rPr>
      </w:pPr>
      <w:r>
        <w:rPr>
          <w:b/>
          <w:bCs/>
          <w:sz w:val="20"/>
          <w:szCs w:val="20"/>
          <w:lang w:val="en-US"/>
        </w:rPr>
        <w:t xml:space="preserve">Financial Projections &amp; Return Analysis </w:t>
      </w:r>
      <w:r>
        <w:rPr>
          <w:sz w:val="20"/>
          <w:szCs w:val="20"/>
          <w:lang w:val="en-US"/>
        </w:rPr>
        <w:t>..........................................................</w:t>
      </w:r>
      <w:r>
        <w:rPr>
          <w:b w:val="0"/>
          <w:bCs w:val="0"/>
          <w:sz w:val="20"/>
          <w:szCs w:val="20"/>
          <w:lang w:val="en-US"/>
        </w:rPr>
        <w:t>Page 19</w:t>
      </w:r>
    </w:p>
    <w:p w14:paraId="1A75EA77">
      <w:pPr>
        <w:pStyle w:val="13"/>
        <w:numPr>
          <w:ilvl w:val="0"/>
          <w:numId w:val="1"/>
        </w:numPr>
        <w:spacing w:before="240" w:beforeAutospacing="0" w:after="240" w:afterAutospacing="0"/>
        <w:rPr>
          <w:sz w:val="24"/>
          <w:szCs w:val="24"/>
          <w:lang w:val="en-US"/>
        </w:rPr>
      </w:pPr>
      <w:r>
        <w:rPr>
          <w:b/>
          <w:bCs/>
          <w:sz w:val="20"/>
          <w:szCs w:val="20"/>
          <w:lang w:val="en-US"/>
        </w:rPr>
        <w:t>Calculations</w:t>
      </w:r>
      <w:r>
        <w:rPr>
          <w:sz w:val="20"/>
          <w:szCs w:val="20"/>
          <w:lang w:val="en-US"/>
        </w:rPr>
        <w:t xml:space="preserve"> .......................................................…..............................................Page 20</w:t>
      </w:r>
    </w:p>
    <w:p w14:paraId="4159E4DA">
      <w:pPr>
        <w:pStyle w:val="13"/>
        <w:numPr>
          <w:ilvl w:val="0"/>
          <w:numId w:val="1"/>
        </w:numPr>
        <w:spacing w:before="240" w:beforeAutospacing="0" w:after="240" w:afterAutospacing="0"/>
        <w:rPr>
          <w:sz w:val="24"/>
          <w:szCs w:val="24"/>
          <w:lang w:val="en-US"/>
        </w:rPr>
      </w:pPr>
      <w:r>
        <w:rPr>
          <w:b/>
          <w:bCs/>
          <w:sz w:val="20"/>
          <w:szCs w:val="20"/>
          <w:lang w:val="en-US"/>
        </w:rPr>
        <w:t>Sustainability &amp; Community Impact</w:t>
      </w:r>
      <w:r>
        <w:rPr>
          <w:sz w:val="20"/>
          <w:szCs w:val="20"/>
          <w:lang w:val="en-US"/>
        </w:rPr>
        <w:t xml:space="preserve"> ..............................................….................Page 22</w:t>
      </w:r>
    </w:p>
    <w:p w14:paraId="7DD8C149">
      <w:pPr>
        <w:pStyle w:val="13"/>
        <w:numPr>
          <w:ilvl w:val="1"/>
          <w:numId w:val="1"/>
        </w:numPr>
        <w:spacing w:before="240" w:beforeAutospacing="0" w:after="240" w:afterAutospacing="0"/>
        <w:rPr>
          <w:sz w:val="24"/>
          <w:szCs w:val="24"/>
          <w:lang w:val="en-US"/>
        </w:rPr>
      </w:pPr>
      <w:r>
        <w:rPr>
          <w:b/>
          <w:bCs/>
          <w:sz w:val="20"/>
          <w:szCs w:val="20"/>
          <w:lang w:val="en-US"/>
        </w:rPr>
        <w:t>Environmental Stewardship</w:t>
      </w:r>
      <w:r>
        <w:rPr>
          <w:sz w:val="20"/>
          <w:szCs w:val="20"/>
          <w:lang w:val="en-US"/>
        </w:rPr>
        <w:t xml:space="preserve"> ...............................................…................Page 22</w:t>
      </w:r>
    </w:p>
    <w:p w14:paraId="3E604B3E">
      <w:pPr>
        <w:pStyle w:val="13"/>
        <w:numPr>
          <w:ilvl w:val="1"/>
          <w:numId w:val="1"/>
        </w:numPr>
        <w:spacing w:before="240" w:beforeAutospacing="0" w:after="240" w:afterAutospacing="0"/>
        <w:rPr>
          <w:b w:val="0"/>
          <w:bCs w:val="0"/>
          <w:sz w:val="24"/>
          <w:szCs w:val="24"/>
          <w:lang w:val="en-US"/>
        </w:rPr>
      </w:pPr>
      <w:r>
        <w:rPr>
          <w:b/>
          <w:bCs/>
          <w:sz w:val="20"/>
          <w:szCs w:val="20"/>
          <w:lang w:val="en-US"/>
        </w:rPr>
        <w:t xml:space="preserve">Community Development </w:t>
      </w:r>
      <w:r>
        <w:rPr>
          <w:sz w:val="20"/>
          <w:szCs w:val="20"/>
          <w:lang w:val="en-US"/>
        </w:rPr>
        <w:t>..................................................…</w:t>
      </w:r>
      <w:r>
        <w:rPr>
          <w:rFonts w:hint="default"/>
          <w:sz w:val="20"/>
          <w:szCs w:val="20"/>
          <w:lang w:val="en-US"/>
        </w:rPr>
        <w:t>.</w:t>
      </w:r>
      <w:r>
        <w:rPr>
          <w:sz w:val="20"/>
          <w:szCs w:val="20"/>
          <w:lang w:val="en-US"/>
        </w:rPr>
        <w:t>................</w:t>
      </w:r>
      <w:r>
        <w:rPr>
          <w:b w:val="0"/>
          <w:bCs w:val="0"/>
          <w:sz w:val="20"/>
          <w:szCs w:val="20"/>
          <w:lang w:val="en-US"/>
        </w:rPr>
        <w:t>Page 22</w:t>
      </w:r>
    </w:p>
    <w:p w14:paraId="4470DC20">
      <w:pPr>
        <w:pStyle w:val="13"/>
        <w:numPr>
          <w:ilvl w:val="0"/>
          <w:numId w:val="1"/>
        </w:numPr>
        <w:spacing w:before="240" w:beforeAutospacing="0" w:after="240" w:afterAutospacing="0"/>
        <w:rPr>
          <w:sz w:val="24"/>
          <w:szCs w:val="24"/>
        </w:rPr>
      </w:pPr>
      <w:r>
        <w:rPr>
          <w:b/>
          <w:bCs/>
          <w:sz w:val="20"/>
          <w:szCs w:val="20"/>
          <w:lang w:val="en-US"/>
        </w:rPr>
        <w:t xml:space="preserve">Economic Impact </w:t>
      </w:r>
      <w:r>
        <w:rPr>
          <w:sz w:val="20"/>
          <w:szCs w:val="20"/>
          <w:lang w:val="en-US"/>
        </w:rPr>
        <w:t>...........................................................................…..................</w:t>
      </w:r>
      <w:r>
        <w:rPr>
          <w:b w:val="0"/>
          <w:bCs w:val="0"/>
          <w:sz w:val="20"/>
          <w:szCs w:val="20"/>
          <w:lang w:val="en-US"/>
        </w:rPr>
        <w:t>Page 22</w:t>
      </w:r>
    </w:p>
    <w:p w14:paraId="5D4E7563">
      <w:pPr>
        <w:pStyle w:val="13"/>
        <w:numPr>
          <w:ilvl w:val="0"/>
          <w:numId w:val="1"/>
        </w:numPr>
        <w:spacing w:before="240" w:beforeAutospacing="0" w:after="240" w:afterAutospacing="0"/>
      </w:pPr>
      <w:r>
        <w:rPr>
          <w:b/>
          <w:bCs/>
          <w:sz w:val="20"/>
          <w:szCs w:val="20"/>
          <w:lang w:val="en-US"/>
        </w:rPr>
        <w:t>Conclusion: A Vision Realized</w:t>
      </w:r>
      <w:r>
        <w:rPr>
          <w:sz w:val="20"/>
          <w:szCs w:val="20"/>
          <w:lang w:val="en-US"/>
        </w:rPr>
        <w:t>...…</w:t>
      </w:r>
      <w:r>
        <w:rPr>
          <w:rFonts w:hint="default"/>
          <w:sz w:val="20"/>
          <w:szCs w:val="20"/>
          <w:lang w:val="en-US"/>
        </w:rPr>
        <w:t>…………….</w:t>
      </w:r>
      <w:r>
        <w:rPr>
          <w:sz w:val="20"/>
          <w:szCs w:val="20"/>
          <w:lang w:val="en-US"/>
        </w:rPr>
        <w:t>............................…....................</w:t>
      </w:r>
      <w:r>
        <w:rPr>
          <w:b w:val="0"/>
          <w:bCs w:val="0"/>
          <w:sz w:val="20"/>
          <w:szCs w:val="20"/>
          <w:lang w:val="en-US"/>
        </w:rPr>
        <w:t>Page 24</w:t>
      </w:r>
    </w:p>
    <w:p w14:paraId="32CCDE95">
      <w:r>
        <w:br w:type="page"/>
      </w:r>
    </w:p>
    <w:p w14:paraId="52C0E703">
      <w:pPr>
        <w:pStyle w:val="2"/>
        <w:rPr>
          <w:rFonts w:ascii="Aptos" w:hAnsi="Aptos" w:eastAsia="Aptos" w:cs="Aptos"/>
          <w:b/>
          <w:bCs/>
          <w:color w:val="AB8705"/>
          <w:sz w:val="32"/>
          <w:szCs w:val="32"/>
          <w:lang w:val="en-US"/>
        </w:rPr>
      </w:pPr>
      <w:r>
        <w:rPr>
          <w:b/>
          <w:bCs/>
          <w:color w:val="AB8705"/>
          <w:lang w:val="en-US"/>
        </w:rPr>
        <w:t>Executive Summary</w:t>
      </w:r>
    </w:p>
    <w:p w14:paraId="7C11CB94">
      <w:pPr>
        <w:rPr>
          <w:rFonts w:ascii="Aptos" w:hAnsi="Aptos" w:eastAsia="Aptos" w:cs="Aptos"/>
          <w:sz w:val="20"/>
          <w:szCs w:val="20"/>
          <w:lang w:val="en-US"/>
        </w:rPr>
      </w:pPr>
      <w:r>
        <w:rPr>
          <w:sz w:val="20"/>
          <w:szCs w:val="20"/>
          <w:lang w:val="en-US"/>
        </w:rPr>
        <w:t>Golden Nest Poultry represents the embodiment of South African agricultural excellence—a testament to how family values, innovative thinking, and relentless dedication can transform a modest farming operation into a cornerstone of regional food security. What began as a passionate commitment to producing premium eggs has evolved into a sophisticated, technology-driven enterprise that consistently outperforms industry benchmarks.</w:t>
      </w:r>
    </w:p>
    <w:p w14:paraId="27F48C48">
      <w:pPr>
        <w:rPr>
          <w:rFonts w:ascii="Aptos" w:hAnsi="Aptos" w:eastAsia="Aptos" w:cs="Aptos"/>
          <w:sz w:val="20"/>
          <w:szCs w:val="20"/>
          <w:lang w:val="en-US"/>
        </w:rPr>
      </w:pPr>
      <w:r>
        <w:rPr>
          <w:sz w:val="20"/>
          <w:szCs w:val="20"/>
          <w:lang w:val="en-US"/>
        </w:rPr>
        <w:t xml:space="preserve">Our remarkable journey from humble beginnings to our current position as a highly efficient operation managing </w:t>
      </w:r>
      <w:r>
        <w:rPr>
          <w:b/>
          <w:bCs/>
          <w:sz w:val="20"/>
          <w:szCs w:val="20"/>
          <w:lang w:val="en-US"/>
        </w:rPr>
        <w:t>16,600 laying hens</w:t>
      </w:r>
      <w:r>
        <w:rPr>
          <w:sz w:val="20"/>
          <w:szCs w:val="20"/>
          <w:lang w:val="en-US"/>
        </w:rPr>
        <w:t xml:space="preserve"> with exceptional profitability speaks to both our operational excellence and market understanding. Now, we stand at the threshold of our most ambitious chapter yet: a strategic, scientifically planned expansion that will position us as a regional market leader while maintaining the quality standards and community focus that define our brand.</w:t>
      </w:r>
    </w:p>
    <w:p w14:paraId="706560FF">
      <w:pPr>
        <w:rPr>
          <w:rFonts w:ascii="Aptos" w:hAnsi="Aptos" w:eastAsia="Aptos" w:cs="Aptos"/>
          <w:sz w:val="20"/>
          <w:szCs w:val="20"/>
          <w:lang w:val="en-US"/>
        </w:rPr>
      </w:pPr>
      <w:r>
        <w:rPr>
          <w:sz w:val="20"/>
          <w:szCs w:val="20"/>
          <w:lang w:val="en-US"/>
        </w:rPr>
        <w:t>This comprehensive business plan presents our roadmap to achieve this vision through a meticulously structured</w:t>
      </w:r>
      <w:r>
        <w:rPr>
          <w:b/>
          <w:bCs/>
          <w:sz w:val="20"/>
          <w:szCs w:val="20"/>
          <w:lang w:val="en-US"/>
        </w:rPr>
        <w:t xml:space="preserve"> R20.18million investment program</w:t>
      </w:r>
      <w:r>
        <w:rPr>
          <w:sz w:val="20"/>
          <w:szCs w:val="20"/>
          <w:lang w:val="en-US"/>
        </w:rPr>
        <w:t xml:space="preserve">. Our immediate objective is the construction and commissioning of a state-of-the-art, fully automated poultry facility capable of housing </w:t>
      </w:r>
      <w:r>
        <w:rPr>
          <w:b/>
          <w:bCs/>
          <w:sz w:val="20"/>
          <w:szCs w:val="20"/>
          <w:lang w:val="en-US"/>
        </w:rPr>
        <w:t>51,200 additional layers</w:t>
      </w:r>
      <w:r>
        <w:rPr>
          <w:sz w:val="20"/>
          <w:szCs w:val="20"/>
          <w:lang w:val="en-US"/>
        </w:rPr>
        <w:t xml:space="preserve">—representing a calculated </w:t>
      </w:r>
      <w:r>
        <w:rPr>
          <w:b/>
          <w:bCs/>
          <w:sz w:val="20"/>
          <w:szCs w:val="20"/>
          <w:lang w:val="en-US"/>
        </w:rPr>
        <w:t>308% increase</w:t>
      </w:r>
      <w:r>
        <w:rPr>
          <w:sz w:val="20"/>
          <w:szCs w:val="20"/>
          <w:lang w:val="en-US"/>
        </w:rPr>
        <w:t xml:space="preserve"> in our production capacity.</w:t>
      </w:r>
    </w:p>
    <w:p w14:paraId="18E4A80C">
      <w:pPr>
        <w:rPr>
          <w:rFonts w:ascii="Aptos" w:hAnsi="Aptos" w:eastAsia="Aptos" w:cs="Aptos"/>
          <w:sz w:val="20"/>
          <w:szCs w:val="20"/>
          <w:lang w:val="en-US"/>
        </w:rPr>
      </w:pPr>
      <w:r>
        <w:rPr>
          <w:sz w:val="20"/>
          <w:szCs w:val="20"/>
          <w:lang w:val="en-US"/>
        </w:rPr>
        <w:t xml:space="preserve">This expansion is built upon proven success. Our recent operational achievements speak volumes: between July and September 2025, we executed a flawless scale-up increasing our flock size by </w:t>
      </w:r>
      <w:r>
        <w:rPr>
          <w:b/>
          <w:bCs/>
          <w:sz w:val="20"/>
          <w:szCs w:val="20"/>
          <w:lang w:val="en-US"/>
        </w:rPr>
        <w:t>419% in just 60 days</w:t>
      </w:r>
      <w:r>
        <w:rPr>
          <w:sz w:val="20"/>
          <w:szCs w:val="20"/>
          <w:lang w:val="en-US"/>
        </w:rPr>
        <w:t xml:space="preserve">, while maintaining industry-leading metrics including a </w:t>
      </w:r>
      <w:r>
        <w:rPr>
          <w:b/>
          <w:bCs/>
          <w:sz w:val="20"/>
          <w:szCs w:val="20"/>
          <w:lang w:val="en-US"/>
        </w:rPr>
        <w:t>55% profit margin</w:t>
      </w:r>
      <w:r>
        <w:rPr>
          <w:sz w:val="20"/>
          <w:szCs w:val="20"/>
          <w:lang w:val="en-US"/>
        </w:rPr>
        <w:t xml:space="preserve"> and 97% lay rate—performance indicators that significantly exceed industry standards and demonstrate our readiness for large-scale operations.</w:t>
      </w:r>
    </w:p>
    <w:p w14:paraId="0E867D4A">
      <w:pPr>
        <w:pStyle w:val="3"/>
        <w:rPr>
          <w:rFonts w:ascii="Aptos" w:hAnsi="Aptos" w:eastAsia="Aptos" w:cs="Aptos"/>
          <w:b/>
          <w:bCs/>
          <w:color w:val="876904"/>
          <w:sz w:val="24"/>
          <w:szCs w:val="24"/>
          <w:lang w:val="en-US"/>
        </w:rPr>
      </w:pPr>
      <w:r>
        <w:rPr>
          <w:color w:val="876904"/>
          <w:lang w:val="en-US"/>
        </w:rPr>
        <w:t>Key Investment Highlights:</w:t>
      </w:r>
    </w:p>
    <w:p w14:paraId="69B03FFD">
      <w:pPr>
        <w:pStyle w:val="13"/>
        <w:numPr>
          <w:ilvl w:val="0"/>
          <w:numId w:val="2"/>
        </w:numPr>
        <w:rPr>
          <w:rFonts w:ascii="Aptos" w:hAnsi="Aptos" w:eastAsia="Aptos" w:cs="Aptos"/>
          <w:sz w:val="20"/>
          <w:szCs w:val="20"/>
          <w:lang w:val="en-US"/>
        </w:rPr>
      </w:pPr>
      <w:r>
        <w:rPr>
          <w:b/>
          <w:bCs/>
          <w:sz w:val="20"/>
          <w:szCs w:val="20"/>
          <w:lang w:val="en-US"/>
        </w:rPr>
        <w:t>Proven Track Record</w:t>
      </w:r>
      <w:r>
        <w:rPr>
          <w:sz w:val="20"/>
          <w:szCs w:val="20"/>
          <w:lang w:val="en-US"/>
        </w:rPr>
        <w:t>: Consistent above-industry performance metrics</w:t>
      </w:r>
    </w:p>
    <w:p w14:paraId="4EF7F132">
      <w:pPr>
        <w:pStyle w:val="13"/>
        <w:numPr>
          <w:ilvl w:val="0"/>
          <w:numId w:val="2"/>
        </w:numPr>
        <w:rPr>
          <w:rFonts w:ascii="Aptos" w:hAnsi="Aptos" w:eastAsia="Aptos" w:cs="Aptos"/>
          <w:sz w:val="20"/>
          <w:szCs w:val="20"/>
          <w:lang w:val="en-US"/>
        </w:rPr>
      </w:pPr>
      <w:r>
        <w:rPr>
          <w:b/>
          <w:bCs/>
          <w:sz w:val="20"/>
          <w:szCs w:val="20"/>
          <w:lang w:val="en-US"/>
        </w:rPr>
        <w:t>Strategic Location</w:t>
      </w:r>
      <w:r>
        <w:rPr>
          <w:sz w:val="20"/>
          <w:szCs w:val="20"/>
          <w:lang w:val="en-US"/>
        </w:rPr>
        <w:t>: Positioned in Limpopo's growing agricultural corridor with excellent logistics access</w:t>
      </w:r>
    </w:p>
    <w:p w14:paraId="5494D3D5">
      <w:pPr>
        <w:pStyle w:val="13"/>
        <w:numPr>
          <w:ilvl w:val="0"/>
          <w:numId w:val="2"/>
        </w:numPr>
        <w:rPr>
          <w:rFonts w:ascii="Aptos" w:hAnsi="Aptos" w:eastAsia="Aptos" w:cs="Aptos"/>
          <w:sz w:val="20"/>
          <w:szCs w:val="20"/>
          <w:lang w:val="en-US"/>
        </w:rPr>
      </w:pPr>
      <w:r>
        <w:rPr>
          <w:b/>
          <w:bCs/>
          <w:sz w:val="20"/>
          <w:szCs w:val="20"/>
          <w:lang w:val="en-US"/>
        </w:rPr>
        <w:t>Technology Integration</w:t>
      </w:r>
      <w:r>
        <w:rPr>
          <w:sz w:val="20"/>
          <w:szCs w:val="20"/>
          <w:lang w:val="en-US"/>
        </w:rPr>
        <w:t>: Investment in cutting-edge systems</w:t>
      </w:r>
    </w:p>
    <w:p w14:paraId="72B62F5F">
      <w:pPr>
        <w:pStyle w:val="13"/>
        <w:numPr>
          <w:ilvl w:val="0"/>
          <w:numId w:val="2"/>
        </w:numPr>
        <w:rPr>
          <w:rFonts w:ascii="Aptos" w:hAnsi="Aptos" w:eastAsia="Aptos" w:cs="Aptos"/>
          <w:sz w:val="20"/>
          <w:szCs w:val="20"/>
          <w:lang w:val="en-US"/>
        </w:rPr>
      </w:pPr>
      <w:r>
        <w:rPr>
          <w:b/>
          <w:bCs/>
          <w:sz w:val="20"/>
          <w:szCs w:val="20"/>
          <w:lang w:val="en-US"/>
        </w:rPr>
        <w:t>Risk Mitigation</w:t>
      </w:r>
      <w:r>
        <w:rPr>
          <w:sz w:val="20"/>
          <w:szCs w:val="20"/>
          <w:lang w:val="en-US"/>
        </w:rPr>
        <w:t>: Graduated expansion approach minimizing operational risk</w:t>
      </w:r>
    </w:p>
    <w:p w14:paraId="12579C9A">
      <w:pPr>
        <w:pStyle w:val="13"/>
        <w:numPr>
          <w:ilvl w:val="0"/>
          <w:numId w:val="2"/>
        </w:numPr>
        <w:rPr>
          <w:rFonts w:ascii="Aptos" w:hAnsi="Aptos" w:eastAsia="Aptos" w:cs="Aptos"/>
          <w:sz w:val="20"/>
          <w:szCs w:val="20"/>
          <w:lang w:val="en-US"/>
        </w:rPr>
      </w:pPr>
      <w:r>
        <w:rPr>
          <w:b/>
          <w:bCs/>
          <w:sz w:val="20"/>
          <w:szCs w:val="20"/>
          <w:lang w:val="en-US"/>
        </w:rPr>
        <w:t>Market Position</w:t>
      </w:r>
      <w:r>
        <w:rPr>
          <w:sz w:val="20"/>
          <w:szCs w:val="20"/>
          <w:lang w:val="en-US"/>
        </w:rPr>
        <w:t>: Strong existing relationships with established distribution channels</w:t>
      </w:r>
    </w:p>
    <w:p w14:paraId="6F80673A">
      <w:pPr>
        <w:spacing w:before="281" w:beforeAutospacing="0" w:after="281" w:afterAutospacing="0"/>
      </w:pPr>
      <w:r>
        <w:br w:type="page"/>
      </w:r>
    </w:p>
    <w:p w14:paraId="09D4AF63">
      <w:pPr>
        <w:pStyle w:val="2"/>
        <w:spacing w:before="281" w:beforeAutospacing="0" w:after="281" w:afterAutospacing="0"/>
        <w:rPr>
          <w:rFonts w:ascii="Aptos" w:hAnsi="Aptos" w:eastAsia="Aptos" w:cs="Aptos"/>
          <w:b/>
          <w:bCs/>
          <w:color w:val="AB8705"/>
          <w:sz w:val="28"/>
          <w:szCs w:val="28"/>
          <w:lang w:val="en-US"/>
        </w:rPr>
      </w:pPr>
      <w:r>
        <w:rPr>
          <w:b/>
          <w:bCs/>
          <w:color w:val="AB8705"/>
          <w:lang w:val="en-US"/>
        </w:rPr>
        <w:t>Our Story: From Small Dreams to Regional Impact</w:t>
      </w:r>
    </w:p>
    <w:p w14:paraId="66232272">
      <w:pPr>
        <w:rPr>
          <w:sz w:val="20"/>
          <w:szCs w:val="20"/>
          <w:lang w:val="en-US"/>
        </w:rPr>
      </w:pPr>
      <w:r>
        <w:rPr>
          <w:b/>
          <w:bCs/>
          <w:sz w:val="20"/>
          <w:szCs w:val="20"/>
          <w:lang w:val="en-US"/>
        </w:rPr>
        <w:t>Golden Nest Poultry's story began with</w:t>
      </w:r>
      <w:r>
        <w:rPr>
          <w:sz w:val="20"/>
          <w:szCs w:val="20"/>
          <w:lang w:val="en-US"/>
        </w:rPr>
        <w:t xml:space="preserve"> a fundamental belief that excellence in agriculture starts with integrity, innovation, and an unwavering commitment to quality. Founded on the principle that South African families deserve access to fresh, nutritious, locally produced eggs, our journey reflects the broader transformation happening across the country's agricultural sector.</w:t>
      </w:r>
    </w:p>
    <w:p w14:paraId="32F912C4">
      <w:pPr>
        <w:rPr>
          <w:rFonts w:ascii="Aptos" w:hAnsi="Aptos" w:eastAsia="Aptos" w:cs="Aptos"/>
          <w:sz w:val="20"/>
          <w:szCs w:val="20"/>
          <w:lang w:val="en-US"/>
        </w:rPr>
      </w:pPr>
      <w:r>
        <w:rPr>
          <w:b/>
          <w:bCs/>
          <w:sz w:val="20"/>
          <w:szCs w:val="20"/>
          <w:lang w:val="en-US"/>
        </w:rPr>
        <w:t xml:space="preserve">Our Foundation Years: </w:t>
      </w:r>
      <w:r>
        <w:rPr>
          <w:sz w:val="20"/>
          <w:szCs w:val="20"/>
          <w:lang w:val="en-US"/>
        </w:rPr>
        <w:t>What started as a family-operated farm with modest beginnings has grown through strategic reinvestment, continuous learning, and an absolute focus on operational efficiency. Every rand earned has been reinvested into better systems, improved genetics (chicken breed), and enhanced biosecurity measures. This disciplined approach has allowed us to build not just a business, but a sustainable operation that contributes meaningfully to local food security.</w:t>
      </w:r>
    </w:p>
    <w:p w14:paraId="2480273F">
      <w:pPr>
        <w:rPr>
          <w:sz w:val="20"/>
          <w:szCs w:val="20"/>
          <w:lang w:val="en-US"/>
        </w:rPr>
      </w:pPr>
      <w:r>
        <w:rPr>
          <w:b/>
          <w:bCs/>
          <w:sz w:val="20"/>
          <w:szCs w:val="20"/>
          <w:lang w:val="en-US"/>
        </w:rPr>
        <w:t xml:space="preserve">Building Community Partnerships: </w:t>
      </w:r>
      <w:r>
        <w:rPr>
          <w:b w:val="0"/>
          <w:bCs w:val="0"/>
          <w:sz w:val="20"/>
          <w:szCs w:val="20"/>
          <w:lang w:val="en-US"/>
        </w:rPr>
        <w:t>Throughout our growth</w:t>
      </w:r>
      <w:r>
        <w:rPr>
          <w:sz w:val="20"/>
          <w:szCs w:val="20"/>
          <w:lang w:val="en-US"/>
        </w:rPr>
        <w:t>, we have cultivated strong relationships with local suppliers, distributors, and customers. Our reputation for consistency, quality, and reliability has become our most asset. Local retailers know that Golden Nest eggs represent dependable supply, superior freshness, and consistent quality—attributes that have allowed us to command premium pricing even in competitive markets.</w:t>
      </w:r>
    </w:p>
    <w:p w14:paraId="63E372CD">
      <w:pPr>
        <w:rPr>
          <w:rFonts w:ascii="Aptos" w:hAnsi="Aptos" w:eastAsia="Aptos" w:cs="Aptos"/>
          <w:sz w:val="20"/>
          <w:szCs w:val="20"/>
          <w:lang w:val="en-US"/>
        </w:rPr>
      </w:pPr>
      <w:r>
        <w:rPr>
          <w:b/>
          <w:bCs/>
          <w:sz w:val="20"/>
          <w:szCs w:val="20"/>
          <w:lang w:val="en-US"/>
        </w:rPr>
        <w:t xml:space="preserve">Innovation and Continuous Improvement: </w:t>
      </w:r>
      <w:r>
        <w:rPr>
          <w:sz w:val="20"/>
          <w:szCs w:val="20"/>
          <w:lang w:val="en-US"/>
        </w:rPr>
        <w:t>We have consistently embraced new technologies and methodologies that improve efficiency while maintaining our commitment to animal welfare and environmental responsibility. Our investment in automated systems, precision nutrition programs, and data-driven management practices has positioned us at the forefront of modern poultry production in the region.</w:t>
      </w:r>
    </w:p>
    <w:p w14:paraId="17F39D2B">
      <w:pPr>
        <w:rPr>
          <w:sz w:val="20"/>
          <w:szCs w:val="20"/>
          <w:lang w:val="en-US"/>
        </w:rPr>
      </w:pPr>
      <w:r>
        <w:rPr>
          <w:b/>
          <w:bCs/>
          <w:sz w:val="20"/>
          <w:szCs w:val="20"/>
          <w:lang w:val="en-US"/>
        </w:rPr>
        <w:t xml:space="preserve">The Next Chapter: </w:t>
      </w:r>
      <w:r>
        <w:rPr>
          <w:sz w:val="20"/>
          <w:szCs w:val="20"/>
          <w:lang w:val="en-US"/>
        </w:rPr>
        <w:t>Today, we stand ready to leverage our proven model, established relationships, and operational expertise to make the leap from local success story to regional market leader. This expansion represents not just growth for Golden Nest, but a significant contribution to South Africa's broader food security objectives.</w:t>
      </w:r>
    </w:p>
    <w:p w14:paraId="194E8637">
      <w:r>
        <w:br w:type="page"/>
      </w:r>
    </w:p>
    <w:p w14:paraId="30B42BDF">
      <w:pPr>
        <w:pStyle w:val="2"/>
        <w:rPr>
          <w:rFonts w:ascii="Aptos" w:hAnsi="Aptos" w:eastAsia="Aptos" w:cs="Aptos"/>
          <w:b/>
          <w:bCs/>
          <w:color w:val="AB8705"/>
          <w:sz w:val="28"/>
          <w:szCs w:val="28"/>
          <w:lang w:val="en-US"/>
        </w:rPr>
      </w:pPr>
      <w:r>
        <w:rPr>
          <w:b/>
          <w:bCs/>
          <w:color w:val="AB8705"/>
          <w:lang w:val="en-US"/>
        </w:rPr>
        <w:t>Market Analysis &amp; Opportunity</w:t>
      </w:r>
    </w:p>
    <w:p w14:paraId="6D346D17">
      <w:pPr>
        <w:rPr>
          <w:rFonts w:ascii="Aptos" w:hAnsi="Aptos" w:eastAsia="Aptos" w:cs="Aptos"/>
          <w:sz w:val="20"/>
          <w:szCs w:val="20"/>
          <w:lang w:val="en-US"/>
        </w:rPr>
      </w:pPr>
      <w:r>
        <w:rPr>
          <w:b/>
          <w:bCs/>
          <w:sz w:val="20"/>
          <w:szCs w:val="20"/>
          <w:lang w:val="en-US"/>
        </w:rPr>
        <w:t>South African Egg Market Overview:</w:t>
      </w:r>
      <w:r>
        <w:rPr>
          <w:sz w:val="20"/>
          <w:szCs w:val="20"/>
          <w:lang w:val="en-US"/>
        </w:rPr>
        <w:t xml:space="preserve"> The South African egg industry represents a </w:t>
      </w:r>
      <w:r>
        <w:rPr>
          <w:b/>
          <w:bCs/>
          <w:sz w:val="20"/>
          <w:szCs w:val="20"/>
          <w:lang w:val="en-US"/>
        </w:rPr>
        <w:t>R8.5billion market</w:t>
      </w:r>
      <w:r>
        <w:rPr>
          <w:sz w:val="20"/>
          <w:szCs w:val="20"/>
          <w:lang w:val="en-US"/>
        </w:rPr>
        <w:t xml:space="preserve"> with consistent </w:t>
      </w:r>
      <w:r>
        <w:rPr>
          <w:b/>
          <w:bCs/>
          <w:sz w:val="20"/>
          <w:szCs w:val="20"/>
          <w:lang w:val="en-US"/>
        </w:rPr>
        <w:t>annual growth of 3-4%</w:t>
      </w:r>
      <w:r>
        <w:rPr>
          <w:sz w:val="20"/>
          <w:szCs w:val="20"/>
          <w:lang w:val="en-US"/>
        </w:rPr>
        <w:t>. Limpopo Province, with its favorable climate, lower operational costs, and strategic location, has emerged as a key growth region for poultry production. Our location in Modimolle positions us optimally to serve both the growing Gauteng market (280km south) and the expanding northern regions.</w:t>
      </w:r>
    </w:p>
    <w:p w14:paraId="5EC5146B">
      <w:pPr>
        <w:pStyle w:val="3"/>
        <w:rPr>
          <w:rFonts w:ascii="Aptos" w:hAnsi="Aptos" w:eastAsia="Aptos" w:cs="Aptos"/>
          <w:b/>
          <w:bCs/>
          <w:color w:val="876904"/>
          <w:sz w:val="20"/>
          <w:szCs w:val="20"/>
          <w:lang w:val="en-US"/>
        </w:rPr>
      </w:pPr>
      <w:r>
        <w:rPr>
          <w:color w:val="876904"/>
          <w:lang w:val="en-US"/>
        </w:rPr>
        <w:t>Market Dynamics Favoring Expansion:</w:t>
      </w:r>
    </w:p>
    <w:p w14:paraId="0E197F4F">
      <w:pPr>
        <w:pStyle w:val="13"/>
        <w:numPr>
          <w:ilvl w:val="0"/>
          <w:numId w:val="3"/>
        </w:numPr>
        <w:rPr>
          <w:rFonts w:ascii="Aptos" w:hAnsi="Aptos" w:eastAsia="Aptos" w:cs="Aptos"/>
          <w:sz w:val="24"/>
          <w:szCs w:val="24"/>
          <w:lang w:val="en-US"/>
        </w:rPr>
      </w:pPr>
      <w:r>
        <w:rPr>
          <w:b/>
          <w:bCs/>
          <w:sz w:val="20"/>
          <w:szCs w:val="20"/>
          <w:lang w:val="en-US"/>
        </w:rPr>
        <w:t>Growing Demand:</w:t>
      </w:r>
      <w:r>
        <w:rPr>
          <w:sz w:val="20"/>
          <w:szCs w:val="20"/>
          <w:lang w:val="en-US"/>
        </w:rPr>
        <w:t xml:space="preserve"> Population growth and increasing protein consumption driving sustained demand</w:t>
      </w:r>
    </w:p>
    <w:p w14:paraId="5112B849">
      <w:pPr>
        <w:pStyle w:val="13"/>
        <w:numPr>
          <w:ilvl w:val="0"/>
          <w:numId w:val="3"/>
        </w:numPr>
        <w:rPr>
          <w:rFonts w:ascii="Aptos" w:hAnsi="Aptos" w:eastAsia="Aptos" w:cs="Aptos"/>
          <w:sz w:val="24"/>
          <w:szCs w:val="24"/>
          <w:lang w:val="en-US"/>
        </w:rPr>
      </w:pPr>
      <w:r>
        <w:rPr>
          <w:b/>
          <w:bCs/>
          <w:sz w:val="20"/>
          <w:szCs w:val="20"/>
          <w:lang w:val="en-US"/>
        </w:rPr>
        <w:t xml:space="preserve">Supply Chain Disruptions: </w:t>
      </w:r>
      <w:r>
        <w:rPr>
          <w:sz w:val="20"/>
          <w:szCs w:val="20"/>
          <w:lang w:val="en-US"/>
        </w:rPr>
        <w:t>Recent challenges with large-scale producers creating opportunities for reliable, regional suppliers</w:t>
      </w:r>
    </w:p>
    <w:p w14:paraId="4013EA8D">
      <w:pPr>
        <w:pStyle w:val="13"/>
        <w:numPr>
          <w:ilvl w:val="0"/>
          <w:numId w:val="3"/>
        </w:numPr>
        <w:rPr>
          <w:rFonts w:ascii="Aptos" w:hAnsi="Aptos" w:eastAsia="Aptos" w:cs="Aptos"/>
          <w:sz w:val="24"/>
          <w:szCs w:val="24"/>
          <w:lang w:val="en-US"/>
        </w:rPr>
      </w:pPr>
      <w:r>
        <w:rPr>
          <w:b/>
          <w:bCs/>
          <w:sz w:val="20"/>
          <w:szCs w:val="20"/>
          <w:lang w:val="en-US"/>
        </w:rPr>
        <w:t xml:space="preserve">Premium Positioning: </w:t>
      </w:r>
      <w:r>
        <w:rPr>
          <w:sz w:val="20"/>
          <w:szCs w:val="20"/>
          <w:lang w:val="en-US"/>
        </w:rPr>
        <w:t>Increasing consumer awareness and willingness to pay for locally sourced, fresh products</w:t>
      </w:r>
    </w:p>
    <w:p w14:paraId="5E08B0FF">
      <w:pPr>
        <w:pStyle w:val="13"/>
        <w:numPr>
          <w:ilvl w:val="0"/>
          <w:numId w:val="3"/>
        </w:numPr>
        <w:rPr>
          <w:rFonts w:ascii="Aptos" w:hAnsi="Aptos" w:eastAsia="Aptos" w:cs="Aptos"/>
          <w:sz w:val="24"/>
          <w:szCs w:val="24"/>
          <w:lang w:val="en-US"/>
        </w:rPr>
      </w:pPr>
      <w:r>
        <w:rPr>
          <w:b/>
          <w:bCs/>
          <w:sz w:val="20"/>
          <w:szCs w:val="20"/>
          <w:lang w:val="en-US"/>
        </w:rPr>
        <w:t>Retail Consolidation:</w:t>
      </w:r>
      <w:r>
        <w:rPr>
          <w:sz w:val="20"/>
          <w:szCs w:val="20"/>
          <w:lang w:val="en-US"/>
        </w:rPr>
        <w:t xml:space="preserve"> Major retailers preferring fewer, more reliable suppliers with consistent quality and volume capabilities</w:t>
      </w:r>
    </w:p>
    <w:p w14:paraId="7A25CFE2">
      <w:pPr>
        <w:pStyle w:val="13"/>
        <w:numPr>
          <w:ilvl w:val="0"/>
          <w:numId w:val="3"/>
        </w:numPr>
        <w:rPr>
          <w:rFonts w:ascii="Aptos" w:hAnsi="Aptos" w:eastAsia="Aptos" w:cs="Aptos"/>
          <w:sz w:val="24"/>
          <w:szCs w:val="24"/>
          <w:lang w:val="en-US"/>
        </w:rPr>
      </w:pPr>
      <w:r>
        <w:rPr>
          <w:b/>
          <w:bCs/>
          <w:sz w:val="20"/>
          <w:szCs w:val="20"/>
          <w:lang w:val="en-US"/>
        </w:rPr>
        <w:t>Competitive Advantages:</w:t>
      </w:r>
      <w:r>
        <w:rPr>
          <w:sz w:val="20"/>
          <w:szCs w:val="20"/>
          <w:lang w:val="en-US"/>
        </w:rPr>
        <w:t xml:space="preserve"> Our expansion will build upon several key competitive advantages:</w:t>
      </w:r>
    </w:p>
    <w:p w14:paraId="70E295FC">
      <w:pPr>
        <w:pStyle w:val="13"/>
        <w:numPr>
          <w:ilvl w:val="0"/>
          <w:numId w:val="3"/>
        </w:numPr>
        <w:rPr>
          <w:rFonts w:ascii="Aptos" w:hAnsi="Aptos" w:eastAsia="Aptos" w:cs="Aptos"/>
          <w:sz w:val="24"/>
          <w:szCs w:val="24"/>
          <w:lang w:val="en-US"/>
        </w:rPr>
      </w:pPr>
      <w:r>
        <w:rPr>
          <w:b/>
          <w:bCs/>
          <w:sz w:val="20"/>
          <w:szCs w:val="20"/>
          <w:lang w:val="en-US"/>
        </w:rPr>
        <w:t>Geographic Positioning:</w:t>
      </w:r>
      <w:r>
        <w:rPr>
          <w:sz w:val="20"/>
          <w:szCs w:val="20"/>
          <w:lang w:val="en-US"/>
        </w:rPr>
        <w:t xml:space="preserve"> Central location with excellent access to major markets</w:t>
      </w:r>
    </w:p>
    <w:p w14:paraId="064F6395">
      <w:pPr>
        <w:pStyle w:val="13"/>
        <w:numPr>
          <w:ilvl w:val="0"/>
          <w:numId w:val="3"/>
        </w:numPr>
        <w:rPr>
          <w:rFonts w:ascii="Aptos" w:hAnsi="Aptos" w:eastAsia="Aptos" w:cs="Aptos"/>
          <w:sz w:val="24"/>
          <w:szCs w:val="24"/>
          <w:lang w:val="en-US"/>
        </w:rPr>
      </w:pPr>
      <w:r>
        <w:rPr>
          <w:b/>
          <w:bCs/>
          <w:sz w:val="20"/>
          <w:szCs w:val="20"/>
          <w:lang w:val="en-US"/>
        </w:rPr>
        <w:t>Quality Reputation:</w:t>
      </w:r>
      <w:r>
        <w:rPr>
          <w:sz w:val="20"/>
          <w:szCs w:val="20"/>
          <w:lang w:val="en-US"/>
        </w:rPr>
        <w:t xml:space="preserve"> Established brand recognition for superior product quality</w:t>
      </w:r>
    </w:p>
    <w:p w14:paraId="24DEC33F">
      <w:pPr>
        <w:pStyle w:val="13"/>
        <w:numPr>
          <w:ilvl w:val="0"/>
          <w:numId w:val="3"/>
        </w:numPr>
        <w:rPr>
          <w:rFonts w:ascii="Aptos" w:hAnsi="Aptos" w:eastAsia="Aptos" w:cs="Aptos"/>
          <w:sz w:val="24"/>
          <w:szCs w:val="24"/>
          <w:lang w:val="en-US"/>
        </w:rPr>
      </w:pPr>
      <w:r>
        <w:rPr>
          <w:b/>
          <w:bCs/>
          <w:sz w:val="20"/>
          <w:szCs w:val="20"/>
          <w:lang w:val="en-US"/>
        </w:rPr>
        <w:t xml:space="preserve">Operational Efficiency: </w:t>
      </w:r>
      <w:r>
        <w:rPr>
          <w:sz w:val="20"/>
          <w:szCs w:val="20"/>
          <w:lang w:val="en-US"/>
        </w:rPr>
        <w:t>Demonstrated ability to achieve above-industry performance metrics</w:t>
      </w:r>
    </w:p>
    <w:p w14:paraId="1A221538">
      <w:pPr>
        <w:pStyle w:val="13"/>
        <w:numPr>
          <w:ilvl w:val="0"/>
          <w:numId w:val="3"/>
        </w:numPr>
        <w:rPr>
          <w:rFonts w:ascii="Aptos" w:hAnsi="Aptos" w:eastAsia="Aptos" w:cs="Aptos"/>
          <w:sz w:val="24"/>
          <w:szCs w:val="24"/>
          <w:lang w:val="en-US"/>
        </w:rPr>
      </w:pPr>
      <w:r>
        <w:rPr>
          <w:b/>
          <w:bCs/>
          <w:sz w:val="20"/>
          <w:szCs w:val="20"/>
          <w:lang w:val="en-US"/>
        </w:rPr>
        <w:t>Technology Integration:</w:t>
      </w:r>
      <w:r>
        <w:rPr>
          <w:sz w:val="20"/>
          <w:szCs w:val="20"/>
          <w:lang w:val="en-US"/>
        </w:rPr>
        <w:t xml:space="preserve"> Investment in cutting-edge automation ensuring competitive cost structure</w:t>
      </w:r>
    </w:p>
    <w:p w14:paraId="7FFC83BF">
      <w:pPr>
        <w:pStyle w:val="13"/>
        <w:numPr>
          <w:ilvl w:val="0"/>
          <w:numId w:val="3"/>
        </w:numPr>
        <w:rPr>
          <w:rFonts w:ascii="Aptos" w:hAnsi="Aptos" w:eastAsia="Aptos" w:cs="Aptos"/>
          <w:sz w:val="24"/>
          <w:szCs w:val="24"/>
          <w:lang w:val="en-US"/>
        </w:rPr>
      </w:pPr>
      <w:r>
        <w:rPr>
          <w:b/>
          <w:bCs/>
          <w:sz w:val="20"/>
          <w:szCs w:val="20"/>
          <w:lang w:val="en-US"/>
        </w:rPr>
        <w:t xml:space="preserve">Relationship Capital: </w:t>
      </w:r>
      <w:r>
        <w:rPr>
          <w:sz w:val="20"/>
          <w:szCs w:val="20"/>
          <w:lang w:val="en-US"/>
        </w:rPr>
        <w:t>Strong existing partnerships with distributors and retailers</w:t>
      </w:r>
    </w:p>
    <w:p w14:paraId="6F6884EE">
      <w:pPr>
        <w:rPr>
          <w:sz w:val="20"/>
          <w:szCs w:val="20"/>
        </w:rPr>
      </w:pPr>
    </w:p>
    <w:p w14:paraId="352AE5CE">
      <w:r>
        <w:br w:type="page"/>
      </w:r>
    </w:p>
    <w:p w14:paraId="5F85ADF8">
      <w:pPr>
        <w:pStyle w:val="2"/>
        <w:rPr>
          <w:rFonts w:ascii="Aptos" w:hAnsi="Aptos" w:eastAsia="Aptos" w:cs="Aptos"/>
          <w:b/>
          <w:bCs/>
          <w:color w:val="AB8705"/>
          <w:sz w:val="28"/>
          <w:szCs w:val="28"/>
          <w:lang w:val="en-US"/>
        </w:rPr>
      </w:pPr>
      <w:r>
        <w:rPr>
          <w:b/>
          <w:bCs/>
          <w:color w:val="AB8705"/>
          <w:lang w:val="en-US"/>
        </w:rPr>
        <w:t>Operational Plan &amp; Phased Growth Strategy</w:t>
      </w:r>
    </w:p>
    <w:p w14:paraId="05D527B5">
      <w:pPr>
        <w:rPr>
          <w:sz w:val="20"/>
          <w:szCs w:val="20"/>
          <w:lang w:val="en-US"/>
        </w:rPr>
      </w:pPr>
      <w:r>
        <w:rPr>
          <w:sz w:val="20"/>
          <w:szCs w:val="20"/>
          <w:lang w:val="en-US"/>
        </w:rPr>
        <w:t xml:space="preserve">Our expansion strategy has been designed with careful attention to </w:t>
      </w:r>
      <w:r>
        <w:rPr>
          <w:b/>
          <w:bCs/>
          <w:sz w:val="20"/>
          <w:szCs w:val="20"/>
          <w:lang w:val="en-US"/>
        </w:rPr>
        <w:t>risk management</w:t>
      </w:r>
      <w:r>
        <w:rPr>
          <w:sz w:val="20"/>
          <w:szCs w:val="20"/>
          <w:lang w:val="en-US"/>
        </w:rPr>
        <w:t xml:space="preserve">, </w:t>
      </w:r>
      <w:r>
        <w:rPr>
          <w:b/>
          <w:bCs/>
          <w:sz w:val="20"/>
          <w:szCs w:val="20"/>
          <w:lang w:val="en-US"/>
        </w:rPr>
        <w:t>operational efficiency</w:t>
      </w:r>
      <w:r>
        <w:rPr>
          <w:sz w:val="20"/>
          <w:szCs w:val="20"/>
          <w:lang w:val="en-US"/>
        </w:rPr>
        <w:t xml:space="preserve">, and </w:t>
      </w:r>
      <w:r>
        <w:rPr>
          <w:b/>
          <w:bCs/>
          <w:sz w:val="20"/>
          <w:szCs w:val="20"/>
          <w:lang w:val="en-US"/>
        </w:rPr>
        <w:t>sustainable growth</w:t>
      </w:r>
      <w:r>
        <w:rPr>
          <w:sz w:val="20"/>
          <w:szCs w:val="20"/>
          <w:lang w:val="en-US"/>
        </w:rPr>
        <w:t>. The phased approach allows us to leverage our existing expertise while gradually building capabilities for larger-scale operations.</w:t>
      </w:r>
    </w:p>
    <w:p w14:paraId="5AC12E80">
      <w:pPr>
        <w:pStyle w:val="3"/>
        <w:rPr>
          <w:rFonts w:ascii="Aptos" w:hAnsi="Aptos" w:eastAsia="Aptos" w:cs="Aptos"/>
          <w:b/>
          <w:bCs/>
          <w:color w:val="876904"/>
          <w:sz w:val="20"/>
          <w:szCs w:val="20"/>
          <w:lang w:val="en-US"/>
        </w:rPr>
      </w:pPr>
      <w:r>
        <w:rPr>
          <w:color w:val="876904"/>
          <w:lang w:val="en-US"/>
        </w:rPr>
        <w:t>Phase 1: Foundation Stabilization (Months 1-6)</w:t>
      </w:r>
    </w:p>
    <w:p w14:paraId="30EDB67B">
      <w:pPr>
        <w:rPr>
          <w:sz w:val="20"/>
          <w:szCs w:val="20"/>
          <w:lang w:val="en-US"/>
        </w:rPr>
      </w:pPr>
      <w:r>
        <w:rPr>
          <w:sz w:val="20"/>
          <w:szCs w:val="20"/>
          <w:lang w:val="en-US"/>
        </w:rPr>
        <w:t xml:space="preserve">During this critical preparation period, we will maintain optimal performance of our existing </w:t>
      </w:r>
      <w:r>
        <w:rPr>
          <w:b/>
          <w:bCs/>
          <w:sz w:val="20"/>
          <w:szCs w:val="20"/>
          <w:lang w:val="en-US"/>
        </w:rPr>
        <w:t xml:space="preserve">16,600-bird </w:t>
      </w:r>
      <w:r>
        <w:rPr>
          <w:sz w:val="20"/>
          <w:szCs w:val="20"/>
          <w:lang w:val="en-US"/>
        </w:rPr>
        <w:t>operation while executing the infrastructure development program:</w:t>
      </w:r>
    </w:p>
    <w:p w14:paraId="56B0CDE4">
      <w:pPr>
        <w:pStyle w:val="4"/>
        <w:rPr>
          <w:color w:val="876904"/>
          <w:sz w:val="20"/>
          <w:szCs w:val="20"/>
          <w:lang w:val="en-US"/>
        </w:rPr>
      </w:pPr>
      <w:r>
        <w:rPr>
          <w:color w:val="876904"/>
          <w:lang w:val="en-US"/>
        </w:rPr>
        <w:t>Current Operations Management:</w:t>
      </w:r>
    </w:p>
    <w:p w14:paraId="5F1FDEE7">
      <w:pPr>
        <w:pStyle w:val="13"/>
        <w:numPr>
          <w:ilvl w:val="0"/>
          <w:numId w:val="4"/>
        </w:numPr>
        <w:rPr>
          <w:rFonts w:ascii="Aptos" w:hAnsi="Aptos" w:eastAsia="Aptos" w:cs="Aptos"/>
          <w:b/>
          <w:bCs/>
          <w:sz w:val="24"/>
          <w:szCs w:val="24"/>
          <w:lang w:val="en-US"/>
        </w:rPr>
      </w:pPr>
      <w:r>
        <w:rPr>
          <w:sz w:val="20"/>
          <w:szCs w:val="20"/>
          <w:lang w:val="en-US"/>
        </w:rPr>
        <w:t>Maintain industry-leading 97% lay rate and 55% profit margins</w:t>
      </w:r>
    </w:p>
    <w:p w14:paraId="3F92D8F4">
      <w:pPr>
        <w:pStyle w:val="13"/>
        <w:numPr>
          <w:ilvl w:val="0"/>
          <w:numId w:val="4"/>
        </w:numPr>
        <w:rPr>
          <w:rFonts w:ascii="Aptos" w:hAnsi="Aptos" w:eastAsia="Aptos" w:cs="Aptos"/>
          <w:sz w:val="24"/>
          <w:szCs w:val="24"/>
          <w:lang w:val="en-US"/>
        </w:rPr>
      </w:pPr>
      <w:r>
        <w:rPr>
          <w:sz w:val="20"/>
          <w:szCs w:val="20"/>
          <w:lang w:val="en-US"/>
        </w:rPr>
        <w:t>Continue building market relationships and securing forward contracts</w:t>
      </w:r>
    </w:p>
    <w:p w14:paraId="577EA587">
      <w:pPr>
        <w:pStyle w:val="13"/>
        <w:numPr>
          <w:ilvl w:val="0"/>
          <w:numId w:val="4"/>
        </w:numPr>
        <w:rPr>
          <w:rFonts w:ascii="Aptos" w:hAnsi="Aptos" w:eastAsia="Aptos" w:cs="Aptos"/>
          <w:sz w:val="24"/>
          <w:szCs w:val="24"/>
          <w:lang w:val="en-US"/>
        </w:rPr>
      </w:pPr>
      <w:r>
        <w:rPr>
          <w:sz w:val="20"/>
          <w:szCs w:val="20"/>
          <w:lang w:val="en-US"/>
        </w:rPr>
        <w:t>Implement enhanced data collection systems to optimize feed conversion and production metrics</w:t>
      </w:r>
    </w:p>
    <w:p w14:paraId="5994E73B">
      <w:pPr>
        <w:pStyle w:val="13"/>
        <w:numPr>
          <w:ilvl w:val="0"/>
          <w:numId w:val="4"/>
        </w:numPr>
        <w:rPr>
          <w:rFonts w:ascii="Aptos" w:hAnsi="Aptos" w:eastAsia="Aptos" w:cs="Aptos"/>
          <w:sz w:val="24"/>
          <w:szCs w:val="24"/>
          <w:lang w:val="en-US"/>
        </w:rPr>
      </w:pPr>
      <w:r>
        <w:rPr>
          <w:sz w:val="20"/>
          <w:szCs w:val="20"/>
          <w:lang w:val="en-US"/>
        </w:rPr>
        <w:t>Execute comprehensive staff training programs for new technology integration</w:t>
      </w:r>
    </w:p>
    <w:p w14:paraId="44B5C2FC">
      <w:pPr>
        <w:pStyle w:val="4"/>
        <w:rPr>
          <w:color w:val="876904"/>
          <w:sz w:val="20"/>
          <w:szCs w:val="20"/>
          <w:lang w:val="en-US"/>
        </w:rPr>
      </w:pPr>
      <w:r>
        <w:rPr>
          <w:color w:val="876904"/>
          <w:lang w:val="en-US"/>
        </w:rPr>
        <w:t>Infrastructure Development:</w:t>
      </w:r>
    </w:p>
    <w:p w14:paraId="29460C45">
      <w:pPr>
        <w:pStyle w:val="13"/>
        <w:numPr>
          <w:ilvl w:val="0"/>
          <w:numId w:val="5"/>
        </w:numPr>
        <w:rPr>
          <w:rFonts w:ascii="Aptos" w:hAnsi="Aptos" w:eastAsia="Aptos" w:cs="Aptos"/>
          <w:sz w:val="24"/>
          <w:szCs w:val="24"/>
          <w:lang w:val="en-US"/>
        </w:rPr>
      </w:pPr>
      <w:r>
        <w:rPr>
          <w:sz w:val="20"/>
          <w:szCs w:val="20"/>
          <w:lang w:val="en-US"/>
        </w:rPr>
        <w:t>Complete site preparation and civil works for the new facility</w:t>
      </w:r>
    </w:p>
    <w:p w14:paraId="6151C947">
      <w:pPr>
        <w:pStyle w:val="13"/>
        <w:numPr>
          <w:ilvl w:val="0"/>
          <w:numId w:val="5"/>
        </w:numPr>
        <w:rPr>
          <w:rFonts w:ascii="Aptos" w:hAnsi="Aptos" w:eastAsia="Aptos" w:cs="Aptos"/>
          <w:sz w:val="24"/>
          <w:szCs w:val="24"/>
          <w:lang w:val="en-US"/>
        </w:rPr>
      </w:pPr>
      <w:r>
        <w:rPr>
          <w:sz w:val="20"/>
          <w:szCs w:val="20"/>
          <w:lang w:val="en-US"/>
        </w:rPr>
        <w:t>Secure all necessary environmental and operational permits</w:t>
      </w:r>
    </w:p>
    <w:p w14:paraId="766D6F23">
      <w:pPr>
        <w:pStyle w:val="13"/>
        <w:numPr>
          <w:ilvl w:val="0"/>
          <w:numId w:val="5"/>
        </w:numPr>
        <w:rPr>
          <w:rFonts w:ascii="Aptos" w:hAnsi="Aptos" w:eastAsia="Aptos" w:cs="Aptos"/>
          <w:sz w:val="24"/>
          <w:szCs w:val="24"/>
          <w:lang w:val="en-US"/>
        </w:rPr>
      </w:pPr>
      <w:r>
        <w:rPr>
          <w:sz w:val="20"/>
          <w:szCs w:val="20"/>
          <w:lang w:val="en-US"/>
        </w:rPr>
        <w:t>Install and commission the Big Dutchman Univent UV600 system</w:t>
      </w:r>
    </w:p>
    <w:p w14:paraId="65FC7011">
      <w:pPr>
        <w:pStyle w:val="13"/>
        <w:numPr>
          <w:ilvl w:val="0"/>
          <w:numId w:val="5"/>
        </w:numPr>
        <w:rPr>
          <w:rFonts w:ascii="Aptos" w:hAnsi="Aptos" w:eastAsia="Aptos" w:cs="Aptos"/>
          <w:sz w:val="24"/>
          <w:szCs w:val="24"/>
          <w:lang w:val="en-US"/>
        </w:rPr>
      </w:pPr>
      <w:r>
        <w:rPr>
          <w:sz w:val="20"/>
          <w:szCs w:val="20"/>
          <w:lang w:val="en-US"/>
        </w:rPr>
        <w:t>Integrate new facility systems with existing farm management infrastructure</w:t>
      </w:r>
    </w:p>
    <w:p w14:paraId="597467B4">
      <w:pPr>
        <w:spacing w:before="0" w:beforeAutospacing="0" w:after="0" w:afterAutospacing="0"/>
        <w:rPr>
          <w:rFonts w:ascii="Aptos" w:hAnsi="Aptos" w:eastAsia="Aptos" w:cs="Aptos"/>
          <w:sz w:val="24"/>
          <w:szCs w:val="24"/>
          <w:lang w:val="en-US"/>
        </w:rPr>
      </w:pPr>
    </w:p>
    <w:p w14:paraId="5F130549">
      <w:pPr>
        <w:spacing w:before="0" w:beforeAutospacing="0" w:after="0" w:afterAutospacing="0"/>
      </w:pPr>
    </w:p>
    <w:p w14:paraId="7D9702EB">
      <w:pPr>
        <w:spacing w:before="0" w:beforeAutospacing="0" w:after="0" w:afterAutospacing="0"/>
        <w:rPr>
          <w:rFonts w:ascii="Aptos" w:hAnsi="Aptos" w:eastAsia="Aptos" w:cs="Aptos"/>
          <w:sz w:val="24"/>
          <w:szCs w:val="24"/>
          <w:lang w:val="en-US"/>
        </w:rPr>
      </w:pPr>
    </w:p>
    <w:p w14:paraId="25FC5436">
      <w:pPr>
        <w:spacing w:before="0" w:beforeAutospacing="0" w:after="0" w:afterAutospacing="0"/>
        <w:rPr>
          <w:rFonts w:ascii="Aptos" w:hAnsi="Aptos" w:eastAsia="Aptos" w:cs="Aptos"/>
          <w:sz w:val="24"/>
          <w:szCs w:val="24"/>
          <w:lang w:val="en-US"/>
        </w:rPr>
      </w:pPr>
    </w:p>
    <w:p w14:paraId="53871909">
      <w:pPr>
        <w:spacing w:before="0" w:beforeAutospacing="0" w:after="0" w:afterAutospacing="0"/>
        <w:rPr>
          <w:rFonts w:ascii="Aptos" w:hAnsi="Aptos" w:eastAsia="Aptos" w:cs="Aptos"/>
          <w:sz w:val="24"/>
          <w:szCs w:val="24"/>
          <w:lang w:val="en-US"/>
        </w:rPr>
      </w:pPr>
    </w:p>
    <w:p w14:paraId="4EDF74E5">
      <w:pPr>
        <w:spacing w:before="0" w:beforeAutospacing="0" w:after="0" w:afterAutospacing="0"/>
        <w:rPr>
          <w:rFonts w:ascii="Aptos" w:hAnsi="Aptos" w:eastAsia="Aptos" w:cs="Aptos"/>
          <w:sz w:val="24"/>
          <w:szCs w:val="24"/>
          <w:lang w:val="en-US"/>
        </w:rPr>
      </w:pPr>
    </w:p>
    <w:p w14:paraId="16BDB28F">
      <w:pPr>
        <w:spacing w:before="0" w:beforeAutospacing="0" w:after="0" w:afterAutospacing="0"/>
        <w:rPr>
          <w:rFonts w:ascii="Aptos" w:hAnsi="Aptos" w:eastAsia="Aptos" w:cs="Aptos"/>
          <w:sz w:val="24"/>
          <w:szCs w:val="24"/>
          <w:lang w:val="en-US"/>
        </w:rPr>
      </w:pPr>
    </w:p>
    <w:p w14:paraId="4ECCD1A3">
      <w:r>
        <w:br w:type="page"/>
      </w:r>
    </w:p>
    <w:p w14:paraId="4B6609FD">
      <w:pPr>
        <w:pStyle w:val="3"/>
        <w:rPr>
          <w:rFonts w:ascii="Aptos" w:hAnsi="Aptos" w:eastAsia="Aptos" w:cs="Aptos"/>
          <w:b/>
          <w:bCs/>
          <w:color w:val="876904"/>
          <w:sz w:val="24"/>
          <w:szCs w:val="24"/>
          <w:lang w:val="en-US"/>
        </w:rPr>
      </w:pPr>
      <w:r>
        <w:rPr>
          <w:color w:val="876904"/>
          <w:lang w:val="en-US"/>
        </w:rPr>
        <w:t>Phase 2: Controlled Expansion (Months 7-12)</w:t>
      </w:r>
    </w:p>
    <w:p w14:paraId="4EA62813">
      <w:pPr>
        <w:rPr>
          <w:sz w:val="20"/>
          <w:szCs w:val="20"/>
          <w:lang w:val="en-US"/>
        </w:rPr>
      </w:pPr>
      <w:r>
        <w:rPr>
          <w:sz w:val="20"/>
          <w:szCs w:val="20"/>
          <w:lang w:val="en-US"/>
        </w:rPr>
        <w:t>The introduction of new birds will follow a carefully managed schedule designed to optimize system performance and minimize operational stress:</w:t>
      </w:r>
    </w:p>
    <w:p w14:paraId="76C65CC7">
      <w:pPr>
        <w:pStyle w:val="4"/>
        <w:rPr>
          <w:color w:val="876904"/>
          <w:lang w:val="en-US"/>
        </w:rPr>
      </w:pPr>
      <w:r>
        <w:rPr>
          <w:color w:val="876904"/>
          <w:lang w:val="en-US"/>
        </w:rPr>
        <w:t>Graduated Stocking Program:</w:t>
      </w:r>
    </w:p>
    <w:p w14:paraId="55849581">
      <w:pPr>
        <w:pStyle w:val="13"/>
        <w:numPr>
          <w:ilvl w:val="0"/>
          <w:numId w:val="6"/>
        </w:numPr>
        <w:rPr>
          <w:rFonts w:ascii="Aptos" w:hAnsi="Aptos" w:eastAsia="Aptos" w:cs="Aptos"/>
          <w:b w:val="0"/>
          <w:bCs w:val="0"/>
          <w:sz w:val="20"/>
          <w:szCs w:val="20"/>
          <w:lang w:val="en-US"/>
        </w:rPr>
      </w:pPr>
      <w:r>
        <w:rPr>
          <w:b/>
          <w:bCs/>
          <w:sz w:val="20"/>
          <w:szCs w:val="20"/>
          <w:lang w:val="en-US"/>
        </w:rPr>
        <w:t>Month 7:</w:t>
      </w:r>
      <w:r>
        <w:rPr>
          <w:b w:val="0"/>
          <w:bCs w:val="0"/>
          <w:sz w:val="20"/>
          <w:szCs w:val="20"/>
          <w:lang w:val="en-US"/>
        </w:rPr>
        <w:t xml:space="preserve"> Introduction of first </w:t>
      </w:r>
      <w:r>
        <w:rPr>
          <w:b/>
          <w:bCs/>
          <w:sz w:val="20"/>
          <w:szCs w:val="20"/>
          <w:lang w:val="en-US"/>
        </w:rPr>
        <w:t>9,900 chickens</w:t>
      </w:r>
      <w:r>
        <w:rPr>
          <w:b w:val="0"/>
          <w:bCs w:val="0"/>
          <w:sz w:val="20"/>
          <w:szCs w:val="20"/>
          <w:lang w:val="en-US"/>
        </w:rPr>
        <w:t xml:space="preserve"> to new facility (Total capacity: 26,500 birds)</w:t>
      </w:r>
    </w:p>
    <w:p w14:paraId="0C16055D">
      <w:pPr>
        <w:pStyle w:val="13"/>
        <w:numPr>
          <w:ilvl w:val="0"/>
          <w:numId w:val="6"/>
        </w:numPr>
        <w:rPr>
          <w:rFonts w:ascii="Aptos" w:hAnsi="Aptos" w:eastAsia="Aptos" w:cs="Aptos"/>
          <w:b w:val="0"/>
          <w:bCs w:val="0"/>
          <w:sz w:val="20"/>
          <w:szCs w:val="20"/>
          <w:lang w:val="en-US"/>
        </w:rPr>
      </w:pPr>
      <w:r>
        <w:rPr>
          <w:b/>
          <w:bCs/>
          <w:sz w:val="20"/>
          <w:szCs w:val="20"/>
          <w:lang w:val="en-US"/>
        </w:rPr>
        <w:t>Month 8:</w:t>
      </w:r>
      <w:r>
        <w:rPr>
          <w:b w:val="0"/>
          <w:bCs w:val="0"/>
          <w:sz w:val="20"/>
          <w:szCs w:val="20"/>
          <w:lang w:val="en-US"/>
        </w:rPr>
        <w:t xml:space="preserve"> Second cohort introduction (Total capacity: 36,400 birds)</w:t>
      </w:r>
    </w:p>
    <w:p w14:paraId="37F83ABA">
      <w:pPr>
        <w:pStyle w:val="13"/>
        <w:numPr>
          <w:ilvl w:val="0"/>
          <w:numId w:val="6"/>
        </w:numPr>
        <w:rPr>
          <w:b w:val="0"/>
          <w:bCs w:val="0"/>
          <w:sz w:val="20"/>
          <w:szCs w:val="20"/>
          <w:lang w:val="en-US"/>
        </w:rPr>
      </w:pPr>
      <w:r>
        <w:rPr>
          <w:b/>
          <w:bCs/>
          <w:sz w:val="20"/>
          <w:szCs w:val="20"/>
          <w:lang w:val="en-US"/>
        </w:rPr>
        <w:t>Month 9:</w:t>
      </w:r>
      <w:r>
        <w:rPr>
          <w:b w:val="0"/>
          <w:bCs w:val="0"/>
          <w:sz w:val="20"/>
          <w:szCs w:val="20"/>
          <w:lang w:val="en-US"/>
        </w:rPr>
        <w:t xml:space="preserve"> Third cohort introduction (Total capacity: 46,300 birds)</w:t>
      </w:r>
    </w:p>
    <w:p w14:paraId="143ECA53">
      <w:pPr>
        <w:pStyle w:val="13"/>
        <w:numPr>
          <w:ilvl w:val="0"/>
          <w:numId w:val="6"/>
        </w:numPr>
        <w:rPr>
          <w:rFonts w:ascii="Aptos" w:hAnsi="Aptos" w:eastAsia="Aptos" w:cs="Aptos"/>
          <w:b w:val="0"/>
          <w:bCs w:val="0"/>
          <w:sz w:val="20"/>
          <w:szCs w:val="20"/>
          <w:lang w:val="en-US"/>
        </w:rPr>
      </w:pPr>
      <w:r>
        <w:rPr>
          <w:b/>
          <w:bCs/>
          <w:sz w:val="20"/>
          <w:szCs w:val="20"/>
          <w:lang w:val="en-US"/>
        </w:rPr>
        <w:t>Months 10-12:</w:t>
      </w:r>
      <w:r>
        <w:rPr>
          <w:b w:val="0"/>
          <w:bCs w:val="0"/>
          <w:sz w:val="20"/>
          <w:szCs w:val="20"/>
          <w:lang w:val="en-US"/>
        </w:rPr>
        <w:t xml:space="preserve"> Complete stocking to full capacity (Total capacity: 67,800 birds)</w:t>
      </w:r>
    </w:p>
    <w:p w14:paraId="5D55577F">
      <w:pPr>
        <w:pStyle w:val="4"/>
        <w:rPr>
          <w:color w:val="876904"/>
          <w:lang w:val="en-US"/>
        </w:rPr>
      </w:pPr>
      <w:r>
        <w:rPr>
          <w:color w:val="876904"/>
          <w:lang w:val="en-US"/>
        </w:rPr>
        <w:t xml:space="preserve">Performance Optimization: </w:t>
      </w:r>
    </w:p>
    <w:p w14:paraId="72D72813">
      <w:pPr>
        <w:rPr>
          <w:sz w:val="20"/>
          <w:szCs w:val="20"/>
          <w:lang w:val="en-US"/>
        </w:rPr>
      </w:pPr>
      <w:r>
        <w:rPr>
          <w:sz w:val="20"/>
          <w:szCs w:val="20"/>
          <w:lang w:val="en-US"/>
        </w:rPr>
        <w:t>Each stocking phase includes a 30-day optimization period focusing on:</w:t>
      </w:r>
    </w:p>
    <w:p w14:paraId="68365228">
      <w:pPr>
        <w:pStyle w:val="13"/>
        <w:numPr>
          <w:ilvl w:val="0"/>
          <w:numId w:val="7"/>
        </w:numPr>
        <w:rPr>
          <w:rFonts w:ascii="Aptos" w:hAnsi="Aptos" w:eastAsia="Aptos" w:cs="Aptos"/>
          <w:sz w:val="20"/>
          <w:szCs w:val="20"/>
          <w:lang w:val="en-US"/>
        </w:rPr>
      </w:pPr>
      <w:r>
        <w:rPr>
          <w:sz w:val="20"/>
          <w:szCs w:val="20"/>
          <w:lang w:val="en-US"/>
        </w:rPr>
        <w:t>Feed conversion ratio optimization</w:t>
      </w:r>
    </w:p>
    <w:p w14:paraId="7D1A15C6">
      <w:pPr>
        <w:pStyle w:val="13"/>
        <w:numPr>
          <w:ilvl w:val="0"/>
          <w:numId w:val="7"/>
        </w:numPr>
        <w:rPr>
          <w:rFonts w:ascii="Aptos" w:hAnsi="Aptos" w:eastAsia="Aptos" w:cs="Aptos"/>
          <w:sz w:val="20"/>
          <w:szCs w:val="20"/>
          <w:lang w:val="en-US"/>
        </w:rPr>
      </w:pPr>
      <w:r>
        <w:rPr>
          <w:sz w:val="20"/>
          <w:szCs w:val="20"/>
          <w:lang w:val="en-US"/>
        </w:rPr>
        <w:t>Climate control fine-tuning</w:t>
      </w:r>
    </w:p>
    <w:p w14:paraId="2B548A2B">
      <w:pPr>
        <w:pStyle w:val="13"/>
        <w:numPr>
          <w:ilvl w:val="0"/>
          <w:numId w:val="7"/>
        </w:numPr>
        <w:rPr>
          <w:rFonts w:ascii="Aptos" w:hAnsi="Aptos" w:eastAsia="Aptos" w:cs="Aptos"/>
          <w:sz w:val="20"/>
          <w:szCs w:val="20"/>
          <w:lang w:val="en-US"/>
        </w:rPr>
      </w:pPr>
      <w:r>
        <w:rPr>
          <w:sz w:val="20"/>
          <w:szCs w:val="20"/>
          <w:lang w:val="en-US"/>
        </w:rPr>
        <w:t>Egg quality standardization</w:t>
      </w:r>
    </w:p>
    <w:p w14:paraId="7B6FC250">
      <w:pPr>
        <w:pStyle w:val="13"/>
        <w:numPr>
          <w:ilvl w:val="0"/>
          <w:numId w:val="7"/>
        </w:numPr>
        <w:rPr>
          <w:rFonts w:ascii="Aptos" w:hAnsi="Aptos" w:eastAsia="Aptos" w:cs="Aptos"/>
          <w:sz w:val="20"/>
          <w:szCs w:val="20"/>
          <w:lang w:val="en-US"/>
        </w:rPr>
      </w:pPr>
      <w:r>
        <w:rPr>
          <w:sz w:val="20"/>
          <w:szCs w:val="20"/>
          <w:lang w:val="en-US"/>
        </w:rPr>
        <w:t>Staff workflow optimization</w:t>
      </w:r>
    </w:p>
    <w:p w14:paraId="29CE4A7A">
      <w:pPr>
        <w:pStyle w:val="13"/>
        <w:numPr>
          <w:ilvl w:val="0"/>
          <w:numId w:val="7"/>
        </w:numPr>
        <w:spacing w:before="120" w:beforeAutospacing="0" w:after="240" w:afterAutospacing="0"/>
      </w:pPr>
      <w:r>
        <w:rPr>
          <w:sz w:val="20"/>
          <w:szCs w:val="20"/>
          <w:lang w:val="en-US"/>
        </w:rPr>
        <w:t>System integration refinement</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CellMar>
          <w:top w:w="0" w:type="dxa"/>
          <w:left w:w="108" w:type="dxa"/>
          <w:bottom w:w="0" w:type="dxa"/>
          <w:right w:w="108" w:type="dxa"/>
        </w:tblCellMar>
      </w:tblPr>
      <w:tblGrid>
        <w:gridCol w:w="1050"/>
        <w:gridCol w:w="2460"/>
        <w:gridCol w:w="1935"/>
        <w:gridCol w:w="4012"/>
      </w:tblGrid>
      <w:tr w14:paraId="1DB39ADC">
        <w:trPr>
          <w:trHeight w:val="300" w:hRule="atLeast"/>
        </w:trPr>
        <w:tc>
          <w:tcPr>
            <w:tcW w:w="1050" w:type="dxa"/>
            <w:vAlign w:val="center"/>
          </w:tcPr>
          <w:p w14:paraId="0712EBF6">
            <w:pPr>
              <w:spacing w:before="0" w:beforeAutospacing="0" w:after="0" w:afterAutospacing="0"/>
              <w:jc w:val="center"/>
              <w:rPr>
                <w:b/>
                <w:bCs/>
                <w:sz w:val="20"/>
                <w:szCs w:val="20"/>
              </w:rPr>
            </w:pPr>
            <w:r>
              <w:rPr>
                <w:b/>
                <w:bCs/>
                <w:sz w:val="20"/>
                <w:szCs w:val="20"/>
              </w:rPr>
              <w:t>Month</w:t>
            </w:r>
          </w:p>
        </w:tc>
        <w:tc>
          <w:tcPr>
            <w:tcW w:w="2460" w:type="dxa"/>
            <w:vAlign w:val="center"/>
          </w:tcPr>
          <w:p w14:paraId="317DB866">
            <w:pPr>
              <w:spacing w:before="0" w:beforeAutospacing="0" w:after="0" w:afterAutospacing="0"/>
              <w:jc w:val="center"/>
              <w:rPr>
                <w:b/>
                <w:bCs/>
                <w:sz w:val="20"/>
                <w:szCs w:val="20"/>
              </w:rPr>
            </w:pPr>
            <w:r>
              <w:rPr>
                <w:b/>
                <w:bCs/>
                <w:sz w:val="20"/>
                <w:szCs w:val="20"/>
              </w:rPr>
              <w:t>New Chickens Added</w:t>
            </w:r>
          </w:p>
        </w:tc>
        <w:tc>
          <w:tcPr>
            <w:tcW w:w="1935" w:type="dxa"/>
            <w:vAlign w:val="center"/>
          </w:tcPr>
          <w:p w14:paraId="1956704C">
            <w:pPr>
              <w:spacing w:before="0" w:beforeAutospacing="0" w:after="0" w:afterAutospacing="0"/>
              <w:jc w:val="center"/>
              <w:rPr>
                <w:b/>
                <w:bCs/>
                <w:sz w:val="20"/>
                <w:szCs w:val="20"/>
              </w:rPr>
            </w:pPr>
            <w:r>
              <w:rPr>
                <w:b/>
                <w:bCs/>
                <w:sz w:val="20"/>
                <w:szCs w:val="20"/>
              </w:rPr>
              <w:t>Total Birds</w:t>
            </w:r>
          </w:p>
        </w:tc>
        <w:tc>
          <w:tcPr>
            <w:tcW w:w="4012" w:type="dxa"/>
            <w:vAlign w:val="center"/>
          </w:tcPr>
          <w:p w14:paraId="54F51CF8">
            <w:pPr>
              <w:spacing w:before="0" w:beforeAutospacing="0" w:after="0" w:afterAutospacing="0"/>
              <w:jc w:val="center"/>
              <w:rPr>
                <w:b/>
                <w:bCs/>
                <w:sz w:val="20"/>
                <w:szCs w:val="20"/>
              </w:rPr>
            </w:pPr>
            <w:r>
              <w:rPr>
                <w:b/>
                <w:bCs/>
                <w:sz w:val="20"/>
                <w:szCs w:val="20"/>
              </w:rPr>
              <w:t>Notes</w:t>
            </w:r>
          </w:p>
        </w:tc>
      </w:tr>
      <w:tr w14:paraId="3C4AD0D0">
        <w:trPr>
          <w:trHeight w:val="300" w:hRule="atLeast"/>
        </w:trPr>
        <w:tc>
          <w:tcPr>
            <w:tcW w:w="1050" w:type="dxa"/>
            <w:vAlign w:val="center"/>
          </w:tcPr>
          <w:p w14:paraId="1E081E3B">
            <w:pPr>
              <w:spacing w:before="0" w:beforeAutospacing="0" w:after="0" w:afterAutospacing="0"/>
              <w:jc w:val="center"/>
              <w:rPr>
                <w:sz w:val="20"/>
                <w:szCs w:val="20"/>
              </w:rPr>
            </w:pPr>
            <w:r>
              <w:rPr>
                <w:sz w:val="20"/>
                <w:szCs w:val="20"/>
              </w:rPr>
              <w:t>1-6</w:t>
            </w:r>
          </w:p>
        </w:tc>
        <w:tc>
          <w:tcPr>
            <w:tcW w:w="2460" w:type="dxa"/>
            <w:vAlign w:val="center"/>
          </w:tcPr>
          <w:p w14:paraId="009FDF3C">
            <w:pPr>
              <w:spacing w:before="0" w:beforeAutospacing="0" w:after="0" w:afterAutospacing="0"/>
              <w:jc w:val="center"/>
              <w:rPr>
                <w:sz w:val="20"/>
                <w:szCs w:val="20"/>
              </w:rPr>
            </w:pPr>
            <w:r>
              <w:rPr>
                <w:sz w:val="20"/>
                <w:szCs w:val="20"/>
              </w:rPr>
              <w:t>-</w:t>
            </w:r>
          </w:p>
        </w:tc>
        <w:tc>
          <w:tcPr>
            <w:tcW w:w="1935" w:type="dxa"/>
            <w:vAlign w:val="center"/>
          </w:tcPr>
          <w:p w14:paraId="01D59C9B">
            <w:pPr>
              <w:spacing w:before="0" w:beforeAutospacing="0" w:after="0" w:afterAutospacing="0"/>
              <w:jc w:val="center"/>
              <w:rPr>
                <w:sz w:val="20"/>
                <w:szCs w:val="20"/>
              </w:rPr>
            </w:pPr>
            <w:r>
              <w:rPr>
                <w:sz w:val="20"/>
                <w:szCs w:val="20"/>
              </w:rPr>
              <w:t>16,600</w:t>
            </w:r>
          </w:p>
        </w:tc>
        <w:tc>
          <w:tcPr>
            <w:tcW w:w="4012" w:type="dxa"/>
            <w:vAlign w:val="center"/>
          </w:tcPr>
          <w:p w14:paraId="30FB2B62">
            <w:pPr>
              <w:spacing w:before="0" w:beforeAutospacing="0" w:after="0" w:afterAutospacing="0"/>
              <w:rPr>
                <w:sz w:val="20"/>
                <w:szCs w:val="20"/>
              </w:rPr>
            </w:pPr>
            <w:r>
              <w:rPr>
                <w:sz w:val="20"/>
                <w:szCs w:val="20"/>
              </w:rPr>
              <w:t>Initial population (existing facility)</w:t>
            </w:r>
          </w:p>
        </w:tc>
      </w:tr>
      <w:tr w14:paraId="6A23B697">
        <w:trPr>
          <w:trHeight w:val="300" w:hRule="atLeast"/>
        </w:trPr>
        <w:tc>
          <w:tcPr>
            <w:tcW w:w="1050" w:type="dxa"/>
            <w:vAlign w:val="center"/>
          </w:tcPr>
          <w:p w14:paraId="27141326">
            <w:pPr>
              <w:spacing w:before="0" w:beforeAutospacing="0" w:after="0" w:afterAutospacing="0"/>
              <w:jc w:val="center"/>
              <w:rPr>
                <w:sz w:val="20"/>
                <w:szCs w:val="20"/>
              </w:rPr>
            </w:pPr>
            <w:r>
              <w:rPr>
                <w:sz w:val="20"/>
                <w:szCs w:val="20"/>
              </w:rPr>
              <w:t>7</w:t>
            </w:r>
          </w:p>
        </w:tc>
        <w:tc>
          <w:tcPr>
            <w:tcW w:w="2460" w:type="dxa"/>
            <w:vAlign w:val="center"/>
          </w:tcPr>
          <w:p w14:paraId="672E777B">
            <w:pPr>
              <w:spacing w:before="0" w:beforeAutospacing="0" w:after="0" w:afterAutospacing="0"/>
              <w:jc w:val="center"/>
              <w:rPr>
                <w:sz w:val="20"/>
                <w:szCs w:val="20"/>
              </w:rPr>
            </w:pPr>
            <w:r>
              <w:rPr>
                <w:sz w:val="20"/>
                <w:szCs w:val="20"/>
              </w:rPr>
              <w:t>9,900</w:t>
            </w:r>
          </w:p>
        </w:tc>
        <w:tc>
          <w:tcPr>
            <w:tcW w:w="1935" w:type="dxa"/>
            <w:vAlign w:val="center"/>
          </w:tcPr>
          <w:p w14:paraId="01003C34">
            <w:pPr>
              <w:spacing w:before="0" w:beforeAutospacing="0" w:after="0" w:afterAutospacing="0"/>
              <w:jc w:val="center"/>
              <w:rPr>
                <w:sz w:val="20"/>
                <w:szCs w:val="20"/>
              </w:rPr>
            </w:pPr>
            <w:r>
              <w:rPr>
                <w:sz w:val="20"/>
                <w:szCs w:val="20"/>
              </w:rPr>
              <w:t>26,500</w:t>
            </w:r>
          </w:p>
        </w:tc>
        <w:tc>
          <w:tcPr>
            <w:tcW w:w="4012" w:type="dxa"/>
            <w:vAlign w:val="center"/>
          </w:tcPr>
          <w:p w14:paraId="42307191">
            <w:pPr>
              <w:spacing w:before="0" w:beforeAutospacing="0" w:after="0" w:afterAutospacing="0"/>
              <w:rPr>
                <w:sz w:val="20"/>
                <w:szCs w:val="20"/>
              </w:rPr>
            </w:pPr>
            <w:r>
              <w:rPr>
                <w:sz w:val="20"/>
                <w:szCs w:val="20"/>
              </w:rPr>
              <w:t>First batch chickens are introduced</w:t>
            </w:r>
          </w:p>
        </w:tc>
      </w:tr>
      <w:tr w14:paraId="03555BAB">
        <w:trPr>
          <w:trHeight w:val="300" w:hRule="atLeast"/>
        </w:trPr>
        <w:tc>
          <w:tcPr>
            <w:tcW w:w="1050" w:type="dxa"/>
            <w:vAlign w:val="center"/>
          </w:tcPr>
          <w:p w14:paraId="4EB735CD">
            <w:pPr>
              <w:spacing w:before="0" w:beforeAutospacing="0" w:after="0" w:afterAutospacing="0"/>
              <w:jc w:val="center"/>
              <w:rPr>
                <w:sz w:val="20"/>
                <w:szCs w:val="20"/>
              </w:rPr>
            </w:pPr>
            <w:r>
              <w:rPr>
                <w:sz w:val="20"/>
                <w:szCs w:val="20"/>
              </w:rPr>
              <w:t>8</w:t>
            </w:r>
          </w:p>
        </w:tc>
        <w:tc>
          <w:tcPr>
            <w:tcW w:w="2460" w:type="dxa"/>
            <w:vAlign w:val="center"/>
          </w:tcPr>
          <w:p w14:paraId="7C008C2F">
            <w:pPr>
              <w:spacing w:before="0" w:beforeAutospacing="0" w:after="0" w:afterAutospacing="0"/>
              <w:jc w:val="center"/>
              <w:rPr>
                <w:sz w:val="20"/>
                <w:szCs w:val="20"/>
              </w:rPr>
            </w:pPr>
            <w:r>
              <w:rPr>
                <w:sz w:val="20"/>
                <w:szCs w:val="20"/>
              </w:rPr>
              <w:t>9,900</w:t>
            </w:r>
          </w:p>
        </w:tc>
        <w:tc>
          <w:tcPr>
            <w:tcW w:w="1935" w:type="dxa"/>
            <w:vAlign w:val="center"/>
          </w:tcPr>
          <w:p w14:paraId="49E7857A">
            <w:pPr>
              <w:spacing w:before="0" w:beforeAutospacing="0" w:after="0" w:afterAutospacing="0"/>
              <w:jc w:val="center"/>
              <w:rPr>
                <w:sz w:val="20"/>
                <w:szCs w:val="20"/>
              </w:rPr>
            </w:pPr>
            <w:r>
              <w:rPr>
                <w:sz w:val="20"/>
                <w:szCs w:val="20"/>
              </w:rPr>
              <w:t>36,400</w:t>
            </w:r>
          </w:p>
        </w:tc>
        <w:tc>
          <w:tcPr>
            <w:tcW w:w="4012" w:type="dxa"/>
            <w:vAlign w:val="center"/>
          </w:tcPr>
          <w:p w14:paraId="0D47DFC2">
            <w:pPr>
              <w:spacing w:before="0" w:beforeAutospacing="0" w:after="0" w:afterAutospacing="0"/>
              <w:rPr>
                <w:sz w:val="20"/>
                <w:szCs w:val="20"/>
              </w:rPr>
            </w:pPr>
            <w:r>
              <w:rPr>
                <w:sz w:val="20"/>
                <w:szCs w:val="20"/>
              </w:rPr>
              <w:t>Second cohort introduction</w:t>
            </w:r>
          </w:p>
        </w:tc>
      </w:tr>
      <w:tr w14:paraId="082F29C3">
        <w:trPr>
          <w:trHeight w:val="300" w:hRule="atLeast"/>
        </w:trPr>
        <w:tc>
          <w:tcPr>
            <w:tcW w:w="1050" w:type="dxa"/>
            <w:vAlign w:val="center"/>
          </w:tcPr>
          <w:p w14:paraId="45702206">
            <w:pPr>
              <w:spacing w:before="0" w:beforeAutospacing="0" w:after="0" w:afterAutospacing="0"/>
              <w:jc w:val="center"/>
              <w:rPr>
                <w:sz w:val="20"/>
                <w:szCs w:val="20"/>
              </w:rPr>
            </w:pPr>
            <w:r>
              <w:rPr>
                <w:sz w:val="20"/>
                <w:szCs w:val="20"/>
              </w:rPr>
              <w:t>9</w:t>
            </w:r>
          </w:p>
        </w:tc>
        <w:tc>
          <w:tcPr>
            <w:tcW w:w="2460" w:type="dxa"/>
            <w:vAlign w:val="center"/>
          </w:tcPr>
          <w:p w14:paraId="453C7553">
            <w:pPr>
              <w:spacing w:before="0" w:beforeAutospacing="0" w:after="0" w:afterAutospacing="0"/>
              <w:jc w:val="center"/>
              <w:rPr>
                <w:sz w:val="20"/>
                <w:szCs w:val="20"/>
              </w:rPr>
            </w:pPr>
            <w:r>
              <w:rPr>
                <w:sz w:val="20"/>
                <w:szCs w:val="20"/>
              </w:rPr>
              <w:t>9,900</w:t>
            </w:r>
          </w:p>
        </w:tc>
        <w:tc>
          <w:tcPr>
            <w:tcW w:w="1935" w:type="dxa"/>
            <w:vAlign w:val="center"/>
          </w:tcPr>
          <w:p w14:paraId="2CEB7D30">
            <w:pPr>
              <w:spacing w:before="0" w:beforeAutospacing="0" w:after="0" w:afterAutospacing="0"/>
              <w:jc w:val="center"/>
              <w:rPr>
                <w:sz w:val="20"/>
                <w:szCs w:val="20"/>
              </w:rPr>
            </w:pPr>
            <w:r>
              <w:rPr>
                <w:sz w:val="20"/>
                <w:szCs w:val="20"/>
              </w:rPr>
              <w:t>46,300</w:t>
            </w:r>
          </w:p>
        </w:tc>
        <w:tc>
          <w:tcPr>
            <w:tcW w:w="4012" w:type="dxa"/>
            <w:vAlign w:val="center"/>
          </w:tcPr>
          <w:p w14:paraId="2758B2CE">
            <w:pPr>
              <w:spacing w:before="0" w:beforeAutospacing="0" w:after="0" w:afterAutospacing="0"/>
              <w:rPr>
                <w:sz w:val="20"/>
                <w:szCs w:val="20"/>
              </w:rPr>
            </w:pPr>
            <w:r>
              <w:rPr>
                <w:sz w:val="20"/>
                <w:szCs w:val="20"/>
              </w:rPr>
              <w:t>Third cohort introduction</w:t>
            </w:r>
          </w:p>
        </w:tc>
      </w:tr>
      <w:tr w14:paraId="4F8E018A">
        <w:trPr>
          <w:trHeight w:val="300" w:hRule="atLeast"/>
        </w:trPr>
        <w:tc>
          <w:tcPr>
            <w:tcW w:w="1050" w:type="dxa"/>
            <w:vAlign w:val="center"/>
          </w:tcPr>
          <w:p w14:paraId="68D86440">
            <w:pPr>
              <w:spacing w:before="0" w:beforeAutospacing="0" w:after="0" w:afterAutospacing="0"/>
              <w:jc w:val="center"/>
              <w:rPr>
                <w:sz w:val="20"/>
                <w:szCs w:val="20"/>
              </w:rPr>
            </w:pPr>
            <w:r>
              <w:rPr>
                <w:sz w:val="20"/>
                <w:szCs w:val="20"/>
              </w:rPr>
              <w:t>10</w:t>
            </w:r>
          </w:p>
        </w:tc>
        <w:tc>
          <w:tcPr>
            <w:tcW w:w="2460" w:type="dxa"/>
            <w:vAlign w:val="center"/>
          </w:tcPr>
          <w:p w14:paraId="7ADDFC48">
            <w:pPr>
              <w:spacing w:before="0" w:beforeAutospacing="0" w:after="0" w:afterAutospacing="0"/>
              <w:jc w:val="center"/>
              <w:rPr>
                <w:sz w:val="20"/>
                <w:szCs w:val="20"/>
              </w:rPr>
            </w:pPr>
            <w:r>
              <w:rPr>
                <w:sz w:val="20"/>
                <w:szCs w:val="20"/>
              </w:rPr>
              <w:t>9,900</w:t>
            </w:r>
          </w:p>
        </w:tc>
        <w:tc>
          <w:tcPr>
            <w:tcW w:w="1935" w:type="dxa"/>
            <w:vAlign w:val="center"/>
          </w:tcPr>
          <w:p w14:paraId="7D7D9A7B">
            <w:pPr>
              <w:spacing w:before="0" w:beforeAutospacing="0" w:after="0" w:afterAutospacing="0"/>
              <w:jc w:val="center"/>
              <w:rPr>
                <w:sz w:val="20"/>
                <w:szCs w:val="20"/>
              </w:rPr>
            </w:pPr>
            <w:r>
              <w:rPr>
                <w:sz w:val="20"/>
                <w:szCs w:val="20"/>
              </w:rPr>
              <w:t>56,200</w:t>
            </w:r>
          </w:p>
        </w:tc>
        <w:tc>
          <w:tcPr>
            <w:tcW w:w="4012" w:type="dxa"/>
            <w:vAlign w:val="center"/>
          </w:tcPr>
          <w:p w14:paraId="3C34A76B">
            <w:pPr>
              <w:spacing w:before="0" w:beforeAutospacing="0" w:after="0" w:afterAutospacing="0"/>
              <w:rPr>
                <w:sz w:val="20"/>
                <w:szCs w:val="20"/>
              </w:rPr>
            </w:pPr>
            <w:r>
              <w:rPr>
                <w:sz w:val="20"/>
                <w:szCs w:val="20"/>
              </w:rPr>
              <w:t>Continuing steady increase</w:t>
            </w:r>
          </w:p>
        </w:tc>
      </w:tr>
      <w:tr w14:paraId="11E26FAD">
        <w:trPr>
          <w:trHeight w:val="300" w:hRule="atLeast"/>
        </w:trPr>
        <w:tc>
          <w:tcPr>
            <w:tcW w:w="1050" w:type="dxa"/>
            <w:vAlign w:val="center"/>
          </w:tcPr>
          <w:p w14:paraId="013FA2B2">
            <w:pPr>
              <w:spacing w:before="0" w:beforeAutospacing="0" w:after="0" w:afterAutospacing="0"/>
              <w:jc w:val="center"/>
              <w:rPr>
                <w:sz w:val="20"/>
                <w:szCs w:val="20"/>
              </w:rPr>
            </w:pPr>
            <w:r>
              <w:rPr>
                <w:sz w:val="20"/>
                <w:szCs w:val="20"/>
              </w:rPr>
              <w:t>11</w:t>
            </w:r>
          </w:p>
        </w:tc>
        <w:tc>
          <w:tcPr>
            <w:tcW w:w="2460" w:type="dxa"/>
            <w:vAlign w:val="center"/>
          </w:tcPr>
          <w:p w14:paraId="6CC9AD5E">
            <w:pPr>
              <w:spacing w:before="0" w:beforeAutospacing="0" w:after="0" w:afterAutospacing="0"/>
              <w:jc w:val="center"/>
              <w:rPr>
                <w:sz w:val="20"/>
                <w:szCs w:val="20"/>
              </w:rPr>
            </w:pPr>
            <w:r>
              <w:rPr>
                <w:sz w:val="20"/>
                <w:szCs w:val="20"/>
              </w:rPr>
              <w:t>9,900</w:t>
            </w:r>
          </w:p>
        </w:tc>
        <w:tc>
          <w:tcPr>
            <w:tcW w:w="1935" w:type="dxa"/>
            <w:vAlign w:val="center"/>
          </w:tcPr>
          <w:p w14:paraId="135687DB">
            <w:pPr>
              <w:spacing w:before="0" w:beforeAutospacing="0" w:after="0" w:afterAutospacing="0"/>
              <w:jc w:val="center"/>
              <w:rPr>
                <w:sz w:val="20"/>
                <w:szCs w:val="20"/>
              </w:rPr>
            </w:pPr>
            <w:r>
              <w:rPr>
                <w:sz w:val="20"/>
                <w:szCs w:val="20"/>
              </w:rPr>
              <w:t>66,100</w:t>
            </w:r>
          </w:p>
        </w:tc>
        <w:tc>
          <w:tcPr>
            <w:tcW w:w="4012" w:type="dxa"/>
            <w:vAlign w:val="center"/>
          </w:tcPr>
          <w:p w14:paraId="48F5DDDE">
            <w:pPr>
              <w:spacing w:before="0" w:beforeAutospacing="0" w:after="0" w:afterAutospacing="0"/>
              <w:rPr>
                <w:sz w:val="20"/>
                <w:szCs w:val="20"/>
              </w:rPr>
            </w:pPr>
            <w:r>
              <w:rPr>
                <w:sz w:val="20"/>
                <w:szCs w:val="20"/>
              </w:rPr>
              <w:t>Approaching full capacity</w:t>
            </w:r>
          </w:p>
        </w:tc>
      </w:tr>
      <w:tr w14:paraId="74ADFB55">
        <w:trPr>
          <w:trHeight w:val="300" w:hRule="atLeast"/>
        </w:trPr>
        <w:tc>
          <w:tcPr>
            <w:tcW w:w="1050" w:type="dxa"/>
            <w:vAlign w:val="center"/>
          </w:tcPr>
          <w:p w14:paraId="50ECB7F2">
            <w:pPr>
              <w:spacing w:before="0" w:beforeAutospacing="0" w:after="0" w:afterAutospacing="0"/>
              <w:jc w:val="center"/>
              <w:rPr>
                <w:sz w:val="20"/>
                <w:szCs w:val="20"/>
              </w:rPr>
            </w:pPr>
            <w:r>
              <w:rPr>
                <w:sz w:val="20"/>
                <w:szCs w:val="20"/>
              </w:rPr>
              <w:t>12</w:t>
            </w:r>
          </w:p>
        </w:tc>
        <w:tc>
          <w:tcPr>
            <w:tcW w:w="2460" w:type="dxa"/>
            <w:vAlign w:val="center"/>
          </w:tcPr>
          <w:p w14:paraId="3ECF3B99">
            <w:pPr>
              <w:spacing w:before="0" w:beforeAutospacing="0" w:after="0" w:afterAutospacing="0"/>
              <w:jc w:val="center"/>
              <w:rPr>
                <w:sz w:val="20"/>
                <w:szCs w:val="20"/>
              </w:rPr>
            </w:pPr>
            <w:r>
              <w:rPr>
                <w:sz w:val="20"/>
                <w:szCs w:val="20"/>
              </w:rPr>
              <w:t>1,700</w:t>
            </w:r>
          </w:p>
        </w:tc>
        <w:tc>
          <w:tcPr>
            <w:tcW w:w="1935" w:type="dxa"/>
            <w:vAlign w:val="center"/>
          </w:tcPr>
          <w:p w14:paraId="4F77FCF1">
            <w:pPr>
              <w:spacing w:before="0" w:beforeAutospacing="0" w:after="0" w:afterAutospacing="0"/>
              <w:jc w:val="center"/>
              <w:rPr>
                <w:sz w:val="20"/>
                <w:szCs w:val="20"/>
              </w:rPr>
            </w:pPr>
            <w:r>
              <w:rPr>
                <w:sz w:val="20"/>
                <w:szCs w:val="20"/>
              </w:rPr>
              <w:t>67,800</w:t>
            </w:r>
          </w:p>
        </w:tc>
        <w:tc>
          <w:tcPr>
            <w:tcW w:w="4012" w:type="dxa"/>
            <w:vAlign w:val="center"/>
          </w:tcPr>
          <w:p w14:paraId="7FAB0025">
            <w:pPr>
              <w:spacing w:before="0" w:beforeAutospacing="0" w:after="0" w:afterAutospacing="0"/>
              <w:rPr>
                <w:sz w:val="20"/>
                <w:szCs w:val="20"/>
              </w:rPr>
            </w:pPr>
            <w:r>
              <w:rPr>
                <w:sz w:val="20"/>
                <w:szCs w:val="20"/>
              </w:rPr>
              <w:t>Final stocking to reach full capacity</w:t>
            </w:r>
          </w:p>
        </w:tc>
      </w:tr>
    </w:tbl>
    <w:p w14:paraId="0FE30DC8">
      <w:pPr>
        <w:spacing w:before="240" w:beforeAutospacing="0" w:after="240" w:afterAutospacing="0"/>
        <w:ind w:left="0"/>
        <w:rPr>
          <w:b w:val="0"/>
          <w:bCs w:val="0"/>
          <w:sz w:val="18"/>
          <w:szCs w:val="18"/>
          <w:lang w:val="en-US"/>
        </w:rPr>
      </w:pPr>
      <w:r>
        <w:drawing>
          <wp:anchor distT="0" distB="0" distL="114300" distR="114300" simplePos="0" relativeHeight="251659264" behindDoc="0" locked="0" layoutInCell="1" allowOverlap="1">
            <wp:simplePos x="0" y="0"/>
            <wp:positionH relativeFrom="column">
              <wp:posOffset>38100</wp:posOffset>
            </wp:positionH>
            <wp:positionV relativeFrom="paragraph">
              <wp:posOffset>330200</wp:posOffset>
            </wp:positionV>
            <wp:extent cx="4197985" cy="2361565"/>
            <wp:effectExtent l="0" t="0" r="0" b="0"/>
            <wp:wrapNone/>
            <wp:docPr id="1645521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21649" name="drawing"/>
                    <pic:cNvPicPr>
                      <a:picLocks noChangeAspect="1"/>
                    </pic:cNvPicPr>
                  </pic:nvPicPr>
                  <pic:blipFill>
                    <a:blip r:embed="rId14"/>
                    <a:stretch>
                      <a:fillRect/>
                    </a:stretch>
                  </pic:blipFill>
                  <pic:spPr>
                    <a:xfrm>
                      <a:off x="0" y="0"/>
                      <a:ext cx="4198291" cy="2361540"/>
                    </a:xfrm>
                    <a:prstGeom prst="rect">
                      <a:avLst/>
                    </a:prstGeom>
                  </pic:spPr>
                </pic:pic>
              </a:graphicData>
            </a:graphic>
          </wp:anchor>
        </w:drawing>
      </w:r>
      <w:r>
        <w:rPr>
          <w:rFonts w:hint="default"/>
          <w:b w:val="0"/>
          <w:bCs w:val="0"/>
          <w:sz w:val="18"/>
          <w:szCs w:val="18"/>
          <w:lang w:val="en-US"/>
        </w:rPr>
        <w:t>222</w:t>
      </w:r>
      <w:r>
        <w:rPr>
          <w:b w:val="0"/>
          <w:bCs w:val="0"/>
          <w:sz w:val="18"/>
          <w:szCs w:val="18"/>
          <w:lang w:val="en-US"/>
        </w:rPr>
        <w:t>Table 1:  Chicken population increase until capacity is reached</w:t>
      </w:r>
      <w:r>
        <w:br w:type="textWrapping"/>
      </w:r>
      <w:r>
        <w:br w:type="textWrapping"/>
      </w:r>
      <w:r>
        <w:br w:type="textWrapping"/>
      </w:r>
      <w:r>
        <w:br w:type="textWrapping"/>
      </w:r>
      <w:r>
        <w:br w:type="textWrapping"/>
      </w:r>
      <w:r>
        <w:br w:type="textWrapping"/>
      </w:r>
    </w:p>
    <w:p w14:paraId="19EB5625">
      <w:pPr>
        <w:spacing w:before="240" w:beforeAutospacing="0" w:after="240" w:afterAutospacing="0"/>
        <w:ind w:left="0"/>
      </w:pPr>
    </w:p>
    <w:p w14:paraId="438ED2C2">
      <w:pPr>
        <w:spacing w:before="240" w:beforeAutospacing="0" w:after="240" w:afterAutospacing="0"/>
        <w:ind w:left="0"/>
      </w:pPr>
    </w:p>
    <w:p w14:paraId="29932822">
      <w:pPr>
        <w:spacing w:before="240" w:beforeAutospacing="0" w:after="240" w:afterAutospacing="0"/>
        <w:ind w:left="0"/>
        <w:rPr>
          <w:sz w:val="18"/>
          <w:szCs w:val="18"/>
        </w:rPr>
      </w:pPr>
      <w:r>
        <w:br w:type="textWrapping"/>
      </w:r>
      <w:r>
        <w:br w:type="textWrapping"/>
      </w:r>
      <w:r>
        <w:rPr>
          <w:sz w:val="18"/>
          <w:szCs w:val="18"/>
        </w:rPr>
        <w:t xml:space="preserve">image 4: Baby chicks kept separately before being introduced to the production houses. </w:t>
      </w:r>
    </w:p>
    <w:p w14:paraId="40D1EDC3">
      <w:r>
        <w:br w:type="page"/>
      </w:r>
    </w:p>
    <w:p w14:paraId="4CD99592">
      <w:pPr>
        <w:pStyle w:val="3"/>
        <w:rPr>
          <w:rFonts w:ascii="Aptos" w:hAnsi="Aptos" w:eastAsia="Aptos" w:cs="Aptos"/>
          <w:b/>
          <w:bCs/>
          <w:color w:val="876904"/>
          <w:sz w:val="24"/>
          <w:szCs w:val="24"/>
          <w:lang w:val="en-US"/>
        </w:rPr>
      </w:pPr>
      <w:r>
        <w:rPr>
          <w:color w:val="876904"/>
          <w:lang w:val="en-US"/>
        </w:rPr>
        <w:t>Phase 3: Full-Scale Operations (Months 13-36)</w:t>
      </w:r>
    </w:p>
    <w:p w14:paraId="3E5B1258">
      <w:pPr>
        <w:rPr>
          <w:sz w:val="20"/>
          <w:szCs w:val="20"/>
          <w:lang w:val="en-US"/>
        </w:rPr>
      </w:pPr>
      <w:r>
        <w:rPr>
          <w:sz w:val="20"/>
          <w:szCs w:val="20"/>
          <w:lang w:val="en-US"/>
        </w:rPr>
        <w:t xml:space="preserve">Upon reaching full capacity, our focus shifts to </w:t>
      </w:r>
      <w:r>
        <w:rPr>
          <w:b/>
          <w:bCs/>
          <w:sz w:val="20"/>
          <w:szCs w:val="20"/>
          <w:lang w:val="en-US"/>
        </w:rPr>
        <w:t>maximizing operational efficiency and profitability</w:t>
      </w:r>
      <w:r>
        <w:rPr>
          <w:sz w:val="20"/>
          <w:szCs w:val="20"/>
          <w:lang w:val="en-US"/>
        </w:rPr>
        <w:t>:</w:t>
      </w:r>
    </w:p>
    <w:p w14:paraId="0B43F15F">
      <w:pPr>
        <w:pStyle w:val="4"/>
        <w:rPr>
          <w:color w:val="876904"/>
          <w:sz w:val="20"/>
          <w:szCs w:val="20"/>
          <w:lang w:val="en-US"/>
        </w:rPr>
      </w:pPr>
      <w:r>
        <w:rPr>
          <w:color w:val="876904"/>
          <w:lang w:val="en-US"/>
        </w:rPr>
        <w:t>Production Targets:</w:t>
      </w:r>
    </w:p>
    <w:p w14:paraId="1111D8D8">
      <w:pPr>
        <w:pStyle w:val="13"/>
        <w:numPr>
          <w:ilvl w:val="0"/>
          <w:numId w:val="8"/>
        </w:numPr>
        <w:rPr>
          <w:rFonts w:ascii="Aptos" w:hAnsi="Aptos" w:eastAsia="Aptos" w:cs="Aptos"/>
          <w:b/>
          <w:bCs/>
          <w:sz w:val="24"/>
          <w:szCs w:val="24"/>
          <w:lang w:val="en-US"/>
        </w:rPr>
      </w:pPr>
      <w:r>
        <w:rPr>
          <w:b/>
          <w:bCs/>
          <w:sz w:val="20"/>
          <w:szCs w:val="20"/>
          <w:lang w:val="en-US"/>
        </w:rPr>
        <w:t>67,800 layers</w:t>
      </w:r>
      <w:r>
        <w:rPr>
          <w:sz w:val="20"/>
          <w:szCs w:val="20"/>
          <w:lang w:val="en-US"/>
        </w:rPr>
        <w:t xml:space="preserve"> producing approximately </w:t>
      </w:r>
      <w:r>
        <w:rPr>
          <w:b/>
          <w:bCs/>
          <w:sz w:val="20"/>
          <w:szCs w:val="20"/>
          <w:lang w:val="en-US"/>
        </w:rPr>
        <w:t>65,000 eggs per day</w:t>
      </w:r>
    </w:p>
    <w:p w14:paraId="753B4AA8">
      <w:pPr>
        <w:pStyle w:val="13"/>
        <w:numPr>
          <w:ilvl w:val="0"/>
          <w:numId w:val="8"/>
        </w:numPr>
        <w:rPr>
          <w:rFonts w:ascii="Aptos" w:hAnsi="Aptos" w:eastAsia="Aptos" w:cs="Aptos"/>
          <w:sz w:val="24"/>
          <w:szCs w:val="24"/>
          <w:lang w:val="en-US"/>
        </w:rPr>
      </w:pPr>
      <w:r>
        <w:rPr>
          <w:sz w:val="20"/>
          <w:szCs w:val="20"/>
          <w:lang w:val="en-US"/>
        </w:rPr>
        <w:t xml:space="preserve">Target </w:t>
      </w:r>
      <w:r>
        <w:rPr>
          <w:b/>
          <w:bCs/>
          <w:sz w:val="20"/>
          <w:szCs w:val="20"/>
          <w:lang w:val="en-US"/>
        </w:rPr>
        <w:t>96%+ lay rate</w:t>
      </w:r>
      <w:r>
        <w:rPr>
          <w:sz w:val="20"/>
          <w:szCs w:val="20"/>
          <w:lang w:val="en-US"/>
        </w:rPr>
        <w:t xml:space="preserve"> consistently maintained</w:t>
      </w:r>
    </w:p>
    <w:p w14:paraId="334CE731">
      <w:pPr>
        <w:pStyle w:val="13"/>
        <w:numPr>
          <w:ilvl w:val="0"/>
          <w:numId w:val="8"/>
        </w:numPr>
        <w:rPr>
          <w:rFonts w:ascii="Aptos" w:hAnsi="Aptos" w:eastAsia="Aptos" w:cs="Aptos"/>
          <w:sz w:val="24"/>
          <w:szCs w:val="24"/>
          <w:lang w:val="en-US"/>
        </w:rPr>
      </w:pPr>
      <w:r>
        <w:rPr>
          <w:sz w:val="20"/>
          <w:szCs w:val="20"/>
          <w:lang w:val="en-US"/>
        </w:rPr>
        <w:t xml:space="preserve">Feed conversion ratio of </w:t>
      </w:r>
      <w:r>
        <w:rPr>
          <w:b/>
          <w:bCs/>
          <w:sz w:val="20"/>
          <w:szCs w:val="20"/>
          <w:lang w:val="en-US"/>
        </w:rPr>
        <w:t>2.1:1</w:t>
      </w:r>
      <w:r>
        <w:rPr>
          <w:sz w:val="20"/>
          <w:szCs w:val="20"/>
          <w:lang w:val="en-US"/>
        </w:rPr>
        <w:t xml:space="preserve"> or better</w:t>
      </w:r>
    </w:p>
    <w:p w14:paraId="15454988">
      <w:pPr>
        <w:pStyle w:val="13"/>
        <w:numPr>
          <w:ilvl w:val="0"/>
          <w:numId w:val="8"/>
        </w:numPr>
        <w:rPr>
          <w:rFonts w:ascii="Aptos" w:hAnsi="Aptos" w:eastAsia="Aptos" w:cs="Aptos"/>
          <w:b/>
          <w:bCs/>
          <w:color w:val="auto"/>
          <w:sz w:val="24"/>
          <w:szCs w:val="24"/>
          <w:lang w:val="en-US"/>
        </w:rPr>
      </w:pPr>
      <w:r>
        <w:rPr>
          <w:sz w:val="20"/>
          <w:szCs w:val="20"/>
          <w:lang w:val="en-US"/>
        </w:rPr>
        <w:t>Yearly production of ~</w:t>
      </w:r>
      <w:r>
        <w:rPr>
          <w:b/>
          <w:bCs/>
          <w:sz w:val="20"/>
          <w:szCs w:val="20"/>
          <w:lang w:val="en-US"/>
        </w:rPr>
        <w:t>23.6million eggs</w:t>
      </w:r>
      <w:r>
        <w:rPr>
          <w:sz w:val="20"/>
          <w:szCs w:val="20"/>
          <w:lang w:val="en-US"/>
        </w:rPr>
        <w:t xml:space="preserve"> at </w:t>
      </w:r>
      <w:r>
        <w:rPr>
          <w:b/>
          <w:bCs/>
          <w:sz w:val="20"/>
          <w:szCs w:val="20"/>
          <w:lang w:val="en-US"/>
        </w:rPr>
        <w:t>R21.7million</w:t>
      </w:r>
      <w:r>
        <w:rPr>
          <w:sz w:val="20"/>
          <w:szCs w:val="20"/>
          <w:lang w:val="en-US"/>
        </w:rPr>
        <w:t xml:space="preserve"> net profit at 50% </w:t>
      </w:r>
    </w:p>
    <w:p w14:paraId="4997486A">
      <w:pPr>
        <w:pStyle w:val="4"/>
        <w:rPr>
          <w:color w:val="876904"/>
          <w:sz w:val="20"/>
          <w:szCs w:val="20"/>
          <w:lang w:val="en-US"/>
        </w:rPr>
      </w:pPr>
      <w:r>
        <w:rPr>
          <w:color w:val="876904"/>
          <w:lang w:val="en-US"/>
        </w:rPr>
        <w:t>Continuous Improvement Initiatives:</w:t>
      </w:r>
    </w:p>
    <w:p w14:paraId="260E5A2A">
      <w:pPr>
        <w:pStyle w:val="13"/>
        <w:numPr>
          <w:ilvl w:val="0"/>
          <w:numId w:val="9"/>
        </w:numPr>
        <w:rPr>
          <w:rFonts w:ascii="Aptos" w:hAnsi="Aptos" w:eastAsia="Aptos" w:cs="Aptos"/>
          <w:sz w:val="24"/>
          <w:szCs w:val="24"/>
          <w:lang w:val="en-US"/>
        </w:rPr>
      </w:pPr>
      <w:r>
        <w:rPr>
          <w:sz w:val="20"/>
          <w:szCs w:val="20"/>
          <w:lang w:val="en-US"/>
        </w:rPr>
        <w:t>Implementation of predictive maintenance programs</w:t>
      </w:r>
    </w:p>
    <w:p w14:paraId="44BF86AC">
      <w:pPr>
        <w:pStyle w:val="13"/>
        <w:numPr>
          <w:ilvl w:val="0"/>
          <w:numId w:val="9"/>
        </w:numPr>
        <w:rPr>
          <w:rFonts w:ascii="Aptos" w:hAnsi="Aptos" w:eastAsia="Aptos" w:cs="Aptos"/>
          <w:sz w:val="24"/>
          <w:szCs w:val="24"/>
          <w:lang w:val="en-US"/>
        </w:rPr>
      </w:pPr>
      <w:r>
        <w:rPr>
          <w:sz w:val="20"/>
          <w:szCs w:val="20"/>
          <w:lang w:val="en-US"/>
        </w:rPr>
        <w:t>Advanced data analytics for production optimization</w:t>
      </w:r>
    </w:p>
    <w:p w14:paraId="341135DB">
      <w:pPr>
        <w:pStyle w:val="13"/>
        <w:numPr>
          <w:ilvl w:val="0"/>
          <w:numId w:val="9"/>
        </w:numPr>
        <w:rPr>
          <w:rFonts w:ascii="Aptos" w:hAnsi="Aptos" w:eastAsia="Aptos" w:cs="Aptos"/>
          <w:sz w:val="24"/>
          <w:szCs w:val="24"/>
          <w:lang w:val="en-US"/>
        </w:rPr>
      </w:pPr>
      <w:r>
        <w:rPr>
          <w:sz w:val="20"/>
          <w:szCs w:val="20"/>
          <w:lang w:val="en-US"/>
        </w:rPr>
        <w:t>Genetic improvement programs for enhanced performance</w:t>
      </w:r>
    </w:p>
    <w:p w14:paraId="0E292C63">
      <w:pPr>
        <w:pStyle w:val="13"/>
        <w:numPr>
          <w:ilvl w:val="0"/>
          <w:numId w:val="9"/>
        </w:numPr>
        <w:rPr>
          <w:rFonts w:ascii="Aptos" w:hAnsi="Aptos" w:eastAsia="Aptos" w:cs="Aptos"/>
          <w:sz w:val="24"/>
          <w:szCs w:val="24"/>
          <w:lang w:val="en-US"/>
        </w:rPr>
      </w:pPr>
      <w:r>
        <w:rPr>
          <w:sz w:val="20"/>
          <w:szCs w:val="20"/>
          <w:lang w:val="en-US"/>
        </w:rPr>
        <w:t>Sustainability initiatives including waste-to-energy projects</w:t>
      </w:r>
    </w:p>
    <w:p w14:paraId="7C1865EE">
      <w:pPr>
        <w:pStyle w:val="13"/>
        <w:spacing w:before="0" w:beforeAutospacing="0" w:after="0" w:afterAutospacing="0"/>
        <w:ind w:left="720"/>
        <w:rPr>
          <w:rFonts w:ascii="Aptos" w:hAnsi="Aptos" w:eastAsia="Aptos" w:cs="Aptos"/>
          <w:sz w:val="24"/>
          <w:szCs w:val="24"/>
          <w:lang w:val="en-US"/>
        </w:rPr>
      </w:pPr>
    </w:p>
    <w:p w14:paraId="738C133E">
      <w:pPr>
        <w:spacing w:before="0" w:beforeAutospacing="0" w:after="0" w:afterAutospacing="0"/>
        <w:rPr>
          <w:rFonts w:ascii="Aptos" w:hAnsi="Aptos" w:eastAsia="Aptos" w:cs="Aptos"/>
          <w:sz w:val="24"/>
          <w:szCs w:val="24"/>
          <w:lang w:val="en-US"/>
        </w:rPr>
      </w:pPr>
      <w:r>
        <w:drawing>
          <wp:anchor distT="0" distB="0" distL="114300" distR="114300" simplePos="0" relativeHeight="251659264" behindDoc="1" locked="0" layoutInCell="1" allowOverlap="1">
            <wp:simplePos x="0" y="0"/>
            <wp:positionH relativeFrom="column">
              <wp:posOffset>-104775</wp:posOffset>
            </wp:positionH>
            <wp:positionV relativeFrom="paragraph">
              <wp:posOffset>142875</wp:posOffset>
            </wp:positionV>
            <wp:extent cx="6219190" cy="2182495"/>
            <wp:effectExtent l="0" t="0" r="0" b="0"/>
            <wp:wrapNone/>
            <wp:docPr id="900022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2490" name="drawing"/>
                    <pic:cNvPicPr>
                      <a:picLocks noChangeAspect="1"/>
                    </pic:cNvPicPr>
                  </pic:nvPicPr>
                  <pic:blipFill>
                    <a:blip r:embed="rId15"/>
                    <a:stretch>
                      <a:fillRect/>
                    </a:stretch>
                  </pic:blipFill>
                  <pic:spPr>
                    <a:xfrm>
                      <a:off x="0" y="0"/>
                      <a:ext cx="6219127" cy="2182675"/>
                    </a:xfrm>
                    <a:prstGeom prst="rect">
                      <a:avLst/>
                    </a:prstGeom>
                  </pic:spPr>
                </pic:pic>
              </a:graphicData>
            </a:graphic>
          </wp:anchor>
        </w:drawing>
      </w:r>
    </w:p>
    <w:p w14:paraId="6D93A342">
      <w:pPr>
        <w:spacing w:before="0" w:beforeAutospacing="0" w:after="0" w:afterAutospacing="0"/>
        <w:rPr>
          <w:rFonts w:ascii="Aptos" w:hAnsi="Aptos" w:eastAsia="Aptos" w:cs="Aptos"/>
          <w:sz w:val="24"/>
          <w:szCs w:val="24"/>
          <w:lang w:val="en-US"/>
        </w:rPr>
      </w:pPr>
    </w:p>
    <w:p w14:paraId="0CB1150C">
      <w:pPr>
        <w:spacing w:before="0" w:beforeAutospacing="0" w:after="0" w:afterAutospacing="0"/>
        <w:rPr>
          <w:rFonts w:ascii="Aptos" w:hAnsi="Aptos" w:eastAsia="Aptos" w:cs="Aptos"/>
          <w:sz w:val="24"/>
          <w:szCs w:val="24"/>
          <w:lang w:val="en-US"/>
        </w:rPr>
      </w:pPr>
    </w:p>
    <w:p w14:paraId="7C9F87AE">
      <w:pPr>
        <w:spacing w:before="0" w:beforeAutospacing="0" w:after="0" w:afterAutospacing="0"/>
        <w:rPr>
          <w:rFonts w:ascii="Aptos" w:hAnsi="Aptos" w:eastAsia="Aptos" w:cs="Aptos"/>
          <w:sz w:val="24"/>
          <w:szCs w:val="24"/>
          <w:lang w:val="en-US"/>
        </w:rPr>
      </w:pPr>
    </w:p>
    <w:p w14:paraId="52663E32">
      <w:pPr>
        <w:spacing w:before="0" w:beforeAutospacing="0" w:after="0" w:afterAutospacing="0"/>
        <w:rPr>
          <w:rFonts w:ascii="Aptos" w:hAnsi="Aptos" w:eastAsia="Aptos" w:cs="Aptos"/>
          <w:sz w:val="24"/>
          <w:szCs w:val="24"/>
          <w:lang w:val="en-US"/>
        </w:rPr>
      </w:pPr>
    </w:p>
    <w:p w14:paraId="7B3F5E25">
      <w:pPr>
        <w:spacing w:before="0" w:beforeAutospacing="0" w:after="0" w:afterAutospacing="0"/>
        <w:rPr>
          <w:rFonts w:ascii="Aptos" w:hAnsi="Aptos" w:eastAsia="Aptos" w:cs="Aptos"/>
          <w:sz w:val="24"/>
          <w:szCs w:val="24"/>
          <w:lang w:val="en-US"/>
        </w:rPr>
      </w:pPr>
    </w:p>
    <w:p w14:paraId="49372D26">
      <w:pPr>
        <w:spacing w:before="0" w:beforeAutospacing="0" w:after="0" w:afterAutospacing="0"/>
        <w:rPr>
          <w:rFonts w:ascii="Aptos" w:hAnsi="Aptos" w:eastAsia="Aptos" w:cs="Aptos"/>
          <w:sz w:val="24"/>
          <w:szCs w:val="24"/>
          <w:lang w:val="en-US"/>
        </w:rPr>
      </w:pPr>
    </w:p>
    <w:p w14:paraId="13D8CD7D">
      <w:pPr>
        <w:spacing w:before="0" w:beforeAutospacing="0" w:after="0" w:afterAutospacing="0"/>
        <w:rPr>
          <w:rFonts w:ascii="Aptos" w:hAnsi="Aptos" w:eastAsia="Aptos" w:cs="Aptos"/>
          <w:sz w:val="24"/>
          <w:szCs w:val="24"/>
          <w:lang w:val="en-US"/>
        </w:rPr>
      </w:pPr>
    </w:p>
    <w:p w14:paraId="25B92705">
      <w:pPr>
        <w:spacing w:before="0" w:beforeAutospacing="0" w:after="0" w:afterAutospacing="0"/>
        <w:rPr>
          <w:rFonts w:ascii="Aptos" w:hAnsi="Aptos" w:eastAsia="Aptos" w:cs="Aptos"/>
          <w:sz w:val="24"/>
          <w:szCs w:val="24"/>
          <w:lang w:val="en-US"/>
        </w:rPr>
      </w:pPr>
    </w:p>
    <w:p w14:paraId="2522C02A"/>
    <w:p w14:paraId="6D18C65A"/>
    <w:p w14:paraId="39941A26">
      <w:pPr>
        <w:bidi w:val="0"/>
        <w:ind w:left="0"/>
        <w:rPr>
          <w:rFonts w:ascii="Aptos" w:hAnsi="Aptos" w:eastAsia="Aptos" w:cs="Aptos"/>
          <w:b w:val="0"/>
          <w:bCs w:val="0"/>
          <w:sz w:val="18"/>
          <w:szCs w:val="18"/>
          <w:lang w:val="en-US"/>
        </w:rPr>
      </w:pPr>
      <w:r>
        <w:rPr>
          <w:rFonts w:ascii="Aptos" w:hAnsi="Aptos" w:eastAsia="Aptos" w:cs="Aptos"/>
          <w:b w:val="0"/>
          <w:bCs w:val="0"/>
          <w:sz w:val="18"/>
          <w:szCs w:val="18"/>
          <w:lang w:val="en-US"/>
        </w:rPr>
        <w:t>Image 2: The Dutchman UniVent UV600</w:t>
      </w:r>
    </w:p>
    <w:p w14:paraId="172A463F">
      <w:r>
        <w:br w:type="page"/>
      </w:r>
    </w:p>
    <w:p w14:paraId="49756033">
      <w:pPr>
        <w:rPr>
          <w:rFonts w:ascii="Aptos" w:hAnsi="Aptos" w:eastAsia="Aptos" w:cs="Aptos"/>
          <w:b/>
          <w:bCs/>
          <w:color w:val="876904"/>
          <w:sz w:val="24"/>
          <w:szCs w:val="24"/>
          <w:lang w:val="en-US"/>
        </w:rPr>
      </w:pPr>
      <w:r>
        <w:rPr>
          <w:color w:val="876904"/>
          <w:lang w:val="en-US"/>
        </w:rPr>
        <w:t>Phase 4: Strategic Positioning (Months 37-48)</w:t>
      </w:r>
    </w:p>
    <w:p w14:paraId="46EC6C3E">
      <w:pPr>
        <w:rPr>
          <w:sz w:val="20"/>
          <w:szCs w:val="20"/>
          <w:lang w:val="en-US"/>
        </w:rPr>
      </w:pPr>
      <w:r>
        <w:rPr>
          <w:sz w:val="20"/>
          <w:szCs w:val="20"/>
          <w:lang w:val="en-US"/>
        </w:rPr>
        <w:t>The final phase prepares for our next major expansion milestone:</w:t>
      </w:r>
    </w:p>
    <w:p w14:paraId="698BE6A3">
      <w:pPr>
        <w:pStyle w:val="4"/>
        <w:rPr>
          <w:sz w:val="20"/>
          <w:szCs w:val="20"/>
          <w:lang w:val="en-US"/>
        </w:rPr>
      </w:pPr>
      <w:r>
        <w:rPr>
          <w:color w:val="876904"/>
          <w:lang w:val="en-US"/>
        </w:rPr>
        <w:t>Capital Generation</w:t>
      </w:r>
      <w:r>
        <w:rPr>
          <w:lang w:val="en-US"/>
        </w:rPr>
        <w:t>:</w:t>
      </w:r>
    </w:p>
    <w:p w14:paraId="7669358D">
      <w:pPr>
        <w:pStyle w:val="13"/>
        <w:numPr>
          <w:ilvl w:val="0"/>
          <w:numId w:val="10"/>
        </w:numPr>
        <w:rPr>
          <w:rFonts w:ascii="Aptos" w:hAnsi="Aptos" w:eastAsia="Aptos" w:cs="Aptos"/>
          <w:sz w:val="24"/>
          <w:szCs w:val="24"/>
          <w:lang w:val="en-US"/>
        </w:rPr>
      </w:pPr>
      <w:r>
        <w:rPr>
          <w:sz w:val="20"/>
          <w:szCs w:val="20"/>
          <w:lang w:val="en-US"/>
        </w:rPr>
        <w:t xml:space="preserve">Proven profitability at </w:t>
      </w:r>
      <w:r>
        <w:rPr>
          <w:b/>
          <w:bCs/>
          <w:sz w:val="20"/>
          <w:szCs w:val="20"/>
          <w:lang w:val="en-US"/>
        </w:rPr>
        <w:t xml:space="preserve">67,800-bird </w:t>
      </w:r>
      <w:r>
        <w:rPr>
          <w:sz w:val="20"/>
          <w:szCs w:val="20"/>
          <w:lang w:val="en-US"/>
        </w:rPr>
        <w:t xml:space="preserve">scale provides foundation for </w:t>
      </w:r>
      <w:r>
        <w:rPr>
          <w:b/>
          <w:bCs/>
          <w:sz w:val="20"/>
          <w:szCs w:val="20"/>
          <w:lang w:val="en-US"/>
        </w:rPr>
        <w:t>Phase 2 expansion funding</w:t>
      </w:r>
    </w:p>
    <w:p w14:paraId="096EDD80">
      <w:pPr>
        <w:pStyle w:val="13"/>
        <w:numPr>
          <w:ilvl w:val="0"/>
          <w:numId w:val="10"/>
        </w:numPr>
        <w:rPr>
          <w:rFonts w:ascii="Aptos" w:hAnsi="Aptos" w:eastAsia="Aptos" w:cs="Aptos"/>
          <w:sz w:val="24"/>
          <w:szCs w:val="24"/>
          <w:lang w:val="en-US"/>
        </w:rPr>
      </w:pPr>
      <w:r>
        <w:rPr>
          <w:sz w:val="20"/>
          <w:szCs w:val="20"/>
          <w:lang w:val="en-US"/>
        </w:rPr>
        <w:t>Enhanced market position enables premium contract negotiations</w:t>
      </w:r>
    </w:p>
    <w:p w14:paraId="20697F20">
      <w:pPr>
        <w:pStyle w:val="13"/>
        <w:numPr>
          <w:ilvl w:val="0"/>
          <w:numId w:val="10"/>
        </w:numPr>
        <w:rPr>
          <w:rFonts w:ascii="Aptos" w:hAnsi="Aptos" w:eastAsia="Aptos" w:cs="Aptos"/>
          <w:sz w:val="24"/>
          <w:szCs w:val="24"/>
          <w:lang w:val="en-US"/>
        </w:rPr>
      </w:pPr>
      <w:r>
        <w:rPr>
          <w:sz w:val="20"/>
          <w:szCs w:val="20"/>
          <w:lang w:val="en-US"/>
        </w:rPr>
        <w:t>Operational efficiencies generate surplus capital for reinvestment</w:t>
      </w:r>
    </w:p>
    <w:p w14:paraId="0F6DFA25">
      <w:pPr>
        <w:pStyle w:val="4"/>
        <w:rPr>
          <w:color w:val="876904"/>
          <w:sz w:val="20"/>
          <w:szCs w:val="20"/>
          <w:lang w:val="en-US"/>
        </w:rPr>
      </w:pPr>
      <w:r>
        <w:rPr>
          <w:color w:val="876904"/>
          <w:lang w:val="en-US"/>
        </w:rPr>
        <w:t>Expansion Preparation:</w:t>
      </w:r>
    </w:p>
    <w:p w14:paraId="454CA226">
      <w:pPr>
        <w:pStyle w:val="13"/>
        <w:numPr>
          <w:ilvl w:val="0"/>
          <w:numId w:val="11"/>
        </w:numPr>
        <w:rPr>
          <w:rFonts w:ascii="Aptos" w:hAnsi="Aptos" w:eastAsia="Aptos" w:cs="Aptos"/>
          <w:sz w:val="24"/>
          <w:szCs w:val="24"/>
          <w:lang w:val="en-US"/>
        </w:rPr>
      </w:pPr>
      <w:r>
        <w:rPr>
          <w:sz w:val="20"/>
          <w:szCs w:val="20"/>
          <w:lang w:val="en-US"/>
        </w:rPr>
        <w:t>Site preparation for second identical facility</w:t>
      </w:r>
    </w:p>
    <w:p w14:paraId="17AEBB5C">
      <w:pPr>
        <w:pStyle w:val="13"/>
        <w:numPr>
          <w:ilvl w:val="0"/>
          <w:numId w:val="11"/>
        </w:numPr>
        <w:rPr>
          <w:rFonts w:ascii="Aptos" w:hAnsi="Aptos" w:eastAsia="Aptos" w:cs="Aptos"/>
          <w:sz w:val="24"/>
          <w:szCs w:val="24"/>
          <w:lang w:val="en-US"/>
        </w:rPr>
      </w:pPr>
      <w:r>
        <w:rPr>
          <w:sz w:val="20"/>
          <w:szCs w:val="20"/>
          <w:lang w:val="en-US"/>
        </w:rPr>
        <w:t>Advanced planning for 100,000-bird operational systems</w:t>
      </w:r>
    </w:p>
    <w:p w14:paraId="6A0A0370">
      <w:pPr>
        <w:pStyle w:val="13"/>
        <w:numPr>
          <w:ilvl w:val="0"/>
          <w:numId w:val="11"/>
        </w:numPr>
        <w:rPr>
          <w:rFonts w:ascii="Aptos" w:hAnsi="Aptos" w:eastAsia="Aptos" w:cs="Aptos"/>
          <w:sz w:val="24"/>
          <w:szCs w:val="24"/>
          <w:lang w:val="en-US"/>
        </w:rPr>
      </w:pPr>
      <w:r>
        <w:rPr>
          <w:sz w:val="20"/>
          <w:szCs w:val="20"/>
          <w:lang w:val="en-US"/>
        </w:rPr>
        <w:t>Market development for expanded production capacity</w:t>
      </w:r>
      <w:r>
        <w:drawing>
          <wp:anchor distT="0" distB="0" distL="114300" distR="114300" simplePos="0" relativeHeight="251659264" behindDoc="1" locked="0" layoutInCell="1" allowOverlap="1">
            <wp:simplePos x="0" y="0"/>
            <wp:positionH relativeFrom="column">
              <wp:posOffset>-200025</wp:posOffset>
            </wp:positionH>
            <wp:positionV relativeFrom="paragraph">
              <wp:posOffset>123825</wp:posOffset>
            </wp:positionV>
            <wp:extent cx="5815965" cy="2647950"/>
            <wp:effectExtent l="0" t="0" r="635" b="19050"/>
            <wp:wrapNone/>
            <wp:docPr id="704998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98740" name="drawin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815965" cy="2647950"/>
                    </a:xfrm>
                    <a:prstGeom prst="rect">
                      <a:avLst/>
                    </a:prstGeom>
                  </pic:spPr>
                </pic:pic>
              </a:graphicData>
            </a:graphic>
          </wp:anchor>
        </w:drawing>
      </w:r>
    </w:p>
    <w:p w14:paraId="344D0377">
      <w:pPr>
        <w:rPr>
          <w:sz w:val="20"/>
          <w:szCs w:val="20"/>
        </w:rPr>
      </w:pPr>
    </w:p>
    <w:p w14:paraId="31A50DAE">
      <w:pPr>
        <w:rPr>
          <w:sz w:val="20"/>
          <w:szCs w:val="20"/>
        </w:rPr>
      </w:pPr>
    </w:p>
    <w:p w14:paraId="17A7C542">
      <w:pPr>
        <w:rPr>
          <w:sz w:val="20"/>
          <w:szCs w:val="20"/>
        </w:rPr>
      </w:pPr>
    </w:p>
    <w:p w14:paraId="7B34CB51">
      <w:pPr>
        <w:rPr>
          <w:sz w:val="20"/>
          <w:szCs w:val="20"/>
        </w:rPr>
      </w:pPr>
    </w:p>
    <w:p w14:paraId="58C616CF">
      <w:pPr>
        <w:rPr>
          <w:sz w:val="20"/>
          <w:szCs w:val="20"/>
        </w:rPr>
      </w:pPr>
    </w:p>
    <w:p w14:paraId="6020F54E">
      <w:pPr>
        <w:rPr>
          <w:sz w:val="20"/>
          <w:szCs w:val="20"/>
        </w:rPr>
      </w:pPr>
    </w:p>
    <w:p w14:paraId="13D3BA4F">
      <w:pPr>
        <w:rPr>
          <w:sz w:val="20"/>
          <w:szCs w:val="20"/>
        </w:rPr>
      </w:pPr>
    </w:p>
    <w:p w14:paraId="094FAAC1">
      <w:r>
        <w:br w:type="textWrapping"/>
      </w:r>
      <w:r>
        <w:rPr>
          <w:sz w:val="18"/>
          <w:szCs w:val="18"/>
        </w:rPr>
        <w:t>Image 3: CAD drawing of the UniVent UV600 installation and Silo feed structure</w:t>
      </w:r>
      <w:r>
        <w:br w:type="textWrapping"/>
      </w:r>
      <w:r>
        <w:br w:type="textWrapping"/>
      </w:r>
      <w:r>
        <w:br w:type="textWrapping"/>
      </w:r>
      <w:r>
        <w:drawing>
          <wp:inline distT="0" distB="0" distL="114300" distR="114300">
            <wp:extent cx="5943600" cy="1724025"/>
            <wp:effectExtent l="0" t="0" r="0" b="0"/>
            <wp:docPr id="789873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73356" name="drawin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1724025"/>
                    </a:xfrm>
                    <a:prstGeom prst="rect">
                      <a:avLst/>
                    </a:prstGeom>
                  </pic:spPr>
                </pic:pic>
              </a:graphicData>
            </a:graphic>
          </wp:inline>
        </w:drawing>
      </w:r>
      <w:r>
        <w:br w:type="textWrapping"/>
      </w:r>
      <w:r>
        <w:rPr>
          <w:sz w:val="18"/>
          <w:szCs w:val="18"/>
        </w:rPr>
        <w:t xml:space="preserve">image 4: CAD designs of the waste removal system. Operations are carried out weekly. </w:t>
      </w:r>
      <w:r>
        <w:br w:type="textWrapping"/>
      </w:r>
      <w:r>
        <w:br w:type="page"/>
      </w:r>
    </w:p>
    <w:p w14:paraId="1CFBD842">
      <w:pPr>
        <w:pStyle w:val="2"/>
        <w:rPr>
          <w:rFonts w:ascii="Aptos" w:hAnsi="Aptos" w:eastAsia="Aptos" w:cs="Aptos"/>
          <w:b/>
          <w:bCs/>
          <w:color w:val="AB8705"/>
          <w:sz w:val="28"/>
          <w:szCs w:val="28"/>
          <w:lang w:val="en-US"/>
        </w:rPr>
      </w:pPr>
      <w:r>
        <w:rPr>
          <w:b/>
          <w:bCs/>
          <w:color w:val="AB8705"/>
          <w:lang w:val="en-US"/>
        </w:rPr>
        <w:t>Infrastructure &amp; Technology Investment</w:t>
      </w:r>
    </w:p>
    <w:p w14:paraId="7DA9B327">
      <w:pPr>
        <w:rPr>
          <w:rFonts w:ascii="Aptos" w:hAnsi="Aptos" w:eastAsia="Aptos" w:cs="Aptos"/>
          <w:sz w:val="20"/>
          <w:szCs w:val="20"/>
          <w:lang w:val="en-US"/>
        </w:rPr>
      </w:pPr>
      <w:r>
        <w:rPr>
          <w:b/>
          <w:bCs/>
          <w:sz w:val="20"/>
          <w:szCs w:val="20"/>
          <w:lang w:val="en-US"/>
        </w:rPr>
        <w:t>Core Poultry Infrastructure:</w:t>
      </w:r>
      <w:r>
        <w:rPr>
          <w:sz w:val="20"/>
          <w:szCs w:val="20"/>
          <w:lang w:val="en-US"/>
        </w:rPr>
        <w:t xml:space="preserve"> Our technology investment centers on </w:t>
      </w:r>
      <w:r>
        <w:rPr>
          <w:b/>
          <w:bCs/>
          <w:sz w:val="20"/>
          <w:szCs w:val="20"/>
          <w:lang w:val="en-US"/>
        </w:rPr>
        <w:t>The Big Dutchman Univent UV600 system</w:t>
      </w:r>
      <w:r>
        <w:rPr>
          <w:sz w:val="20"/>
          <w:szCs w:val="20"/>
          <w:lang w:val="en-US"/>
        </w:rPr>
        <w:t>—a world-class solution that represents the pinnacle of modern layer housing technology:</w:t>
      </w:r>
    </w:p>
    <w:p w14:paraId="3DAB4C10">
      <w:pPr>
        <w:pStyle w:val="4"/>
        <w:rPr>
          <w:color w:val="876904"/>
          <w:lang w:val="en-US"/>
        </w:rPr>
      </w:pPr>
      <w:r>
        <w:rPr>
          <w:color w:val="876904"/>
          <w:lang w:val="en-US"/>
        </w:rPr>
        <w:t>Univent UV600 Comprehensive System:</w:t>
      </w:r>
    </w:p>
    <w:p w14:paraId="0039E11A">
      <w:pPr>
        <w:pStyle w:val="13"/>
        <w:numPr>
          <w:ilvl w:val="0"/>
          <w:numId w:val="12"/>
        </w:numPr>
        <w:rPr>
          <w:rFonts w:ascii="Aptos" w:hAnsi="Aptos" w:eastAsia="Aptos" w:cs="Aptos"/>
          <w:sz w:val="20"/>
          <w:szCs w:val="20"/>
          <w:lang w:val="en-US"/>
        </w:rPr>
      </w:pPr>
      <w:r>
        <w:rPr>
          <w:b/>
          <w:bCs/>
          <w:sz w:val="20"/>
          <w:szCs w:val="20"/>
          <w:lang w:val="en-US"/>
        </w:rPr>
        <w:t>Advanced Cage Design:</w:t>
      </w:r>
      <w:r>
        <w:rPr>
          <w:sz w:val="20"/>
          <w:szCs w:val="20"/>
          <w:lang w:val="en-US"/>
        </w:rPr>
        <w:t xml:space="preserve"> Multi-tier system optimized for bird comfort, health, and productivity</w:t>
      </w:r>
    </w:p>
    <w:p w14:paraId="46CDF164">
      <w:pPr>
        <w:pStyle w:val="13"/>
        <w:numPr>
          <w:ilvl w:val="0"/>
          <w:numId w:val="12"/>
        </w:numPr>
        <w:rPr>
          <w:rFonts w:ascii="Aptos" w:hAnsi="Aptos" w:eastAsia="Aptos" w:cs="Aptos"/>
          <w:sz w:val="20"/>
          <w:szCs w:val="20"/>
          <w:lang w:val="en-US"/>
        </w:rPr>
      </w:pPr>
      <w:r>
        <w:rPr>
          <w:b/>
          <w:bCs/>
          <w:sz w:val="20"/>
          <w:szCs w:val="20"/>
          <w:lang w:val="en-US"/>
        </w:rPr>
        <w:t>Automated Feeding Systems:</w:t>
      </w:r>
      <w:r>
        <w:rPr>
          <w:sz w:val="20"/>
          <w:szCs w:val="20"/>
          <w:lang w:val="en-US"/>
        </w:rPr>
        <w:t xml:space="preserve"> Precision feed distribution with minimal waste and optimal nutrition delivery</w:t>
      </w:r>
    </w:p>
    <w:p w14:paraId="10A5FC9F">
      <w:pPr>
        <w:pStyle w:val="13"/>
        <w:numPr>
          <w:ilvl w:val="0"/>
          <w:numId w:val="12"/>
        </w:numPr>
        <w:rPr>
          <w:rFonts w:ascii="Aptos" w:hAnsi="Aptos" w:eastAsia="Aptos" w:cs="Aptos"/>
          <w:sz w:val="20"/>
          <w:szCs w:val="20"/>
          <w:lang w:val="en-US"/>
        </w:rPr>
      </w:pPr>
      <w:r>
        <w:rPr>
          <w:b/>
          <w:bCs/>
          <w:sz w:val="20"/>
          <w:szCs w:val="20"/>
          <w:lang w:val="en-US"/>
        </w:rPr>
        <w:t>Intelligent Watering Systems:</w:t>
      </w:r>
      <w:r>
        <w:rPr>
          <w:sz w:val="20"/>
          <w:szCs w:val="20"/>
          <w:lang w:val="en-US"/>
        </w:rPr>
        <w:t xml:space="preserve"> Nipple-based watering with automatic cleaning and pressure regulation</w:t>
      </w:r>
    </w:p>
    <w:p w14:paraId="72972BC0">
      <w:pPr>
        <w:pStyle w:val="13"/>
        <w:numPr>
          <w:ilvl w:val="0"/>
          <w:numId w:val="12"/>
        </w:numPr>
        <w:rPr>
          <w:rFonts w:ascii="Aptos" w:hAnsi="Aptos" w:eastAsia="Aptos" w:cs="Aptos"/>
          <w:sz w:val="20"/>
          <w:szCs w:val="20"/>
          <w:lang w:val="en-US"/>
        </w:rPr>
      </w:pPr>
      <w:r>
        <w:rPr>
          <w:b/>
          <w:bCs/>
          <w:sz w:val="20"/>
          <w:szCs w:val="20"/>
          <w:lang w:val="en-US"/>
        </w:rPr>
        <w:t>Gentle Egg Collection:</w:t>
      </w:r>
      <w:r>
        <w:rPr>
          <w:sz w:val="20"/>
          <w:szCs w:val="20"/>
          <w:lang w:val="en-US"/>
        </w:rPr>
        <w:t xml:space="preserve"> Automated belt systems ensuring minimal egg damage and maximum freshness</w:t>
      </w:r>
    </w:p>
    <w:p w14:paraId="5AC78461">
      <w:pPr>
        <w:pStyle w:val="13"/>
        <w:numPr>
          <w:ilvl w:val="0"/>
          <w:numId w:val="12"/>
        </w:numPr>
        <w:rPr>
          <w:rFonts w:ascii="Aptos" w:hAnsi="Aptos" w:eastAsia="Aptos" w:cs="Aptos"/>
          <w:sz w:val="20"/>
          <w:szCs w:val="20"/>
          <w:lang w:val="en-US"/>
        </w:rPr>
      </w:pPr>
      <w:r>
        <w:rPr>
          <w:b/>
          <w:bCs/>
          <w:sz w:val="20"/>
          <w:szCs w:val="20"/>
          <w:lang w:val="en-US"/>
        </w:rPr>
        <w:t>Climate Control Excellence:</w:t>
      </w:r>
      <w:r>
        <w:rPr>
          <w:sz w:val="20"/>
          <w:szCs w:val="20"/>
          <w:lang w:val="en-US"/>
        </w:rPr>
        <w:t xml:space="preserve"> Sophisticated ventilation with temperature, humidity, and air quality management</w:t>
      </w:r>
    </w:p>
    <w:p w14:paraId="0E0B53D1">
      <w:pPr>
        <w:pStyle w:val="13"/>
        <w:numPr>
          <w:ilvl w:val="0"/>
          <w:numId w:val="12"/>
        </w:numPr>
        <w:rPr>
          <w:rFonts w:ascii="Aptos" w:hAnsi="Aptos" w:eastAsia="Aptos" w:cs="Aptos"/>
          <w:sz w:val="20"/>
          <w:szCs w:val="20"/>
          <w:lang w:val="en-US"/>
        </w:rPr>
      </w:pPr>
      <w:r>
        <w:rPr>
          <w:b/>
          <w:bCs/>
          <w:sz w:val="20"/>
          <w:szCs w:val="20"/>
          <w:lang w:val="en-US"/>
        </w:rPr>
        <w:t>Integrated Monitoring:</w:t>
      </w:r>
      <w:r>
        <w:rPr>
          <w:sz w:val="20"/>
          <w:szCs w:val="20"/>
          <w:lang w:val="en-US"/>
        </w:rPr>
        <w:t xml:space="preserve"> Real-time data collection and alert systems for proactive management</w:t>
      </w:r>
    </w:p>
    <w:p w14:paraId="1A23CF5D">
      <w:pPr>
        <w:pStyle w:val="4"/>
        <w:rPr>
          <w:color w:val="876904"/>
          <w:lang w:val="en-US"/>
        </w:rPr>
      </w:pPr>
      <w:r>
        <w:rPr>
          <w:color w:val="876904"/>
          <w:lang w:val="en-US"/>
        </w:rPr>
        <w:t>Supporting Infrastructure:</w:t>
      </w:r>
    </w:p>
    <w:p w14:paraId="3BB0E9E4">
      <w:pPr>
        <w:pStyle w:val="13"/>
        <w:numPr>
          <w:ilvl w:val="0"/>
          <w:numId w:val="13"/>
        </w:numPr>
        <w:rPr>
          <w:rFonts w:ascii="Aptos" w:hAnsi="Aptos" w:eastAsia="Aptos" w:cs="Aptos"/>
          <w:sz w:val="24"/>
          <w:szCs w:val="24"/>
          <w:lang w:val="en-US"/>
        </w:rPr>
      </w:pPr>
      <w:r>
        <w:rPr>
          <w:b/>
          <w:bCs/>
          <w:sz w:val="20"/>
          <w:szCs w:val="20"/>
          <w:lang w:val="en-US"/>
        </w:rPr>
        <w:t>Feed Storage Systems:</w:t>
      </w:r>
      <w:r>
        <w:rPr>
          <w:sz w:val="20"/>
          <w:szCs w:val="20"/>
          <w:lang w:val="en-US"/>
        </w:rPr>
        <w:t xml:space="preserve"> Climate-controlled silos with automated inventory management</w:t>
      </w:r>
    </w:p>
    <w:p w14:paraId="1BC84553">
      <w:pPr>
        <w:pStyle w:val="13"/>
        <w:numPr>
          <w:ilvl w:val="0"/>
          <w:numId w:val="13"/>
        </w:numPr>
        <w:rPr>
          <w:rFonts w:ascii="Aptos" w:hAnsi="Aptos" w:eastAsia="Aptos" w:cs="Aptos"/>
          <w:sz w:val="24"/>
          <w:szCs w:val="24"/>
          <w:lang w:val="en-US"/>
        </w:rPr>
      </w:pPr>
      <w:r>
        <w:rPr>
          <w:b/>
          <w:bCs/>
          <w:sz w:val="20"/>
          <w:szCs w:val="20"/>
          <w:lang w:val="en-US"/>
        </w:rPr>
        <w:t>Egg Processing Facility:</w:t>
      </w:r>
      <w:r>
        <w:rPr>
          <w:sz w:val="20"/>
          <w:szCs w:val="20"/>
          <w:lang w:val="en-US"/>
        </w:rPr>
        <w:t xml:space="preserve"> Washing, grading, and packaging systems for value-added processing</w:t>
      </w:r>
    </w:p>
    <w:p w14:paraId="42F07230">
      <w:pPr>
        <w:pStyle w:val="13"/>
        <w:numPr>
          <w:ilvl w:val="0"/>
          <w:numId w:val="13"/>
        </w:numPr>
        <w:rPr>
          <w:rFonts w:ascii="Aptos" w:hAnsi="Aptos" w:eastAsia="Aptos" w:cs="Aptos"/>
          <w:sz w:val="24"/>
          <w:szCs w:val="24"/>
          <w:lang w:val="en-US"/>
        </w:rPr>
      </w:pPr>
      <w:r>
        <w:rPr>
          <w:b/>
          <w:bCs/>
          <w:sz w:val="20"/>
          <w:szCs w:val="20"/>
          <w:lang w:val="en-US"/>
        </w:rPr>
        <w:t>Waste Management Systems:</w:t>
      </w:r>
      <w:r>
        <w:rPr>
          <w:sz w:val="20"/>
          <w:szCs w:val="20"/>
          <w:lang w:val="en-US"/>
        </w:rPr>
        <w:t xml:space="preserve"> Automated manure removal with composting capabilities</w:t>
      </w:r>
    </w:p>
    <w:p w14:paraId="4333E8E0">
      <w:pPr>
        <w:pStyle w:val="13"/>
        <w:numPr>
          <w:ilvl w:val="0"/>
          <w:numId w:val="13"/>
        </w:numPr>
        <w:rPr>
          <w:rFonts w:ascii="Aptos" w:hAnsi="Aptos" w:eastAsia="Aptos" w:cs="Aptos"/>
          <w:sz w:val="24"/>
          <w:szCs w:val="24"/>
          <w:lang w:val="en-US"/>
        </w:rPr>
      </w:pPr>
      <w:r>
        <w:rPr>
          <w:b/>
          <w:bCs/>
          <w:sz w:val="20"/>
          <w:szCs w:val="20"/>
          <w:lang w:val="en-US"/>
        </w:rPr>
        <w:t>Biosecurity Infrastructure:</w:t>
      </w:r>
      <w:r>
        <w:rPr>
          <w:sz w:val="20"/>
          <w:szCs w:val="20"/>
          <w:lang w:val="en-US"/>
        </w:rPr>
        <w:t xml:space="preserve"> Enhanced entry protocols, disinfection systems, and quarantine facilities</w:t>
      </w:r>
    </w:p>
    <w:p w14:paraId="6F0B1E38">
      <w:pPr>
        <w:pStyle w:val="13"/>
        <w:numPr>
          <w:ilvl w:val="0"/>
          <w:numId w:val="13"/>
        </w:numPr>
        <w:rPr>
          <w:rFonts w:ascii="Aptos" w:hAnsi="Aptos" w:eastAsia="Aptos" w:cs="Aptos"/>
          <w:sz w:val="24"/>
          <w:szCs w:val="24"/>
          <w:lang w:val="en-US"/>
        </w:rPr>
      </w:pPr>
      <w:r>
        <w:rPr>
          <w:b/>
          <w:bCs/>
          <w:sz w:val="20"/>
          <w:szCs w:val="20"/>
          <w:lang w:val="en-US"/>
        </w:rPr>
        <w:t>Emergency Backup Systems:</w:t>
      </w:r>
      <w:r>
        <w:rPr>
          <w:sz w:val="20"/>
          <w:szCs w:val="20"/>
          <w:lang w:val="en-US"/>
        </w:rPr>
        <w:t xml:space="preserve"> Power generation and water storage for uninterrupted operations. </w:t>
      </w:r>
    </w:p>
    <w:p w14:paraId="35D7EA0D"/>
    <w:p w14:paraId="4734F1AE">
      <w:r>
        <w:br w:type="page"/>
      </w:r>
    </w:p>
    <w:p w14:paraId="61EB2616">
      <w:pPr>
        <w:pStyle w:val="2"/>
        <w:rPr>
          <w:rFonts w:ascii="Aptos" w:hAnsi="Aptos" w:eastAsia="Aptos" w:cs="Aptos"/>
          <w:b/>
          <w:bCs/>
          <w:color w:val="AB8705"/>
          <w:sz w:val="28"/>
          <w:szCs w:val="28"/>
          <w:lang w:val="en-US"/>
        </w:rPr>
      </w:pPr>
      <w:r>
        <w:rPr>
          <w:b/>
          <w:bCs/>
          <w:color w:val="AB8705"/>
          <w:lang w:val="en-US"/>
        </w:rPr>
        <w:t>Essential Machinery &amp; Equipment Portfolio</w:t>
      </w:r>
    </w:p>
    <w:p w14:paraId="3A86D817">
      <w:pPr>
        <w:rPr>
          <w:sz w:val="20"/>
          <w:szCs w:val="20"/>
          <w:lang w:val="en-US"/>
        </w:rPr>
      </w:pPr>
      <w:r>
        <w:rPr>
          <w:sz w:val="20"/>
          <w:szCs w:val="20"/>
          <w:lang w:val="en-US"/>
        </w:rPr>
        <w:t>To ensure comprehensive operational capability, our machinery investment encompasses versatile equipment for all aspects of farm management:</w:t>
      </w:r>
    </w:p>
    <w:p w14:paraId="0AF363FC">
      <w:pPr>
        <w:pStyle w:val="3"/>
        <w:rPr>
          <w:color w:val="876904"/>
          <w:sz w:val="20"/>
          <w:szCs w:val="20"/>
          <w:lang w:val="en-US"/>
        </w:rPr>
      </w:pPr>
      <w:r>
        <w:rPr>
          <w:color w:val="876904"/>
          <w:lang w:val="en-US"/>
        </w:rPr>
        <w:t>Primary Agricultural Equipment:</w:t>
      </w:r>
    </w:p>
    <w:p w14:paraId="1286F3EA">
      <w:pPr>
        <w:pStyle w:val="4"/>
        <w:rPr>
          <w:color w:val="876904"/>
          <w:sz w:val="20"/>
          <w:szCs w:val="20"/>
          <w:lang w:val="en-US"/>
        </w:rPr>
      </w:pPr>
      <w:r>
        <w:rPr>
          <w:color w:val="876904"/>
          <w:lang w:val="en-US"/>
        </w:rPr>
        <w:t>Tractor-Loader-Backhoe (TLB)</w:t>
      </w:r>
    </w:p>
    <w:p w14:paraId="2B265F6E">
      <w:pPr>
        <w:pStyle w:val="13"/>
        <w:numPr>
          <w:ilvl w:val="0"/>
          <w:numId w:val="14"/>
        </w:numPr>
        <w:rPr>
          <w:rFonts w:ascii="Aptos" w:hAnsi="Aptos" w:eastAsia="Aptos" w:cs="Aptos"/>
          <w:sz w:val="24"/>
          <w:szCs w:val="24"/>
          <w:lang w:val="en-US"/>
        </w:rPr>
      </w:pPr>
      <w:r>
        <w:rPr>
          <w:b/>
          <w:bCs/>
          <w:sz w:val="20"/>
          <w:szCs w:val="20"/>
          <w:lang w:val="en-US"/>
        </w:rPr>
        <w:t>Purpose:</w:t>
      </w:r>
      <w:r>
        <w:rPr>
          <w:sz w:val="20"/>
          <w:szCs w:val="20"/>
          <w:lang w:val="en-US"/>
        </w:rPr>
        <w:t xml:space="preserve"> Multi-functional construction and maintenance support</w:t>
      </w:r>
    </w:p>
    <w:p w14:paraId="1DFFC3D5">
      <w:pPr>
        <w:pStyle w:val="13"/>
        <w:numPr>
          <w:ilvl w:val="0"/>
          <w:numId w:val="14"/>
        </w:numPr>
        <w:rPr>
          <w:rFonts w:ascii="Aptos" w:hAnsi="Aptos" w:eastAsia="Aptos" w:cs="Aptos"/>
          <w:sz w:val="24"/>
          <w:szCs w:val="24"/>
          <w:lang w:val="en-US"/>
        </w:rPr>
      </w:pPr>
      <w:r>
        <w:rPr>
          <w:b/>
          <w:bCs/>
          <w:sz w:val="20"/>
          <w:szCs w:val="20"/>
          <w:lang w:val="en-US"/>
        </w:rPr>
        <w:t>Capabilities:</w:t>
      </w:r>
      <w:r>
        <w:rPr>
          <w:sz w:val="20"/>
          <w:szCs w:val="20"/>
          <w:lang w:val="en-US"/>
        </w:rPr>
        <w:t xml:space="preserve"> Front-end loading, trenching, landscaping, material handling</w:t>
      </w:r>
    </w:p>
    <w:p w14:paraId="3B7B5B2C">
      <w:pPr>
        <w:pStyle w:val="13"/>
        <w:numPr>
          <w:ilvl w:val="0"/>
          <w:numId w:val="14"/>
        </w:numPr>
        <w:rPr>
          <w:rFonts w:ascii="Aptos" w:hAnsi="Aptos" w:eastAsia="Aptos" w:cs="Aptos"/>
          <w:sz w:val="24"/>
          <w:szCs w:val="24"/>
          <w:lang w:val="en-US"/>
        </w:rPr>
      </w:pPr>
      <w:r>
        <w:rPr>
          <w:b/>
          <w:bCs/>
          <w:sz w:val="20"/>
          <w:szCs w:val="20"/>
          <w:lang w:val="en-US"/>
        </w:rPr>
        <w:t>Applications:</w:t>
      </w:r>
      <w:r>
        <w:rPr>
          <w:sz w:val="20"/>
          <w:szCs w:val="20"/>
          <w:lang w:val="en-US"/>
        </w:rPr>
        <w:t xml:space="preserve"> Site preparation, routine maintenance, infrastructure development</w:t>
      </w:r>
    </w:p>
    <w:p w14:paraId="0A6233E6">
      <w:pPr>
        <w:pStyle w:val="4"/>
        <w:rPr>
          <w:color w:val="876904"/>
          <w:sz w:val="20"/>
          <w:szCs w:val="20"/>
          <w:lang w:val="en-US"/>
        </w:rPr>
      </w:pPr>
      <w:r>
        <w:rPr>
          <w:color w:val="876904"/>
          <w:lang w:val="en-US"/>
        </w:rPr>
        <w:t>High-Performance Tractor (100-230 HP)</w:t>
      </w:r>
    </w:p>
    <w:p w14:paraId="5F082A2E">
      <w:pPr>
        <w:pStyle w:val="13"/>
        <w:numPr>
          <w:ilvl w:val="0"/>
          <w:numId w:val="15"/>
        </w:numPr>
        <w:rPr>
          <w:rFonts w:ascii="Aptos" w:hAnsi="Aptos" w:eastAsia="Aptos" w:cs="Aptos"/>
          <w:sz w:val="24"/>
          <w:szCs w:val="24"/>
          <w:lang w:val="en-US"/>
        </w:rPr>
      </w:pPr>
      <w:r>
        <w:rPr>
          <w:b/>
          <w:bCs/>
          <w:sz w:val="20"/>
          <w:szCs w:val="20"/>
          <w:lang w:val="en-US"/>
        </w:rPr>
        <w:t>Purpose:</w:t>
      </w:r>
      <w:r>
        <w:rPr>
          <w:sz w:val="20"/>
          <w:szCs w:val="20"/>
          <w:lang w:val="en-US"/>
        </w:rPr>
        <w:t xml:space="preserve"> Heavy-duty operations and implement management</w:t>
      </w:r>
    </w:p>
    <w:p w14:paraId="6D0D75B7">
      <w:pPr>
        <w:pStyle w:val="13"/>
        <w:numPr>
          <w:ilvl w:val="0"/>
          <w:numId w:val="15"/>
        </w:numPr>
        <w:rPr>
          <w:rFonts w:ascii="Aptos" w:hAnsi="Aptos" w:eastAsia="Aptos" w:cs="Aptos"/>
          <w:sz w:val="24"/>
          <w:szCs w:val="24"/>
          <w:lang w:val="en-US"/>
        </w:rPr>
      </w:pPr>
      <w:r>
        <w:rPr>
          <w:b/>
          <w:bCs/>
          <w:sz w:val="20"/>
          <w:szCs w:val="20"/>
          <w:lang w:val="en-US"/>
        </w:rPr>
        <w:t>Capabilities:</w:t>
      </w:r>
      <w:r>
        <w:rPr>
          <w:sz w:val="20"/>
          <w:szCs w:val="20"/>
          <w:lang w:val="en-US"/>
        </w:rPr>
        <w:t xml:space="preserve"> Hauling, tillage, attachment operation</w:t>
      </w:r>
    </w:p>
    <w:p w14:paraId="0A3A1FE8">
      <w:pPr>
        <w:pStyle w:val="13"/>
        <w:numPr>
          <w:ilvl w:val="0"/>
          <w:numId w:val="15"/>
        </w:numPr>
        <w:rPr>
          <w:rFonts w:ascii="Aptos" w:hAnsi="Aptos" w:eastAsia="Aptos" w:cs="Aptos"/>
          <w:sz w:val="24"/>
          <w:szCs w:val="24"/>
          <w:lang w:val="en-US"/>
        </w:rPr>
      </w:pPr>
      <w:r>
        <w:rPr>
          <w:b/>
          <w:bCs/>
          <w:sz w:val="20"/>
          <w:szCs w:val="20"/>
          <w:lang w:val="en-US"/>
        </w:rPr>
        <w:t>Applications:</w:t>
      </w:r>
      <w:r>
        <w:rPr>
          <w:sz w:val="20"/>
          <w:szCs w:val="20"/>
          <w:lang w:val="en-US"/>
        </w:rPr>
        <w:t xml:space="preserve"> Feed transport, waste management, general farm operations</w:t>
      </w:r>
    </w:p>
    <w:p w14:paraId="0E3B2715">
      <w:pPr>
        <w:pStyle w:val="3"/>
        <w:rPr>
          <w:color w:val="876904"/>
          <w:sz w:val="20"/>
          <w:szCs w:val="20"/>
          <w:lang w:val="en-US"/>
        </w:rPr>
      </w:pPr>
      <w:r>
        <w:rPr>
          <w:color w:val="876904"/>
          <w:lang w:val="en-US"/>
        </w:rPr>
        <w:t>Specialized Transport Equipment:</w:t>
      </w:r>
    </w:p>
    <w:p w14:paraId="089B836A">
      <w:pPr>
        <w:pStyle w:val="4"/>
        <w:rPr>
          <w:color w:val="876904"/>
          <w:sz w:val="20"/>
          <w:szCs w:val="20"/>
          <w:lang w:val="en-US"/>
        </w:rPr>
      </w:pPr>
      <w:r>
        <w:rPr>
          <w:color w:val="876904"/>
          <w:lang w:val="en-US"/>
        </w:rPr>
        <w:t>8-Tonne Refrigerated Panel Truck</w:t>
      </w:r>
    </w:p>
    <w:p w14:paraId="4F854155">
      <w:pPr>
        <w:pStyle w:val="13"/>
        <w:numPr>
          <w:ilvl w:val="0"/>
          <w:numId w:val="16"/>
        </w:numPr>
        <w:rPr>
          <w:rFonts w:ascii="Aptos" w:hAnsi="Aptos" w:eastAsia="Aptos" w:cs="Aptos"/>
          <w:sz w:val="24"/>
          <w:szCs w:val="24"/>
          <w:lang w:val="en-US"/>
        </w:rPr>
      </w:pPr>
      <w:r>
        <w:rPr>
          <w:b/>
          <w:bCs/>
          <w:sz w:val="20"/>
          <w:szCs w:val="20"/>
          <w:lang w:val="en-US"/>
        </w:rPr>
        <w:t>Purpose:</w:t>
      </w:r>
      <w:r>
        <w:rPr>
          <w:sz w:val="20"/>
          <w:szCs w:val="20"/>
          <w:lang w:val="en-US"/>
        </w:rPr>
        <w:t xml:space="preserve"> Premium egg transport and distribution</w:t>
      </w:r>
    </w:p>
    <w:p w14:paraId="4D254D5F">
      <w:pPr>
        <w:pStyle w:val="13"/>
        <w:numPr>
          <w:ilvl w:val="0"/>
          <w:numId w:val="16"/>
        </w:numPr>
        <w:rPr>
          <w:rFonts w:ascii="Aptos" w:hAnsi="Aptos" w:eastAsia="Aptos" w:cs="Aptos"/>
          <w:sz w:val="24"/>
          <w:szCs w:val="24"/>
          <w:lang w:val="en-US"/>
        </w:rPr>
      </w:pPr>
      <w:r>
        <w:rPr>
          <w:b/>
          <w:bCs/>
          <w:sz w:val="20"/>
          <w:szCs w:val="20"/>
          <w:lang w:val="en-US"/>
        </w:rPr>
        <w:t>Features:</w:t>
      </w:r>
      <w:r>
        <w:rPr>
          <w:sz w:val="20"/>
          <w:szCs w:val="20"/>
          <w:lang w:val="en-US"/>
        </w:rPr>
        <w:t xml:space="preserve"> Temperature-controlled environment, GPS tracking, custom racking systems</w:t>
      </w:r>
    </w:p>
    <w:p w14:paraId="672D2578">
      <w:pPr>
        <w:pStyle w:val="13"/>
        <w:numPr>
          <w:ilvl w:val="0"/>
          <w:numId w:val="16"/>
        </w:numPr>
        <w:rPr>
          <w:rFonts w:ascii="Aptos" w:hAnsi="Aptos" w:eastAsia="Aptos" w:cs="Aptos"/>
          <w:sz w:val="24"/>
          <w:szCs w:val="24"/>
          <w:lang w:val="en-US"/>
        </w:rPr>
      </w:pPr>
      <w:r>
        <w:rPr>
          <w:b/>
          <w:bCs/>
          <w:sz w:val="20"/>
          <w:szCs w:val="20"/>
          <w:lang w:val="en-US"/>
        </w:rPr>
        <w:t>Impact:</w:t>
      </w:r>
      <w:r>
        <w:rPr>
          <w:sz w:val="20"/>
          <w:szCs w:val="20"/>
          <w:lang w:val="en-US"/>
        </w:rPr>
        <w:t xml:space="preserve"> Ensures product quality, enables direct-to-retail delivery, reduces distribution costs</w:t>
      </w:r>
    </w:p>
    <w:p w14:paraId="443ACD5C">
      <w:pPr>
        <w:pStyle w:val="3"/>
        <w:rPr>
          <w:color w:val="876904"/>
          <w:sz w:val="20"/>
          <w:szCs w:val="20"/>
          <w:lang w:val="en-US"/>
        </w:rPr>
      </w:pPr>
      <w:r>
        <w:rPr>
          <w:color w:val="876904"/>
          <w:lang w:val="en-US"/>
        </w:rPr>
        <w:t>Future-Ready Agricultural Implements:</w:t>
      </w:r>
    </w:p>
    <w:p w14:paraId="37131459">
      <w:pPr>
        <w:pStyle w:val="13"/>
        <w:numPr>
          <w:ilvl w:val="0"/>
          <w:numId w:val="17"/>
        </w:numPr>
        <w:rPr>
          <w:rFonts w:ascii="Aptos" w:hAnsi="Aptos" w:eastAsia="Aptos" w:cs="Aptos"/>
          <w:sz w:val="24"/>
          <w:szCs w:val="24"/>
          <w:lang w:val="en-US"/>
        </w:rPr>
      </w:pPr>
      <w:r>
        <w:rPr>
          <w:b/>
          <w:bCs/>
          <w:sz w:val="20"/>
          <w:szCs w:val="20"/>
          <w:lang w:val="en-US"/>
        </w:rPr>
        <w:t>Precision Planters:</w:t>
      </w:r>
      <w:r>
        <w:rPr>
          <w:sz w:val="20"/>
          <w:szCs w:val="20"/>
          <w:lang w:val="en-US"/>
        </w:rPr>
        <w:t xml:space="preserve"> For potential crop diversification opportunities</w:t>
      </w:r>
    </w:p>
    <w:p w14:paraId="5BA64229">
      <w:pPr>
        <w:pStyle w:val="13"/>
        <w:numPr>
          <w:ilvl w:val="0"/>
          <w:numId w:val="17"/>
        </w:numPr>
        <w:rPr>
          <w:rFonts w:ascii="Aptos" w:hAnsi="Aptos" w:eastAsia="Aptos" w:cs="Aptos"/>
          <w:sz w:val="24"/>
          <w:szCs w:val="24"/>
          <w:lang w:val="en-US"/>
        </w:rPr>
      </w:pPr>
      <w:r>
        <w:rPr>
          <w:b/>
          <w:bCs/>
          <w:sz w:val="20"/>
          <w:szCs w:val="20"/>
          <w:lang w:val="en-US"/>
        </w:rPr>
        <w:t>Advanced Tillage Equipment:</w:t>
      </w:r>
      <w:r>
        <w:rPr>
          <w:sz w:val="20"/>
          <w:szCs w:val="20"/>
          <w:lang w:val="en-US"/>
        </w:rPr>
        <w:t xml:space="preserve"> Discs and ploughs for soil management</w:t>
      </w:r>
    </w:p>
    <w:p w14:paraId="626460F0">
      <w:pPr>
        <w:pStyle w:val="13"/>
        <w:numPr>
          <w:ilvl w:val="0"/>
          <w:numId w:val="17"/>
        </w:numPr>
        <w:rPr>
          <w:rFonts w:ascii="Aptos" w:hAnsi="Aptos" w:eastAsia="Aptos" w:cs="Aptos"/>
          <w:sz w:val="24"/>
          <w:szCs w:val="24"/>
          <w:lang w:val="en-US"/>
        </w:rPr>
      </w:pPr>
      <w:r>
        <w:rPr>
          <w:b/>
          <w:bCs/>
          <w:sz w:val="20"/>
          <w:szCs w:val="20"/>
          <w:lang w:val="en-US"/>
        </w:rPr>
        <w:t>Versatility Focus:</w:t>
      </w:r>
      <w:r>
        <w:rPr>
          <w:sz w:val="20"/>
          <w:szCs w:val="20"/>
          <w:lang w:val="en-US"/>
        </w:rPr>
        <w:t xml:space="preserve"> Equipment selection prioritizes multi-purpose functionality</w:t>
      </w:r>
      <w:r>
        <w:br w:type="textWrapping"/>
      </w:r>
      <w:r>
        <w:drawing>
          <wp:anchor distT="0" distB="0" distL="114300" distR="114300" simplePos="0" relativeHeight="251659264" behindDoc="0" locked="0" layoutInCell="1" allowOverlap="1">
            <wp:simplePos x="0" y="0"/>
            <wp:positionH relativeFrom="column">
              <wp:posOffset>-123825</wp:posOffset>
            </wp:positionH>
            <wp:positionV relativeFrom="paragraph">
              <wp:posOffset>247650</wp:posOffset>
            </wp:positionV>
            <wp:extent cx="3572510" cy="2373630"/>
            <wp:effectExtent l="0" t="0" r="8890" b="13970"/>
            <wp:wrapNone/>
            <wp:docPr id="452488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88601" name="drawing"/>
                    <pic:cNvPicPr>
                      <a:picLocks noChangeAspect="1"/>
                    </pic:cNvPicPr>
                  </pic:nvPicPr>
                  <pic:blipFill>
                    <a:blip r:embed="rId18"/>
                    <a:stretch>
                      <a:fillRect/>
                    </a:stretch>
                  </pic:blipFill>
                  <pic:spPr>
                    <a:xfrm>
                      <a:off x="0" y="0"/>
                      <a:ext cx="3572510" cy="2373630"/>
                    </a:xfrm>
                    <a:prstGeom prst="rect">
                      <a:avLst/>
                    </a:prstGeom>
                  </pic:spPr>
                </pic:pic>
              </a:graphicData>
            </a:graphic>
          </wp:anchor>
        </w:drawing>
      </w:r>
    </w:p>
    <w:p w14:paraId="1D6FC57E">
      <w:pPr>
        <w:rPr>
          <w:sz w:val="18"/>
          <w:szCs w:val="18"/>
        </w:rPr>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sz w:val="18"/>
          <w:szCs w:val="18"/>
        </w:rPr>
        <w:t>Image 5: Machinery at work</w:t>
      </w:r>
    </w:p>
    <w:p w14:paraId="6357F33B">
      <w:r>
        <w:br w:type="page"/>
      </w:r>
    </w:p>
    <w:p w14:paraId="6F0BFD4B">
      <w:pPr>
        <w:pStyle w:val="2"/>
        <w:rPr>
          <w:rFonts w:ascii="Aptos" w:hAnsi="Aptos" w:eastAsia="Aptos" w:cs="Aptos"/>
          <w:b/>
          <w:bCs/>
          <w:color w:val="AB8705"/>
          <w:sz w:val="28"/>
          <w:szCs w:val="28"/>
          <w:lang w:val="en-US"/>
        </w:rPr>
      </w:pPr>
      <w:r>
        <w:rPr>
          <w:b/>
          <w:bCs/>
          <w:color w:val="AB8705"/>
          <w:lang w:val="en-US"/>
        </w:rPr>
        <w:t>Comprehensive Funding Strategy</w:t>
      </w:r>
    </w:p>
    <w:p w14:paraId="691C4591">
      <w:pPr>
        <w:rPr>
          <w:sz w:val="20"/>
          <w:szCs w:val="20"/>
          <w:lang w:val="en-US"/>
        </w:rPr>
      </w:pPr>
      <w:r>
        <w:rPr>
          <w:sz w:val="20"/>
          <w:szCs w:val="20"/>
          <w:lang w:val="en-US"/>
        </w:rPr>
        <w:t xml:space="preserve">Our </w:t>
      </w:r>
      <w:r>
        <w:rPr>
          <w:b/>
          <w:bCs/>
          <w:sz w:val="20"/>
          <w:szCs w:val="20"/>
          <w:lang w:val="en-US"/>
        </w:rPr>
        <w:t xml:space="preserve">R20,186 970 </w:t>
      </w:r>
      <w:r>
        <w:rPr>
          <w:sz w:val="20"/>
          <w:szCs w:val="20"/>
          <w:lang w:val="en-US"/>
        </w:rPr>
        <w:t xml:space="preserve">funding request represents a strategic investment in </w:t>
      </w:r>
      <w:r>
        <w:rPr>
          <w:b/>
          <w:bCs/>
          <w:sz w:val="20"/>
          <w:szCs w:val="20"/>
          <w:lang w:val="en-US"/>
        </w:rPr>
        <w:t>mission-critical infrastructure</w:t>
      </w:r>
      <w:r>
        <w:rPr>
          <w:sz w:val="20"/>
          <w:szCs w:val="20"/>
          <w:lang w:val="en-US"/>
        </w:rPr>
        <w:t xml:space="preserve"> that will directly translate into substantial production increases and enhanced profitability.</w:t>
      </w:r>
    </w:p>
    <w:p w14:paraId="51CEE0EC">
      <w:pPr>
        <w:pStyle w:val="3"/>
        <w:rPr>
          <w:rFonts w:ascii="Aptos" w:hAnsi="Aptos" w:eastAsia="Aptos" w:cs="Aptos"/>
          <w:b/>
          <w:bCs/>
          <w:color w:val="876904"/>
          <w:sz w:val="24"/>
          <w:szCs w:val="24"/>
          <w:lang w:val="en-US"/>
        </w:rPr>
      </w:pPr>
      <w:r>
        <w:rPr>
          <w:color w:val="876904"/>
          <w:lang w:val="en-US"/>
        </w:rPr>
        <w:t>Detailed Fund Allocation</w:t>
      </w:r>
    </w:p>
    <w:tbl>
      <w:tblPr>
        <w:tblStyle w:val="6"/>
        <w:tblW w:w="9989"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330"/>
        <w:gridCol w:w="1803"/>
        <w:gridCol w:w="1575"/>
        <w:gridCol w:w="3281"/>
      </w:tblGrid>
      <w:tr w14:paraId="28CED3A2">
        <w:trPr>
          <w:trHeight w:val="300" w:hRule="atLeast"/>
        </w:trPr>
        <w:tc>
          <w:tcPr>
            <w:tcW w:w="3330" w:type="dxa"/>
            <w:vAlign w:val="center"/>
          </w:tcPr>
          <w:p w14:paraId="6793EEBA">
            <w:pPr>
              <w:rPr>
                <w:b/>
                <w:bCs/>
                <w:sz w:val="20"/>
                <w:szCs w:val="20"/>
              </w:rPr>
            </w:pPr>
            <w:r>
              <w:rPr>
                <w:b/>
                <w:bCs/>
                <w:sz w:val="20"/>
                <w:szCs w:val="20"/>
              </w:rPr>
              <w:t>Investment Category</w:t>
            </w:r>
          </w:p>
        </w:tc>
        <w:tc>
          <w:tcPr>
            <w:tcW w:w="1803" w:type="dxa"/>
            <w:vAlign w:val="center"/>
          </w:tcPr>
          <w:p w14:paraId="32BF7944">
            <w:pPr>
              <w:rPr>
                <w:b/>
                <w:bCs/>
                <w:sz w:val="20"/>
                <w:szCs w:val="20"/>
              </w:rPr>
            </w:pPr>
            <w:r>
              <w:rPr>
                <w:b/>
                <w:bCs/>
                <w:sz w:val="20"/>
                <w:szCs w:val="20"/>
              </w:rPr>
              <w:t>Amount (ZAR)</w:t>
            </w:r>
          </w:p>
        </w:tc>
        <w:tc>
          <w:tcPr>
            <w:tcW w:w="1575" w:type="dxa"/>
            <w:vAlign w:val="center"/>
          </w:tcPr>
          <w:p w14:paraId="4959728D">
            <w:pPr>
              <w:rPr>
                <w:b/>
                <w:bCs/>
                <w:sz w:val="20"/>
                <w:szCs w:val="20"/>
              </w:rPr>
            </w:pPr>
            <w:r>
              <w:rPr>
                <w:b/>
                <w:bCs/>
                <w:sz w:val="20"/>
                <w:szCs w:val="20"/>
              </w:rPr>
              <w:t>Percentage</w:t>
            </w:r>
          </w:p>
        </w:tc>
        <w:tc>
          <w:tcPr>
            <w:tcW w:w="3281" w:type="dxa"/>
            <w:vAlign w:val="center"/>
          </w:tcPr>
          <w:p w14:paraId="32FFC9EE">
            <w:pPr>
              <w:rPr>
                <w:b/>
                <w:bCs/>
                <w:sz w:val="20"/>
                <w:szCs w:val="20"/>
              </w:rPr>
            </w:pPr>
            <w:r>
              <w:rPr>
                <w:b/>
                <w:bCs/>
                <w:sz w:val="20"/>
                <w:szCs w:val="20"/>
              </w:rPr>
              <w:t>Strategic Purpose</w:t>
            </w:r>
          </w:p>
        </w:tc>
      </w:tr>
      <w:tr w14:paraId="726D942F">
        <w:trPr>
          <w:trHeight w:val="300" w:hRule="atLeast"/>
        </w:trPr>
        <w:tc>
          <w:tcPr>
            <w:tcW w:w="3330" w:type="dxa"/>
            <w:vAlign w:val="center"/>
          </w:tcPr>
          <w:p w14:paraId="30681FCF">
            <w:pPr>
              <w:rPr>
                <w:b/>
                <w:bCs/>
                <w:sz w:val="20"/>
                <w:szCs w:val="20"/>
              </w:rPr>
            </w:pPr>
            <w:r>
              <w:rPr>
                <w:b/>
                <w:bCs/>
                <w:sz w:val="20"/>
                <w:szCs w:val="20"/>
              </w:rPr>
              <w:t>Infrastructure Development</w:t>
            </w:r>
          </w:p>
        </w:tc>
        <w:tc>
          <w:tcPr>
            <w:tcW w:w="1803" w:type="dxa"/>
            <w:vAlign w:val="center"/>
          </w:tcPr>
          <w:p w14:paraId="3BF64549">
            <w:pPr>
              <w:rPr>
                <w:b/>
                <w:bCs/>
                <w:sz w:val="20"/>
                <w:szCs w:val="20"/>
              </w:rPr>
            </w:pPr>
            <w:r>
              <w:rPr>
                <w:b/>
                <w:bCs/>
                <w:sz w:val="20"/>
                <w:szCs w:val="20"/>
              </w:rPr>
              <w:t>R20,186,970</w:t>
            </w:r>
          </w:p>
        </w:tc>
        <w:tc>
          <w:tcPr>
            <w:tcW w:w="1575" w:type="dxa"/>
            <w:vAlign w:val="center"/>
          </w:tcPr>
          <w:p w14:paraId="11850B95">
            <w:pPr>
              <w:rPr>
                <w:b/>
                <w:bCs/>
                <w:sz w:val="20"/>
                <w:szCs w:val="20"/>
              </w:rPr>
            </w:pPr>
            <w:r>
              <w:rPr>
                <w:b/>
                <w:bCs/>
                <w:sz w:val="20"/>
                <w:szCs w:val="20"/>
                <w:lang w:val="en-US"/>
              </w:rPr>
              <w:t>68.6</w:t>
            </w:r>
            <w:r>
              <w:rPr>
                <w:b/>
                <w:bCs/>
                <w:sz w:val="20"/>
                <w:szCs w:val="20"/>
              </w:rPr>
              <w:t>%</w:t>
            </w:r>
          </w:p>
        </w:tc>
        <w:tc>
          <w:tcPr>
            <w:tcW w:w="3281" w:type="dxa"/>
            <w:vAlign w:val="center"/>
          </w:tcPr>
          <w:p w14:paraId="7C11797F">
            <w:pPr>
              <w:rPr>
                <w:b/>
                <w:bCs/>
                <w:sz w:val="20"/>
                <w:szCs w:val="20"/>
              </w:rPr>
            </w:pPr>
            <w:r>
              <w:rPr>
                <w:b/>
                <w:bCs/>
                <w:sz w:val="20"/>
                <w:szCs w:val="20"/>
              </w:rPr>
              <w:t>Core Production Capability</w:t>
            </w:r>
          </w:p>
        </w:tc>
      </w:tr>
      <w:tr w14:paraId="6C444A6D">
        <w:trPr>
          <w:trHeight w:val="300" w:hRule="atLeast"/>
        </w:trPr>
        <w:tc>
          <w:tcPr>
            <w:tcW w:w="3330" w:type="dxa"/>
            <w:vAlign w:val="center"/>
          </w:tcPr>
          <w:p w14:paraId="4F2E8353">
            <w:pPr>
              <w:rPr>
                <w:sz w:val="20"/>
                <w:szCs w:val="20"/>
              </w:rPr>
            </w:pPr>
            <w:r>
              <w:rPr>
                <w:sz w:val="20"/>
                <w:szCs w:val="20"/>
              </w:rPr>
              <w:t>Poultry Infrastructure &amp; Automation</w:t>
            </w:r>
          </w:p>
        </w:tc>
        <w:tc>
          <w:tcPr>
            <w:tcW w:w="1803" w:type="dxa"/>
            <w:vAlign w:val="center"/>
          </w:tcPr>
          <w:p w14:paraId="7E739C0E">
            <w:pPr>
              <w:rPr>
                <w:sz w:val="20"/>
                <w:szCs w:val="20"/>
              </w:rPr>
            </w:pPr>
            <w:r>
              <w:rPr>
                <w:sz w:val="20"/>
                <w:szCs w:val="20"/>
              </w:rPr>
              <w:t>R19,386,970</w:t>
            </w:r>
          </w:p>
        </w:tc>
        <w:tc>
          <w:tcPr>
            <w:tcW w:w="1575" w:type="dxa"/>
            <w:vAlign w:val="center"/>
          </w:tcPr>
          <w:p w14:paraId="68C5DA2F">
            <w:pPr>
              <w:rPr>
                <w:sz w:val="20"/>
                <w:szCs w:val="20"/>
              </w:rPr>
            </w:pPr>
            <w:r>
              <w:rPr>
                <w:sz w:val="20"/>
                <w:szCs w:val="20"/>
                <w:lang w:val="en-US"/>
              </w:rPr>
              <w:t>65.8</w:t>
            </w:r>
            <w:r>
              <w:rPr>
                <w:sz w:val="20"/>
                <w:szCs w:val="20"/>
              </w:rPr>
              <w:t>%</w:t>
            </w:r>
          </w:p>
        </w:tc>
        <w:tc>
          <w:tcPr>
            <w:tcW w:w="3281" w:type="dxa"/>
            <w:vAlign w:val="center"/>
          </w:tcPr>
          <w:p w14:paraId="62918F1A">
            <w:pPr>
              <w:rPr>
                <w:sz w:val="20"/>
                <w:szCs w:val="20"/>
              </w:rPr>
            </w:pPr>
            <w:r>
              <w:rPr>
                <w:sz w:val="20"/>
                <w:szCs w:val="20"/>
              </w:rPr>
              <w:t>Primary production systems</w:t>
            </w:r>
          </w:p>
        </w:tc>
      </w:tr>
      <w:tr w14:paraId="2989286F">
        <w:trPr>
          <w:trHeight w:val="300" w:hRule="atLeast"/>
        </w:trPr>
        <w:tc>
          <w:tcPr>
            <w:tcW w:w="3330" w:type="dxa"/>
            <w:vAlign w:val="center"/>
          </w:tcPr>
          <w:p w14:paraId="3A2B73D5">
            <w:pPr>
              <w:rPr>
                <w:sz w:val="20"/>
                <w:szCs w:val="20"/>
              </w:rPr>
            </w:pPr>
            <w:r>
              <w:rPr>
                <w:sz w:val="20"/>
                <w:szCs w:val="20"/>
              </w:rPr>
              <w:t>Administrative Software Systems</w:t>
            </w:r>
          </w:p>
        </w:tc>
        <w:tc>
          <w:tcPr>
            <w:tcW w:w="1803" w:type="dxa"/>
            <w:vAlign w:val="center"/>
          </w:tcPr>
          <w:p w14:paraId="0C5DDED5">
            <w:pPr>
              <w:rPr>
                <w:color w:val="auto"/>
                <w:sz w:val="20"/>
                <w:szCs w:val="20"/>
              </w:rPr>
            </w:pPr>
            <w:r>
              <w:rPr>
                <w:sz w:val="20"/>
                <w:szCs w:val="20"/>
              </w:rPr>
              <w:t>R800,000</w:t>
            </w:r>
          </w:p>
        </w:tc>
        <w:tc>
          <w:tcPr>
            <w:tcW w:w="1575" w:type="dxa"/>
            <w:vAlign w:val="center"/>
          </w:tcPr>
          <w:p w14:paraId="0AD50502">
            <w:pPr>
              <w:rPr>
                <w:sz w:val="20"/>
                <w:szCs w:val="20"/>
              </w:rPr>
            </w:pPr>
            <w:r>
              <w:rPr>
                <w:sz w:val="20"/>
                <w:szCs w:val="20"/>
              </w:rPr>
              <w:t>2.7%</w:t>
            </w:r>
          </w:p>
        </w:tc>
        <w:tc>
          <w:tcPr>
            <w:tcW w:w="3281" w:type="dxa"/>
            <w:vAlign w:val="center"/>
          </w:tcPr>
          <w:p w14:paraId="0B9DAC30">
            <w:pPr>
              <w:rPr>
                <w:sz w:val="20"/>
                <w:szCs w:val="20"/>
              </w:rPr>
            </w:pPr>
            <w:r>
              <w:rPr>
                <w:sz w:val="20"/>
                <w:szCs w:val="20"/>
              </w:rPr>
              <w:t>Operational management technology</w:t>
            </w:r>
          </w:p>
        </w:tc>
      </w:tr>
      <w:tr w14:paraId="6B7887D1">
        <w:trPr>
          <w:trHeight w:val="300" w:hRule="atLeast"/>
        </w:trPr>
        <w:tc>
          <w:tcPr>
            <w:tcW w:w="3330" w:type="dxa"/>
            <w:vAlign w:val="center"/>
          </w:tcPr>
          <w:p w14:paraId="23D5F5FF">
            <w:pPr>
              <w:rPr>
                <w:sz w:val="20"/>
                <w:szCs w:val="20"/>
              </w:rPr>
            </w:pPr>
          </w:p>
        </w:tc>
        <w:tc>
          <w:tcPr>
            <w:tcW w:w="1803" w:type="dxa"/>
            <w:vAlign w:val="center"/>
          </w:tcPr>
          <w:p w14:paraId="086BF94F">
            <w:pPr>
              <w:rPr>
                <w:sz w:val="20"/>
                <w:szCs w:val="20"/>
              </w:rPr>
            </w:pPr>
          </w:p>
        </w:tc>
        <w:tc>
          <w:tcPr>
            <w:tcW w:w="1575" w:type="dxa"/>
            <w:vAlign w:val="center"/>
          </w:tcPr>
          <w:p w14:paraId="092020F3">
            <w:pPr>
              <w:rPr>
                <w:sz w:val="20"/>
                <w:szCs w:val="20"/>
              </w:rPr>
            </w:pPr>
          </w:p>
        </w:tc>
        <w:tc>
          <w:tcPr>
            <w:tcW w:w="3281" w:type="dxa"/>
            <w:vAlign w:val="center"/>
          </w:tcPr>
          <w:p w14:paraId="3A7AB4FB">
            <w:pPr>
              <w:rPr>
                <w:sz w:val="20"/>
                <w:szCs w:val="20"/>
              </w:rPr>
            </w:pPr>
          </w:p>
        </w:tc>
      </w:tr>
      <w:tr w14:paraId="5F867F98">
        <w:trPr>
          <w:trHeight w:val="300" w:hRule="atLeast"/>
        </w:trPr>
        <w:tc>
          <w:tcPr>
            <w:tcW w:w="3330" w:type="dxa"/>
            <w:vAlign w:val="center"/>
          </w:tcPr>
          <w:p w14:paraId="65121544">
            <w:pPr>
              <w:rPr>
                <w:b/>
                <w:bCs/>
                <w:sz w:val="20"/>
                <w:szCs w:val="20"/>
              </w:rPr>
            </w:pPr>
            <w:r>
              <w:rPr>
                <w:b/>
                <w:bCs/>
                <w:sz w:val="20"/>
                <w:szCs w:val="20"/>
              </w:rPr>
              <w:t>Machinery &amp; Equipment</w:t>
            </w:r>
          </w:p>
        </w:tc>
        <w:tc>
          <w:tcPr>
            <w:tcW w:w="1803" w:type="dxa"/>
            <w:vAlign w:val="center"/>
          </w:tcPr>
          <w:p w14:paraId="29C34B55">
            <w:pPr>
              <w:rPr>
                <w:b/>
                <w:bCs/>
                <w:sz w:val="20"/>
                <w:szCs w:val="20"/>
              </w:rPr>
            </w:pPr>
            <w:r>
              <w:rPr>
                <w:b/>
                <w:bCs/>
                <w:sz w:val="20"/>
                <w:szCs w:val="20"/>
              </w:rPr>
              <w:t>R4,250,000</w:t>
            </w:r>
          </w:p>
        </w:tc>
        <w:tc>
          <w:tcPr>
            <w:tcW w:w="1575" w:type="dxa"/>
            <w:vAlign w:val="center"/>
          </w:tcPr>
          <w:p w14:paraId="7ED18CE9">
            <w:pPr>
              <w:rPr>
                <w:b/>
                <w:bCs/>
                <w:sz w:val="20"/>
                <w:szCs w:val="20"/>
              </w:rPr>
            </w:pPr>
            <w:r>
              <w:rPr>
                <w:b/>
                <w:bCs/>
                <w:sz w:val="20"/>
                <w:szCs w:val="20"/>
              </w:rPr>
              <w:t>14.4%</w:t>
            </w:r>
          </w:p>
        </w:tc>
        <w:tc>
          <w:tcPr>
            <w:tcW w:w="3281" w:type="dxa"/>
            <w:vAlign w:val="center"/>
          </w:tcPr>
          <w:p w14:paraId="5376FA0F">
            <w:pPr>
              <w:rPr>
                <w:b/>
                <w:bCs/>
                <w:sz w:val="20"/>
                <w:szCs w:val="20"/>
              </w:rPr>
            </w:pPr>
            <w:r>
              <w:rPr>
                <w:b/>
                <w:bCs/>
                <w:sz w:val="20"/>
                <w:szCs w:val="20"/>
              </w:rPr>
              <w:t>Operational Support Systems</w:t>
            </w:r>
          </w:p>
        </w:tc>
      </w:tr>
      <w:tr w14:paraId="183A3EFC">
        <w:trPr>
          <w:trHeight w:val="300" w:hRule="atLeast"/>
        </w:trPr>
        <w:tc>
          <w:tcPr>
            <w:tcW w:w="3330" w:type="dxa"/>
            <w:vAlign w:val="center"/>
          </w:tcPr>
          <w:p w14:paraId="21A1AF9C">
            <w:pPr>
              <w:rPr>
                <w:sz w:val="20"/>
                <w:szCs w:val="20"/>
              </w:rPr>
            </w:pPr>
            <w:r>
              <w:rPr>
                <w:sz w:val="20"/>
                <w:szCs w:val="20"/>
              </w:rPr>
              <w:t>Essential Farm Machinery</w:t>
            </w:r>
          </w:p>
        </w:tc>
        <w:tc>
          <w:tcPr>
            <w:tcW w:w="1803" w:type="dxa"/>
            <w:vAlign w:val="center"/>
          </w:tcPr>
          <w:p w14:paraId="5C56EE4A">
            <w:pPr>
              <w:rPr>
                <w:sz w:val="20"/>
                <w:szCs w:val="20"/>
              </w:rPr>
            </w:pPr>
            <w:r>
              <w:rPr>
                <w:sz w:val="20"/>
                <w:szCs w:val="20"/>
              </w:rPr>
              <w:t>R4,250,000</w:t>
            </w:r>
          </w:p>
        </w:tc>
        <w:tc>
          <w:tcPr>
            <w:tcW w:w="1575" w:type="dxa"/>
            <w:vAlign w:val="center"/>
          </w:tcPr>
          <w:p w14:paraId="1AEA1EF0">
            <w:pPr>
              <w:rPr>
                <w:sz w:val="20"/>
                <w:szCs w:val="20"/>
              </w:rPr>
            </w:pPr>
            <w:r>
              <w:rPr>
                <w:sz w:val="20"/>
                <w:szCs w:val="20"/>
              </w:rPr>
              <w:t>14.4%</w:t>
            </w:r>
          </w:p>
        </w:tc>
        <w:tc>
          <w:tcPr>
            <w:tcW w:w="3281" w:type="dxa"/>
            <w:vAlign w:val="center"/>
          </w:tcPr>
          <w:p w14:paraId="6BB189EA">
            <w:pPr>
              <w:rPr>
                <w:sz w:val="20"/>
                <w:szCs w:val="20"/>
              </w:rPr>
            </w:pPr>
            <w:r>
              <w:rPr>
                <w:sz w:val="20"/>
                <w:szCs w:val="20"/>
              </w:rPr>
              <w:t>Comprehensive equipment portfolio</w:t>
            </w:r>
          </w:p>
        </w:tc>
      </w:tr>
      <w:tr w14:paraId="09403AC4">
        <w:trPr>
          <w:trHeight w:val="288" w:hRule="atLeast"/>
        </w:trPr>
        <w:tc>
          <w:tcPr>
            <w:tcW w:w="3330" w:type="dxa"/>
            <w:vAlign w:val="center"/>
          </w:tcPr>
          <w:p w14:paraId="47C45605">
            <w:pPr>
              <w:rPr>
                <w:b/>
                <w:bCs/>
                <w:sz w:val="20"/>
                <w:szCs w:val="20"/>
              </w:rPr>
            </w:pPr>
            <w:r>
              <w:rPr>
                <w:b/>
                <w:bCs/>
                <w:sz w:val="20"/>
                <w:szCs w:val="20"/>
              </w:rPr>
              <w:t>Total Investment</w:t>
            </w:r>
          </w:p>
        </w:tc>
        <w:tc>
          <w:tcPr>
            <w:tcW w:w="1803" w:type="dxa"/>
            <w:vAlign w:val="center"/>
          </w:tcPr>
          <w:p w14:paraId="2D84A8D3">
            <w:pPr>
              <w:rPr>
                <w:b/>
                <w:bCs/>
                <w:sz w:val="20"/>
                <w:szCs w:val="20"/>
              </w:rPr>
            </w:pPr>
            <w:r>
              <w:rPr>
                <w:b/>
                <w:bCs/>
                <w:sz w:val="20"/>
                <w:szCs w:val="20"/>
              </w:rPr>
              <w:t>R2</w:t>
            </w:r>
            <w:r>
              <w:rPr>
                <w:rFonts w:hint="default"/>
                <w:b/>
                <w:bCs/>
                <w:sz w:val="20"/>
                <w:szCs w:val="20"/>
                <w:lang w:val="en-US"/>
              </w:rPr>
              <w:t>4</w:t>
            </w:r>
            <w:r>
              <w:rPr>
                <w:b/>
                <w:bCs/>
                <w:sz w:val="20"/>
                <w:szCs w:val="20"/>
              </w:rPr>
              <w:t>,436,970</w:t>
            </w:r>
          </w:p>
        </w:tc>
        <w:tc>
          <w:tcPr>
            <w:tcW w:w="1575" w:type="dxa"/>
            <w:vAlign w:val="center"/>
          </w:tcPr>
          <w:p w14:paraId="251D73A5">
            <w:pPr>
              <w:rPr>
                <w:b/>
                <w:bCs/>
                <w:sz w:val="20"/>
                <w:szCs w:val="20"/>
              </w:rPr>
            </w:pPr>
            <w:r>
              <w:rPr>
                <w:b/>
                <w:bCs/>
                <w:sz w:val="20"/>
                <w:szCs w:val="20"/>
              </w:rPr>
              <w:t>100.0%</w:t>
            </w:r>
          </w:p>
        </w:tc>
        <w:tc>
          <w:tcPr>
            <w:tcW w:w="3281" w:type="dxa"/>
            <w:vAlign w:val="center"/>
          </w:tcPr>
          <w:p w14:paraId="74191121">
            <w:pPr>
              <w:rPr>
                <w:b/>
                <w:bCs/>
                <w:sz w:val="20"/>
                <w:szCs w:val="20"/>
              </w:rPr>
            </w:pPr>
            <w:r>
              <w:rPr>
                <w:b/>
                <w:bCs/>
                <w:sz w:val="20"/>
                <w:szCs w:val="20"/>
              </w:rPr>
              <w:t>Complete Expansion Program</w:t>
            </w:r>
          </w:p>
        </w:tc>
      </w:tr>
    </w:tbl>
    <w:p w14:paraId="7416F1E0">
      <w:pPr>
        <w:rPr>
          <w:b w:val="0"/>
          <w:bCs w:val="0"/>
          <w:sz w:val="18"/>
          <w:szCs w:val="18"/>
          <w:u w:val="none"/>
        </w:rPr>
      </w:pPr>
      <w:r>
        <w:rPr>
          <w:sz w:val="18"/>
          <w:szCs w:val="18"/>
        </w:rPr>
        <w:t xml:space="preserve">Table 2: </w:t>
      </w:r>
      <w:r>
        <w:rPr>
          <w:b w:val="0"/>
          <w:bCs w:val="0"/>
          <w:sz w:val="18"/>
          <w:szCs w:val="18"/>
          <w:u w:val="none"/>
        </w:rPr>
        <w:t>Investment allocation based on category and sub-categories</w:t>
      </w:r>
      <w:r>
        <w:br w:type="textWrapping"/>
      </w:r>
      <w:r>
        <w:br w:type="textWrapping"/>
      </w:r>
    </w:p>
    <w:p w14:paraId="1066B83D">
      <w:pPr>
        <w:rPr>
          <w:b/>
          <w:bCs/>
          <w:color w:val="AB8705"/>
          <w:lang w:val="en-US"/>
        </w:rPr>
      </w:pPr>
    </w:p>
    <w:p w14:paraId="3FE71233">
      <w:pPr>
        <w:rPr>
          <w:b/>
          <w:bCs/>
          <w:color w:val="AB8705"/>
          <w:lang w:val="en-US"/>
        </w:rPr>
      </w:pPr>
    </w:p>
    <w:p w14:paraId="42478E17">
      <w:pPr>
        <w:rPr>
          <w:b/>
          <w:bCs/>
          <w:color w:val="AB8705"/>
          <w:lang w:val="en-US"/>
        </w:rPr>
      </w:pPr>
    </w:p>
    <w:p w14:paraId="5A0C91E4">
      <w:pPr>
        <w:rPr>
          <w:b/>
          <w:bCs/>
          <w:color w:val="AB8705"/>
          <w:lang w:val="en-US"/>
        </w:rPr>
      </w:pPr>
    </w:p>
    <w:p w14:paraId="3EAD913A">
      <w:pPr>
        <w:rPr>
          <w:b/>
          <w:bCs/>
          <w:color w:val="AB8705"/>
          <w:lang w:val="en-US"/>
        </w:rPr>
      </w:pPr>
    </w:p>
    <w:p w14:paraId="3BBCCFB9">
      <w:pPr>
        <w:rPr>
          <w:b/>
          <w:bCs/>
          <w:color w:val="AB8705"/>
          <w:lang w:val="en-US"/>
        </w:rPr>
      </w:pPr>
    </w:p>
    <w:p w14:paraId="05DB75CA">
      <w:pPr>
        <w:rPr>
          <w:color w:val="AB8705"/>
          <w:lang w:val="en-US"/>
        </w:rPr>
      </w:pPr>
      <w:r>
        <w:rPr>
          <w:color w:val="AB8705"/>
          <w:lang w:val="en-US"/>
        </w:rPr>
        <w:br w:type="page"/>
      </w:r>
    </w:p>
    <w:p w14:paraId="7979B216">
      <w:pPr>
        <w:pStyle w:val="3"/>
        <w:rPr>
          <w:color w:val="AB8705"/>
          <w:lang w:val="en-US"/>
        </w:rPr>
      </w:pPr>
      <w:r>
        <w:rPr>
          <w:color w:val="AB8705"/>
          <w:lang w:val="en-US"/>
        </w:rPr>
        <w:t>Investment Justification</w:t>
      </w:r>
    </w:p>
    <w:p w14:paraId="64538980">
      <w:pPr>
        <w:rPr>
          <w:sz w:val="20"/>
          <w:szCs w:val="20"/>
          <w:lang w:val="en-US"/>
        </w:rPr>
      </w:pPr>
      <w:r>
        <w:rPr>
          <w:lang w:val="en-US"/>
        </w:rPr>
        <w:t>E</w:t>
      </w:r>
      <w:r>
        <w:rPr>
          <w:sz w:val="20"/>
          <w:szCs w:val="20"/>
          <w:lang w:val="en-US"/>
        </w:rPr>
        <w:t>ach funding component has been calculated based on:</w:t>
      </w:r>
    </w:p>
    <w:p w14:paraId="504C9F7A">
      <w:pPr>
        <w:pStyle w:val="13"/>
        <w:numPr>
          <w:ilvl w:val="0"/>
          <w:numId w:val="18"/>
        </w:numPr>
        <w:rPr>
          <w:rFonts w:ascii="Aptos" w:hAnsi="Aptos" w:eastAsia="Aptos" w:cs="Aptos"/>
          <w:sz w:val="24"/>
          <w:szCs w:val="24"/>
          <w:lang w:val="en-US"/>
        </w:rPr>
      </w:pPr>
      <w:r>
        <w:rPr>
          <w:b/>
          <w:bCs/>
          <w:sz w:val="20"/>
          <w:szCs w:val="20"/>
          <w:lang w:val="en-US"/>
        </w:rPr>
        <w:t>Detailed Engineering Studies:</w:t>
      </w:r>
      <w:r>
        <w:rPr>
          <w:sz w:val="20"/>
          <w:szCs w:val="20"/>
          <w:lang w:val="en-US"/>
        </w:rPr>
        <w:t xml:space="preserve"> Comprehensive technical assessments ensuring accurate cost estimation</w:t>
      </w:r>
    </w:p>
    <w:p w14:paraId="4A0943D6">
      <w:pPr>
        <w:pStyle w:val="13"/>
        <w:numPr>
          <w:ilvl w:val="0"/>
          <w:numId w:val="18"/>
        </w:numPr>
        <w:rPr>
          <w:rFonts w:ascii="Aptos" w:hAnsi="Aptos" w:eastAsia="Aptos" w:cs="Aptos"/>
          <w:sz w:val="24"/>
          <w:szCs w:val="24"/>
          <w:lang w:val="en-US"/>
        </w:rPr>
      </w:pPr>
      <w:r>
        <w:rPr>
          <w:b/>
          <w:bCs/>
          <w:sz w:val="20"/>
          <w:szCs w:val="20"/>
          <w:lang w:val="en-US"/>
        </w:rPr>
        <w:t>Vendor Quotations:</w:t>
      </w:r>
      <w:r>
        <w:rPr>
          <w:sz w:val="20"/>
          <w:szCs w:val="20"/>
          <w:lang w:val="en-US"/>
        </w:rPr>
        <w:t xml:space="preserve"> Firm pricing from established suppliers and contractors</w:t>
      </w:r>
    </w:p>
    <w:p w14:paraId="7C3C61BE">
      <w:pPr>
        <w:pStyle w:val="13"/>
        <w:numPr>
          <w:ilvl w:val="0"/>
          <w:numId w:val="18"/>
        </w:numPr>
        <w:rPr>
          <w:rFonts w:ascii="Aptos" w:hAnsi="Aptos" w:eastAsia="Aptos" w:cs="Aptos"/>
          <w:sz w:val="24"/>
          <w:szCs w:val="24"/>
          <w:lang w:val="en-US"/>
        </w:rPr>
      </w:pPr>
      <w:r>
        <w:rPr>
          <w:b/>
          <w:bCs/>
          <w:sz w:val="20"/>
          <w:szCs w:val="20"/>
          <w:lang w:val="en-US"/>
        </w:rPr>
        <w:t>Contingency Planning:</w:t>
      </w:r>
      <w:r>
        <w:rPr>
          <w:sz w:val="20"/>
          <w:szCs w:val="20"/>
          <w:lang w:val="en-US"/>
        </w:rPr>
        <w:t xml:space="preserve"> Built-in buffers for unforeseen circumstances</w:t>
      </w:r>
    </w:p>
    <w:p w14:paraId="01271136">
      <w:pPr>
        <w:pStyle w:val="13"/>
        <w:numPr>
          <w:ilvl w:val="0"/>
          <w:numId w:val="18"/>
        </w:numPr>
        <w:rPr>
          <w:rFonts w:ascii="Aptos" w:hAnsi="Aptos" w:eastAsia="Aptos" w:cs="Aptos"/>
          <w:sz w:val="24"/>
          <w:szCs w:val="24"/>
          <w:lang w:val="en-US"/>
        </w:rPr>
      </w:pPr>
      <w:r>
        <w:rPr>
          <w:b/>
          <w:bCs/>
          <w:sz w:val="20"/>
          <w:szCs w:val="20"/>
          <w:lang w:val="en-US"/>
        </w:rPr>
        <w:t>Performance Optimization:</w:t>
      </w:r>
      <w:r>
        <w:rPr>
          <w:sz w:val="20"/>
          <w:szCs w:val="20"/>
          <w:lang w:val="en-US"/>
        </w:rPr>
        <w:t xml:space="preserve"> Investment levels designed to achieve maximum operational efficiency</w:t>
      </w:r>
    </w:p>
    <w:p w14:paraId="2CA1F548">
      <w:pPr>
        <w:bidi w:val="0"/>
      </w:pPr>
      <w:r>
        <w:drawing>
          <wp:anchor distT="0" distB="0" distL="114300" distR="114300" simplePos="0" relativeHeight="251659264" behindDoc="1" locked="0" layoutInCell="1" allowOverlap="1">
            <wp:simplePos x="0" y="0"/>
            <wp:positionH relativeFrom="column">
              <wp:posOffset>-66675</wp:posOffset>
            </wp:positionH>
            <wp:positionV relativeFrom="paragraph">
              <wp:posOffset>38100</wp:posOffset>
            </wp:positionV>
            <wp:extent cx="5943600" cy="1933575"/>
            <wp:effectExtent l="0" t="0" r="0" b="0"/>
            <wp:wrapNone/>
            <wp:docPr id="820876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76932" name="drawin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1933575"/>
                    </a:xfrm>
                    <a:prstGeom prst="rect">
                      <a:avLst/>
                    </a:prstGeom>
                  </pic:spPr>
                </pic:pic>
              </a:graphicData>
            </a:graphic>
          </wp:anchor>
        </w:drawing>
      </w:r>
      <w:r>
        <w:br w:type="textWrapping"/>
      </w:r>
      <w:r>
        <w:br w:type="textWrapping"/>
      </w:r>
      <w:r>
        <w:br w:type="textWrapping"/>
      </w:r>
      <w:r>
        <w:br w:type="textWrapping"/>
      </w:r>
      <w:r>
        <w:br w:type="textWrapping"/>
      </w:r>
      <w:r>
        <w:br w:type="textWrapping"/>
      </w:r>
      <w:r>
        <w:br w:type="textWrapping"/>
      </w:r>
      <w:r>
        <w:br w:type="textWrapping"/>
      </w:r>
      <w:r>
        <w:br w:type="textWrapping"/>
      </w:r>
      <w:r>
        <w:rPr>
          <w:sz w:val="18"/>
          <w:szCs w:val="18"/>
        </w:rPr>
        <w:t>Chart 1: Investment Allocation by Category</w:t>
      </w:r>
    </w:p>
    <w:p w14:paraId="4DE057F7">
      <w:r>
        <w:br w:type="page"/>
      </w:r>
    </w:p>
    <w:p w14:paraId="53294858">
      <w:pPr>
        <w:pStyle w:val="2"/>
        <w:rPr>
          <w:rFonts w:ascii="Aptos" w:hAnsi="Aptos" w:eastAsia="Aptos" w:cs="Aptos"/>
          <w:b/>
          <w:bCs/>
          <w:color w:val="AB8705"/>
          <w:sz w:val="28"/>
          <w:szCs w:val="28"/>
          <w:lang w:val="en-US"/>
        </w:rPr>
      </w:pPr>
      <w:r>
        <w:rPr>
          <w:b/>
          <w:bCs/>
          <w:color w:val="AB8705"/>
          <w:lang w:val="en-US"/>
        </w:rPr>
        <w:t>Comprehensive Staffing Plan</w:t>
      </w:r>
    </w:p>
    <w:p w14:paraId="3D516D6D">
      <w:pPr>
        <w:rPr>
          <w:sz w:val="20"/>
          <w:szCs w:val="20"/>
          <w:lang w:val="en-US"/>
        </w:rPr>
      </w:pPr>
      <w:r>
        <w:rPr>
          <w:sz w:val="20"/>
          <w:szCs w:val="20"/>
          <w:lang w:val="en-US"/>
        </w:rPr>
        <w:t xml:space="preserve">The expansion to </w:t>
      </w:r>
      <w:r>
        <w:rPr>
          <w:b/>
          <w:bCs/>
          <w:sz w:val="20"/>
          <w:szCs w:val="20"/>
          <w:lang w:val="en-US"/>
        </w:rPr>
        <w:t>51,200 additional birds</w:t>
      </w:r>
      <w:r>
        <w:rPr>
          <w:sz w:val="20"/>
          <w:szCs w:val="20"/>
          <w:lang w:val="en-US"/>
        </w:rPr>
        <w:t xml:space="preserve"> requires a carefully planned staffing strategy that ensures operational excellence while maintaining our company culture of dedication and continuous learning.</w:t>
      </w:r>
    </w:p>
    <w:p w14:paraId="70BCF88D">
      <w:pPr>
        <w:pStyle w:val="3"/>
        <w:rPr>
          <w:rFonts w:ascii="Aptos" w:hAnsi="Aptos" w:eastAsia="Aptos" w:cs="Aptos"/>
          <w:b/>
          <w:bCs/>
          <w:color w:val="876904"/>
          <w:sz w:val="20"/>
          <w:szCs w:val="20"/>
          <w:lang w:val="en-US"/>
        </w:rPr>
      </w:pPr>
      <w:r>
        <w:rPr>
          <w:color w:val="876904"/>
          <w:lang w:val="en-US"/>
        </w:rPr>
        <w:t>Current Staffing Baseline</w:t>
      </w:r>
    </w:p>
    <w:p w14:paraId="0694C5A8">
      <w:pPr>
        <w:rPr>
          <w:rFonts w:ascii="Aptos" w:hAnsi="Aptos" w:eastAsia="Aptos" w:cs="Aptos"/>
          <w:sz w:val="20"/>
          <w:szCs w:val="20"/>
          <w:lang w:val="en-US"/>
        </w:rPr>
      </w:pPr>
      <w:r>
        <w:rPr>
          <w:sz w:val="20"/>
          <w:szCs w:val="20"/>
          <w:lang w:val="en-US"/>
        </w:rPr>
        <w:t xml:space="preserve">Our existing operation employs </w:t>
      </w:r>
      <w:r>
        <w:rPr>
          <w:b/>
          <w:bCs/>
          <w:sz w:val="20"/>
          <w:szCs w:val="20"/>
          <w:lang w:val="en-US"/>
        </w:rPr>
        <w:t xml:space="preserve">12 full-time staff members </w:t>
      </w:r>
      <w:r>
        <w:rPr>
          <w:sz w:val="20"/>
          <w:szCs w:val="20"/>
          <w:lang w:val="en-US"/>
        </w:rPr>
        <w:t xml:space="preserve">across production. This team has demonstrated exceptional efficiency, managing </w:t>
      </w:r>
      <w:r>
        <w:rPr>
          <w:b/>
          <w:bCs/>
          <w:sz w:val="20"/>
          <w:szCs w:val="20"/>
          <w:lang w:val="en-US"/>
        </w:rPr>
        <w:t>16,600 birds</w:t>
      </w:r>
      <w:r>
        <w:rPr>
          <w:sz w:val="20"/>
          <w:szCs w:val="20"/>
          <w:lang w:val="en-US"/>
        </w:rPr>
        <w:t xml:space="preserve"> with industry-leading performance metrics.</w:t>
      </w:r>
    </w:p>
    <w:p w14:paraId="03635B8C">
      <w:pPr>
        <w:pStyle w:val="3"/>
        <w:rPr>
          <w:rFonts w:ascii="Aptos" w:hAnsi="Aptos" w:eastAsia="Aptos" w:cs="Aptos"/>
          <w:b/>
          <w:bCs/>
          <w:color w:val="876904"/>
          <w:sz w:val="20"/>
          <w:szCs w:val="20"/>
          <w:lang w:val="en-US"/>
        </w:rPr>
      </w:pPr>
      <w:r>
        <w:rPr>
          <w:color w:val="876904"/>
          <w:lang w:val="en-US"/>
        </w:rPr>
        <w:t>Expanded Staffing Requirements</w:t>
      </w:r>
    </w:p>
    <w:p w14:paraId="4EAE08F0">
      <w:pPr>
        <w:pStyle w:val="4"/>
        <w:rPr>
          <w:color w:val="876904"/>
          <w:sz w:val="24"/>
          <w:szCs w:val="24"/>
          <w:lang w:val="en-US"/>
        </w:rPr>
      </w:pPr>
      <w:r>
        <w:rPr>
          <w:color w:val="876904"/>
          <w:lang w:val="en-US"/>
        </w:rPr>
        <w:t>Production Team (18 additional positions)</w:t>
      </w:r>
    </w:p>
    <w:p w14:paraId="6AD86CA1">
      <w:pPr>
        <w:pStyle w:val="13"/>
        <w:numPr>
          <w:ilvl w:val="0"/>
          <w:numId w:val="19"/>
        </w:numPr>
        <w:rPr>
          <w:rFonts w:ascii="Aptos" w:hAnsi="Aptos" w:eastAsia="Aptos" w:cs="Aptos"/>
          <w:sz w:val="24"/>
          <w:szCs w:val="24"/>
          <w:lang w:val="en-US"/>
        </w:rPr>
      </w:pPr>
      <w:r>
        <w:rPr>
          <w:b/>
          <w:bCs/>
          <w:sz w:val="20"/>
          <w:szCs w:val="20"/>
          <w:lang w:val="en-US"/>
        </w:rPr>
        <w:t>Senior Production Supervisors (2):</w:t>
      </w:r>
      <w:r>
        <w:rPr>
          <w:sz w:val="20"/>
          <w:szCs w:val="20"/>
          <w:lang w:val="en-US"/>
        </w:rPr>
        <w:t xml:space="preserve"> Oversight of daily operations, quality control, and staff coordination</w:t>
      </w:r>
    </w:p>
    <w:p w14:paraId="4A92BB5C">
      <w:pPr>
        <w:pStyle w:val="13"/>
        <w:numPr>
          <w:ilvl w:val="0"/>
          <w:numId w:val="19"/>
        </w:numPr>
        <w:rPr>
          <w:rFonts w:ascii="Aptos" w:hAnsi="Aptos" w:eastAsia="Aptos" w:cs="Aptos"/>
          <w:sz w:val="24"/>
          <w:szCs w:val="24"/>
          <w:lang w:val="en-US"/>
        </w:rPr>
      </w:pPr>
      <w:r>
        <w:rPr>
          <w:b/>
          <w:bCs/>
          <w:sz w:val="20"/>
          <w:szCs w:val="20"/>
          <w:lang w:val="en-US"/>
        </w:rPr>
        <w:t>Layer House Technicians (6):</w:t>
      </w:r>
      <w:r>
        <w:rPr>
          <w:sz w:val="20"/>
          <w:szCs w:val="20"/>
          <w:lang w:val="en-US"/>
        </w:rPr>
        <w:t xml:space="preserve"> Specialized operators for automated systems, monitoring bird health and system performance</w:t>
      </w:r>
    </w:p>
    <w:p w14:paraId="2244E46E">
      <w:pPr>
        <w:pStyle w:val="13"/>
        <w:numPr>
          <w:ilvl w:val="0"/>
          <w:numId w:val="19"/>
        </w:numPr>
        <w:rPr>
          <w:rFonts w:ascii="Aptos" w:hAnsi="Aptos" w:eastAsia="Aptos" w:cs="Aptos"/>
          <w:sz w:val="24"/>
          <w:szCs w:val="24"/>
          <w:lang w:val="en-US"/>
        </w:rPr>
      </w:pPr>
      <w:r>
        <w:rPr>
          <w:b/>
          <w:bCs/>
          <w:sz w:val="20"/>
          <w:szCs w:val="20"/>
          <w:lang w:val="en-US"/>
        </w:rPr>
        <w:t>Feed Management Specialists (2):</w:t>
      </w:r>
      <w:r>
        <w:rPr>
          <w:sz w:val="20"/>
          <w:szCs w:val="20"/>
          <w:lang w:val="en-US"/>
        </w:rPr>
        <w:t xml:space="preserve"> Responsible for feed quality control, inventory management, and nutrition optimization</w:t>
      </w:r>
    </w:p>
    <w:p w14:paraId="0A48AE2E">
      <w:pPr>
        <w:pStyle w:val="13"/>
        <w:numPr>
          <w:ilvl w:val="0"/>
          <w:numId w:val="19"/>
        </w:numPr>
        <w:rPr>
          <w:rFonts w:ascii="Aptos" w:hAnsi="Aptos" w:eastAsia="Aptos" w:cs="Aptos"/>
          <w:sz w:val="24"/>
          <w:szCs w:val="24"/>
          <w:lang w:val="en-US"/>
        </w:rPr>
      </w:pPr>
      <w:r>
        <w:rPr>
          <w:b/>
          <w:bCs/>
          <w:sz w:val="20"/>
          <w:szCs w:val="20"/>
          <w:lang w:val="en-US"/>
        </w:rPr>
        <w:t>Egg Collection &amp; Processing Staff (4):</w:t>
      </w:r>
      <w:r>
        <w:rPr>
          <w:sz w:val="20"/>
          <w:szCs w:val="20"/>
          <w:lang w:val="en-US"/>
        </w:rPr>
        <w:t xml:space="preserve"> Handling automated collection systems, quality grading, and packaging operations</w:t>
      </w:r>
    </w:p>
    <w:p w14:paraId="2B5BFD76">
      <w:pPr>
        <w:pStyle w:val="13"/>
        <w:numPr>
          <w:ilvl w:val="0"/>
          <w:numId w:val="19"/>
        </w:numPr>
        <w:rPr>
          <w:rFonts w:ascii="Aptos" w:hAnsi="Aptos" w:eastAsia="Aptos" w:cs="Aptos"/>
          <w:sz w:val="24"/>
          <w:szCs w:val="24"/>
          <w:lang w:val="en-US"/>
        </w:rPr>
      </w:pPr>
      <w:r>
        <w:rPr>
          <w:b/>
          <w:bCs/>
          <w:sz w:val="20"/>
          <w:szCs w:val="20"/>
          <w:lang w:val="en-US"/>
        </w:rPr>
        <w:t>Maintenance Technicians (2):</w:t>
      </w:r>
      <w:r>
        <w:rPr>
          <w:sz w:val="20"/>
          <w:szCs w:val="20"/>
          <w:lang w:val="en-US"/>
        </w:rPr>
        <w:t xml:space="preserve"> Specialized in automated equipment maintenance and repair</w:t>
      </w:r>
    </w:p>
    <w:p w14:paraId="4343902B">
      <w:pPr>
        <w:pStyle w:val="13"/>
        <w:numPr>
          <w:ilvl w:val="0"/>
          <w:numId w:val="19"/>
        </w:numPr>
        <w:rPr>
          <w:rFonts w:ascii="Aptos" w:hAnsi="Aptos" w:eastAsia="Aptos" w:cs="Aptos"/>
          <w:sz w:val="24"/>
          <w:szCs w:val="24"/>
          <w:lang w:val="en-US"/>
        </w:rPr>
      </w:pPr>
      <w:r>
        <w:rPr>
          <w:b/>
          <w:bCs/>
          <w:sz w:val="20"/>
          <w:szCs w:val="20"/>
          <w:lang w:val="en-US"/>
        </w:rPr>
        <w:t>Biosecurity Officers (2):</w:t>
      </w:r>
      <w:r>
        <w:rPr>
          <w:sz w:val="20"/>
          <w:szCs w:val="20"/>
          <w:lang w:val="en-US"/>
        </w:rPr>
        <w:t xml:space="preserve"> Ensuring compliance with health protocols and maintaining facility security</w:t>
      </w:r>
    </w:p>
    <w:p w14:paraId="39113B11">
      <w:pPr>
        <w:pStyle w:val="4"/>
        <w:rPr>
          <w:rFonts w:ascii="Aptos" w:hAnsi="Aptos" w:eastAsia="Aptos" w:cs="Aptos"/>
          <w:b/>
          <w:bCs/>
          <w:color w:val="876904"/>
          <w:sz w:val="24"/>
          <w:szCs w:val="24"/>
          <w:lang w:val="en-US"/>
        </w:rPr>
      </w:pPr>
      <w:r>
        <w:rPr>
          <w:color w:val="876904"/>
          <w:lang w:val="en-US"/>
        </w:rPr>
        <w:t>Support Services (6 additional positions)</w:t>
      </w:r>
    </w:p>
    <w:p w14:paraId="131EF73E">
      <w:pPr>
        <w:pStyle w:val="13"/>
        <w:numPr>
          <w:ilvl w:val="0"/>
          <w:numId w:val="20"/>
        </w:numPr>
        <w:rPr>
          <w:rFonts w:ascii="Aptos" w:hAnsi="Aptos" w:eastAsia="Aptos" w:cs="Aptos"/>
          <w:sz w:val="24"/>
          <w:szCs w:val="24"/>
          <w:lang w:val="en-US"/>
        </w:rPr>
      </w:pPr>
      <w:r>
        <w:rPr>
          <w:b/>
          <w:bCs/>
          <w:sz w:val="20"/>
          <w:szCs w:val="20"/>
          <w:lang w:val="en-US"/>
        </w:rPr>
        <w:t>Administrative Coordinator (1):</w:t>
      </w:r>
      <w:r>
        <w:rPr>
          <w:sz w:val="20"/>
          <w:szCs w:val="20"/>
          <w:lang w:val="en-US"/>
        </w:rPr>
        <w:t xml:space="preserve"> Managing expanded paperwork, compliance reporting, and communication systems</w:t>
      </w:r>
    </w:p>
    <w:p w14:paraId="6EA1E187">
      <w:pPr>
        <w:pStyle w:val="13"/>
        <w:numPr>
          <w:ilvl w:val="0"/>
          <w:numId w:val="20"/>
        </w:numPr>
        <w:rPr>
          <w:rFonts w:ascii="Aptos" w:hAnsi="Aptos" w:eastAsia="Aptos" w:cs="Aptos"/>
          <w:sz w:val="24"/>
          <w:szCs w:val="24"/>
          <w:lang w:val="en-US"/>
        </w:rPr>
      </w:pPr>
      <w:r>
        <w:rPr>
          <w:b/>
          <w:bCs/>
          <w:sz w:val="20"/>
          <w:szCs w:val="20"/>
          <w:lang w:val="en-US"/>
        </w:rPr>
        <w:t>Quality Assurance Specialist (1):</w:t>
      </w:r>
      <w:r>
        <w:rPr>
          <w:sz w:val="20"/>
          <w:szCs w:val="20"/>
          <w:lang w:val="en-US"/>
        </w:rPr>
        <w:t xml:space="preserve"> Implementing and monitoring quality control procedures across expanded operations</w:t>
      </w:r>
    </w:p>
    <w:p w14:paraId="3BC9CF8A">
      <w:pPr>
        <w:pStyle w:val="13"/>
        <w:numPr>
          <w:ilvl w:val="0"/>
          <w:numId w:val="20"/>
        </w:numPr>
        <w:rPr>
          <w:rFonts w:ascii="Aptos" w:hAnsi="Aptos" w:eastAsia="Aptos" w:cs="Aptos"/>
          <w:sz w:val="24"/>
          <w:szCs w:val="24"/>
          <w:lang w:val="en-US"/>
        </w:rPr>
      </w:pPr>
      <w:r>
        <w:rPr>
          <w:b/>
          <w:bCs/>
          <w:sz w:val="20"/>
          <w:szCs w:val="20"/>
          <w:lang w:val="en-US"/>
        </w:rPr>
        <w:t>Logistics Coordinators (2):</w:t>
      </w:r>
      <w:r>
        <w:rPr>
          <w:sz w:val="20"/>
          <w:szCs w:val="20"/>
          <w:lang w:val="en-US"/>
        </w:rPr>
        <w:t xml:space="preserve"> Managing increased transportation and distribution requirements</w:t>
      </w:r>
    </w:p>
    <w:p w14:paraId="5C08D25B">
      <w:pPr>
        <w:pStyle w:val="13"/>
        <w:numPr>
          <w:ilvl w:val="0"/>
          <w:numId w:val="20"/>
        </w:numPr>
        <w:rPr>
          <w:rFonts w:ascii="Aptos" w:hAnsi="Aptos" w:eastAsia="Aptos" w:cs="Aptos"/>
          <w:sz w:val="24"/>
          <w:szCs w:val="24"/>
          <w:lang w:val="en-US"/>
        </w:rPr>
      </w:pPr>
      <w:r>
        <w:rPr>
          <w:b/>
          <w:bCs/>
          <w:sz w:val="20"/>
          <w:szCs w:val="20"/>
          <w:lang w:val="en-US"/>
        </w:rPr>
        <w:t>General Farm Workers (2):</w:t>
      </w:r>
      <w:r>
        <w:rPr>
          <w:sz w:val="20"/>
          <w:szCs w:val="20"/>
          <w:lang w:val="en-US"/>
        </w:rPr>
        <w:t xml:space="preserve"> Supporting various operational activities as needed</w:t>
      </w:r>
    </w:p>
    <w:p w14:paraId="3F24AA19">
      <w:r>
        <w:br w:type="page"/>
      </w:r>
    </w:p>
    <w:p w14:paraId="150FD8E9">
      <w:pPr>
        <w:pStyle w:val="2"/>
        <w:rPr>
          <w:rFonts w:ascii="Aptos" w:hAnsi="Aptos" w:eastAsia="Aptos" w:cs="Aptos"/>
          <w:b/>
          <w:bCs/>
          <w:color w:val="AB8705"/>
          <w:sz w:val="24"/>
          <w:szCs w:val="24"/>
          <w:lang w:val="en-US"/>
        </w:rPr>
      </w:pPr>
      <w:r>
        <w:rPr>
          <w:b/>
          <w:bCs/>
          <w:color w:val="AB8705"/>
          <w:lang w:val="en-US"/>
        </w:rPr>
        <w:t>Training &amp; Development Program</w:t>
      </w:r>
    </w:p>
    <w:p w14:paraId="581035B9">
      <w:pPr>
        <w:pStyle w:val="3"/>
        <w:rPr>
          <w:color w:val="876904"/>
          <w:lang w:val="en-US"/>
        </w:rPr>
      </w:pPr>
      <w:r>
        <w:rPr>
          <w:color w:val="876904"/>
          <w:lang w:val="en-US"/>
        </w:rPr>
        <w:t>Pre-Expansion Training (Months 1-6):</w:t>
      </w:r>
    </w:p>
    <w:p w14:paraId="3EBFE692">
      <w:pPr>
        <w:pStyle w:val="13"/>
        <w:numPr>
          <w:ilvl w:val="0"/>
          <w:numId w:val="21"/>
        </w:numPr>
        <w:rPr>
          <w:rFonts w:ascii="Aptos" w:hAnsi="Aptos" w:eastAsia="Aptos" w:cs="Aptos"/>
          <w:sz w:val="20"/>
          <w:szCs w:val="20"/>
          <w:lang w:val="en-US"/>
        </w:rPr>
      </w:pPr>
      <w:r>
        <w:rPr>
          <w:sz w:val="20"/>
          <w:szCs w:val="20"/>
          <w:lang w:val="en-US"/>
        </w:rPr>
        <w:t>Comprehensive Big Dutchman system training for all technical staff</w:t>
      </w:r>
    </w:p>
    <w:p w14:paraId="24ECE723">
      <w:pPr>
        <w:pStyle w:val="13"/>
        <w:numPr>
          <w:ilvl w:val="0"/>
          <w:numId w:val="21"/>
        </w:numPr>
        <w:rPr>
          <w:rFonts w:ascii="Aptos" w:hAnsi="Aptos" w:eastAsia="Aptos" w:cs="Aptos"/>
          <w:sz w:val="20"/>
          <w:szCs w:val="20"/>
          <w:lang w:val="en-US"/>
        </w:rPr>
      </w:pPr>
      <w:r>
        <w:rPr>
          <w:sz w:val="20"/>
          <w:szCs w:val="20"/>
          <w:lang w:val="en-US"/>
        </w:rPr>
        <w:t>Advanced biosecurity protocols and emergency response procedures</w:t>
      </w:r>
    </w:p>
    <w:p w14:paraId="7F8852C0">
      <w:pPr>
        <w:pStyle w:val="13"/>
        <w:numPr>
          <w:ilvl w:val="0"/>
          <w:numId w:val="21"/>
        </w:numPr>
        <w:rPr>
          <w:rFonts w:ascii="Aptos" w:hAnsi="Aptos" w:eastAsia="Aptos" w:cs="Aptos"/>
          <w:sz w:val="20"/>
          <w:szCs w:val="20"/>
          <w:lang w:val="en-US"/>
        </w:rPr>
      </w:pPr>
      <w:r>
        <w:rPr>
          <w:sz w:val="20"/>
          <w:szCs w:val="20"/>
          <w:lang w:val="en-US"/>
        </w:rPr>
        <w:t>Leadership development for supervisory positions</w:t>
      </w:r>
    </w:p>
    <w:p w14:paraId="3F7D37DA">
      <w:pPr>
        <w:pStyle w:val="13"/>
        <w:numPr>
          <w:ilvl w:val="0"/>
          <w:numId w:val="21"/>
        </w:numPr>
        <w:rPr>
          <w:rFonts w:ascii="Aptos" w:hAnsi="Aptos" w:eastAsia="Aptos" w:cs="Aptos"/>
          <w:sz w:val="20"/>
          <w:szCs w:val="20"/>
          <w:lang w:val="en-US"/>
        </w:rPr>
      </w:pPr>
      <w:r>
        <w:rPr>
          <w:sz w:val="20"/>
          <w:szCs w:val="20"/>
          <w:lang w:val="en-US"/>
        </w:rPr>
        <w:t>Cross-training initiatives to ensure operational flexibility</w:t>
      </w:r>
    </w:p>
    <w:p w14:paraId="6B3AD07E">
      <w:pPr>
        <w:pStyle w:val="3"/>
        <w:rPr>
          <w:color w:val="876904"/>
          <w:lang w:val="en-US"/>
        </w:rPr>
      </w:pPr>
      <w:r>
        <w:rPr>
          <w:color w:val="876904"/>
          <w:lang w:val="en-US"/>
        </w:rPr>
        <w:t>Ongoing Development:</w:t>
      </w:r>
    </w:p>
    <w:p w14:paraId="73783AF4">
      <w:pPr>
        <w:pStyle w:val="13"/>
        <w:numPr>
          <w:ilvl w:val="0"/>
          <w:numId w:val="22"/>
        </w:numPr>
        <w:rPr>
          <w:rFonts w:ascii="Aptos" w:hAnsi="Aptos" w:eastAsia="Aptos" w:cs="Aptos"/>
          <w:sz w:val="24"/>
          <w:szCs w:val="24"/>
          <w:lang w:val="en-US"/>
        </w:rPr>
      </w:pPr>
      <w:r>
        <w:rPr>
          <w:sz w:val="20"/>
          <w:szCs w:val="20"/>
          <w:lang w:val="en-US"/>
        </w:rPr>
        <w:t>Monthly technical update sessions</w:t>
      </w:r>
    </w:p>
    <w:p w14:paraId="2871E234">
      <w:pPr>
        <w:pStyle w:val="13"/>
        <w:numPr>
          <w:ilvl w:val="0"/>
          <w:numId w:val="22"/>
        </w:numPr>
        <w:rPr>
          <w:rFonts w:ascii="Aptos" w:hAnsi="Aptos" w:eastAsia="Aptos" w:cs="Aptos"/>
          <w:sz w:val="24"/>
          <w:szCs w:val="24"/>
          <w:lang w:val="en-US"/>
        </w:rPr>
      </w:pPr>
      <w:r>
        <w:rPr>
          <w:sz w:val="20"/>
          <w:szCs w:val="20"/>
          <w:lang w:val="en-US"/>
        </w:rPr>
        <w:t>Annual performance reviews with career development planning</w:t>
      </w:r>
    </w:p>
    <w:p w14:paraId="009A7FD0">
      <w:pPr>
        <w:pStyle w:val="13"/>
        <w:numPr>
          <w:ilvl w:val="0"/>
          <w:numId w:val="22"/>
        </w:numPr>
        <w:rPr>
          <w:rFonts w:ascii="Aptos" w:hAnsi="Aptos" w:eastAsia="Aptos" w:cs="Aptos"/>
          <w:sz w:val="24"/>
          <w:szCs w:val="24"/>
          <w:lang w:val="en-US"/>
        </w:rPr>
      </w:pPr>
      <w:r>
        <w:rPr>
          <w:sz w:val="20"/>
          <w:szCs w:val="20"/>
          <w:lang w:val="en-US"/>
        </w:rPr>
        <w:t>Industry conference attendance for key staff</w:t>
      </w:r>
    </w:p>
    <w:p w14:paraId="630E16A0">
      <w:pPr>
        <w:pStyle w:val="13"/>
        <w:numPr>
          <w:ilvl w:val="0"/>
          <w:numId w:val="22"/>
        </w:numPr>
        <w:rPr>
          <w:rFonts w:ascii="Aptos" w:hAnsi="Aptos" w:eastAsia="Aptos" w:cs="Aptos"/>
          <w:sz w:val="24"/>
          <w:szCs w:val="24"/>
          <w:lang w:val="en-US"/>
        </w:rPr>
      </w:pPr>
      <w:r>
        <w:rPr>
          <w:sz w:val="20"/>
          <w:szCs w:val="20"/>
          <w:lang w:val="en-US"/>
        </w:rPr>
        <w:t>Skills development partnerships with agricultural training institutions</w:t>
      </w:r>
    </w:p>
    <w:p w14:paraId="52FC18C0">
      <w:pPr>
        <w:pStyle w:val="3"/>
        <w:rPr>
          <w:rFonts w:ascii="Aptos" w:hAnsi="Aptos" w:eastAsia="Aptos" w:cs="Aptos"/>
          <w:b/>
          <w:bCs/>
          <w:color w:val="876904"/>
          <w:sz w:val="24"/>
          <w:szCs w:val="24"/>
          <w:lang w:val="en-US"/>
        </w:rPr>
      </w:pPr>
      <w:r>
        <w:rPr>
          <w:color w:val="876904"/>
          <w:lang w:val="en-US"/>
        </w:rPr>
        <w:t>Compensation &amp; Benefits Strategy</w:t>
      </w:r>
    </w:p>
    <w:p w14:paraId="5B6BE45C">
      <w:pPr>
        <w:rPr>
          <w:sz w:val="20"/>
          <w:szCs w:val="20"/>
          <w:lang w:val="en-US"/>
        </w:rPr>
      </w:pPr>
      <w:r>
        <w:rPr>
          <w:sz w:val="20"/>
          <w:szCs w:val="20"/>
          <w:lang w:val="en-US"/>
        </w:rPr>
        <w:t>Golden Nest is committed to being an employer of choice in the region:</w:t>
      </w:r>
    </w:p>
    <w:p w14:paraId="029F5AE6">
      <w:pPr>
        <w:pStyle w:val="13"/>
        <w:numPr>
          <w:ilvl w:val="0"/>
          <w:numId w:val="23"/>
        </w:numPr>
        <w:rPr>
          <w:rFonts w:ascii="Aptos" w:hAnsi="Aptos" w:eastAsia="Aptos" w:cs="Aptos"/>
          <w:sz w:val="20"/>
          <w:szCs w:val="20"/>
          <w:lang w:val="en-US"/>
        </w:rPr>
      </w:pPr>
      <w:r>
        <w:rPr>
          <w:b/>
          <w:bCs/>
          <w:sz w:val="20"/>
          <w:szCs w:val="20"/>
          <w:lang w:val="en-US"/>
        </w:rPr>
        <w:t>Competitive Salaries:</w:t>
      </w:r>
      <w:r>
        <w:rPr>
          <w:sz w:val="20"/>
          <w:szCs w:val="20"/>
          <w:lang w:val="en-US"/>
        </w:rPr>
        <w:t xml:space="preserve"> Above-market compensation reflecting our commitment to attracting and retaining top talent</w:t>
      </w:r>
    </w:p>
    <w:p w14:paraId="39793E31">
      <w:pPr>
        <w:pStyle w:val="13"/>
        <w:numPr>
          <w:ilvl w:val="0"/>
          <w:numId w:val="23"/>
        </w:numPr>
        <w:rPr>
          <w:rFonts w:ascii="Aptos" w:hAnsi="Aptos" w:eastAsia="Aptos" w:cs="Aptos"/>
          <w:sz w:val="20"/>
          <w:szCs w:val="20"/>
          <w:lang w:val="en-US"/>
        </w:rPr>
      </w:pPr>
      <w:r>
        <w:rPr>
          <w:b/>
          <w:bCs/>
          <w:sz w:val="20"/>
          <w:szCs w:val="20"/>
          <w:lang w:val="en-US"/>
        </w:rPr>
        <w:t>Performance Incentives:</w:t>
      </w:r>
      <w:r>
        <w:rPr>
          <w:sz w:val="20"/>
          <w:szCs w:val="20"/>
          <w:lang w:val="en-US"/>
        </w:rPr>
        <w:t xml:space="preserve"> Quarterly bonuses tied to production metrics and quality standards</w:t>
      </w:r>
    </w:p>
    <w:p w14:paraId="5EA73A2C">
      <w:pPr>
        <w:pStyle w:val="13"/>
        <w:numPr>
          <w:ilvl w:val="0"/>
          <w:numId w:val="23"/>
        </w:numPr>
        <w:rPr>
          <w:rFonts w:ascii="Aptos" w:hAnsi="Aptos" w:eastAsia="Aptos" w:cs="Aptos"/>
          <w:sz w:val="20"/>
          <w:szCs w:val="20"/>
          <w:lang w:val="en-US"/>
        </w:rPr>
      </w:pPr>
      <w:r>
        <w:rPr>
          <w:b/>
          <w:bCs/>
          <w:sz w:val="20"/>
          <w:szCs w:val="20"/>
          <w:lang w:val="en-US"/>
        </w:rPr>
        <w:t>Training Investment:</w:t>
      </w:r>
      <w:r>
        <w:rPr>
          <w:sz w:val="20"/>
          <w:szCs w:val="20"/>
          <w:lang w:val="en-US"/>
        </w:rPr>
        <w:t xml:space="preserve"> Comprehensive professional development opportunities</w:t>
      </w:r>
    </w:p>
    <w:p w14:paraId="05EA0111">
      <w:pPr>
        <w:pStyle w:val="13"/>
        <w:numPr>
          <w:ilvl w:val="0"/>
          <w:numId w:val="23"/>
        </w:numPr>
        <w:rPr>
          <w:rFonts w:ascii="Aptos" w:hAnsi="Aptos" w:eastAsia="Aptos" w:cs="Aptos"/>
          <w:sz w:val="20"/>
          <w:szCs w:val="20"/>
          <w:lang w:val="en-US"/>
        </w:rPr>
      </w:pPr>
      <w:r>
        <w:rPr>
          <w:b/>
          <w:bCs/>
          <w:sz w:val="20"/>
          <w:szCs w:val="20"/>
          <w:lang w:val="en-US"/>
        </w:rPr>
        <w:t>Career Progression:</w:t>
      </w:r>
      <w:r>
        <w:rPr>
          <w:sz w:val="20"/>
          <w:szCs w:val="20"/>
          <w:lang w:val="en-US"/>
        </w:rPr>
        <w:t xml:space="preserve"> Clear advancement pathways within our growing organization</w:t>
      </w:r>
    </w:p>
    <w:p w14:paraId="1DC6F07A">
      <w:pPr>
        <w:pStyle w:val="13"/>
        <w:numPr>
          <w:ilvl w:val="0"/>
          <w:numId w:val="23"/>
        </w:numPr>
        <w:rPr>
          <w:rFonts w:ascii="Aptos" w:hAnsi="Aptos" w:eastAsia="Aptos" w:cs="Aptos"/>
          <w:sz w:val="20"/>
          <w:szCs w:val="20"/>
          <w:lang w:val="en-US"/>
        </w:rPr>
      </w:pPr>
      <w:r>
        <w:rPr>
          <w:b/>
          <w:bCs/>
          <w:sz w:val="20"/>
          <w:szCs w:val="20"/>
          <w:lang w:val="en-US"/>
        </w:rPr>
        <w:t>Community Benefits:</w:t>
      </w:r>
      <w:r>
        <w:rPr>
          <w:sz w:val="20"/>
          <w:szCs w:val="20"/>
          <w:lang w:val="en-US"/>
        </w:rPr>
        <w:t xml:space="preserve"> Educational support, and community development programs</w:t>
      </w:r>
    </w:p>
    <w:p w14:paraId="048045CC">
      <w:pPr>
        <w:pStyle w:val="3"/>
        <w:rPr>
          <w:rFonts w:ascii="Aptos" w:hAnsi="Aptos" w:eastAsia="Aptos" w:cs="Aptos"/>
          <w:b/>
          <w:bCs/>
          <w:color w:val="876904"/>
          <w:sz w:val="24"/>
          <w:szCs w:val="24"/>
          <w:lang w:val="en-US"/>
        </w:rPr>
      </w:pPr>
      <w:r>
        <w:rPr>
          <w:color w:val="876904"/>
          <w:lang w:val="en-US"/>
        </w:rPr>
        <w:t>Organizational Integration</w:t>
      </w:r>
    </w:p>
    <w:p w14:paraId="6A2C77DE">
      <w:pPr>
        <w:rPr>
          <w:rFonts w:ascii="Aptos" w:hAnsi="Aptos" w:eastAsia="Aptos" w:cs="Aptos"/>
          <w:sz w:val="20"/>
          <w:szCs w:val="20"/>
          <w:lang w:val="en-US"/>
        </w:rPr>
      </w:pPr>
      <w:r>
        <w:rPr>
          <w:sz w:val="20"/>
          <w:szCs w:val="20"/>
          <w:lang w:val="en-US"/>
        </w:rPr>
        <w:t xml:space="preserve">New staff will be introduced a month (week 20) before construction is completed and commissioned. </w:t>
      </w:r>
    </w:p>
    <w:p w14:paraId="527F2CDB">
      <w:pPr>
        <w:pStyle w:val="13"/>
        <w:numPr>
          <w:ilvl w:val="0"/>
          <w:numId w:val="24"/>
        </w:numPr>
        <w:rPr>
          <w:rFonts w:ascii="Aptos" w:hAnsi="Aptos" w:eastAsia="Aptos" w:cs="Aptos"/>
          <w:sz w:val="24"/>
          <w:szCs w:val="24"/>
          <w:lang w:val="en-US"/>
        </w:rPr>
      </w:pPr>
      <w:r>
        <w:rPr>
          <w:b/>
          <w:bCs/>
          <w:sz w:val="20"/>
          <w:szCs w:val="20"/>
          <w:lang w:val="en-US"/>
        </w:rPr>
        <w:t>Week 20:</w:t>
      </w:r>
      <w:r>
        <w:rPr>
          <w:sz w:val="20"/>
          <w:szCs w:val="20"/>
          <w:lang w:val="en-US"/>
        </w:rPr>
        <w:t xml:space="preserve"> Company orientation, safety training, and cultural integration</w:t>
      </w:r>
    </w:p>
    <w:p w14:paraId="1EE6E8FF">
      <w:pPr>
        <w:pStyle w:val="13"/>
        <w:numPr>
          <w:ilvl w:val="0"/>
          <w:numId w:val="24"/>
        </w:numPr>
        <w:rPr>
          <w:rFonts w:ascii="Aptos" w:hAnsi="Aptos" w:eastAsia="Aptos" w:cs="Aptos"/>
          <w:sz w:val="24"/>
          <w:szCs w:val="24"/>
          <w:lang w:val="en-US"/>
        </w:rPr>
      </w:pPr>
      <w:r>
        <w:rPr>
          <w:b/>
          <w:bCs/>
          <w:sz w:val="20"/>
          <w:szCs w:val="20"/>
          <w:lang w:val="en-US"/>
        </w:rPr>
        <w:t>Weeks 22-24:</w:t>
      </w:r>
      <w:r>
        <w:rPr>
          <w:sz w:val="20"/>
          <w:szCs w:val="20"/>
          <w:lang w:val="en-US"/>
        </w:rPr>
        <w:t xml:space="preserve"> Technical training and mentorship programs</w:t>
      </w:r>
    </w:p>
    <w:p w14:paraId="53701009">
      <w:pPr>
        <w:pStyle w:val="13"/>
        <w:numPr>
          <w:ilvl w:val="0"/>
          <w:numId w:val="24"/>
        </w:numPr>
        <w:rPr>
          <w:rFonts w:ascii="Aptos" w:hAnsi="Aptos" w:eastAsia="Aptos" w:cs="Aptos"/>
          <w:sz w:val="24"/>
          <w:szCs w:val="24"/>
          <w:lang w:val="en-US"/>
        </w:rPr>
      </w:pPr>
      <w:r>
        <w:rPr>
          <w:b/>
          <w:bCs/>
          <w:sz w:val="20"/>
          <w:szCs w:val="20"/>
          <w:lang w:val="en-US"/>
        </w:rPr>
        <w:t>Month 25:</w:t>
      </w:r>
      <w:r>
        <w:rPr>
          <w:sz w:val="20"/>
          <w:szCs w:val="20"/>
          <w:lang w:val="en-US"/>
        </w:rPr>
        <w:t xml:space="preserve"> Performance evaluation and role refinement</w:t>
      </w:r>
    </w:p>
    <w:p w14:paraId="132490BC">
      <w:pPr>
        <w:pStyle w:val="13"/>
        <w:numPr>
          <w:ilvl w:val="0"/>
          <w:numId w:val="24"/>
        </w:numPr>
        <w:bidi w:val="0"/>
        <w:rPr>
          <w:rFonts w:ascii="Aptos" w:hAnsi="Aptos" w:eastAsia="Aptos" w:cs="Aptos"/>
          <w:sz w:val="24"/>
          <w:szCs w:val="24"/>
          <w:lang w:val="en-US"/>
        </w:rPr>
      </w:pPr>
      <w:r>
        <w:rPr>
          <w:b/>
          <w:bCs/>
          <w:sz w:val="20"/>
          <w:szCs w:val="20"/>
          <w:lang w:val="en-US"/>
        </w:rPr>
        <w:t>Month 26:</w:t>
      </w:r>
      <w:r>
        <w:rPr>
          <w:sz w:val="20"/>
          <w:szCs w:val="20"/>
          <w:lang w:val="en-US"/>
        </w:rPr>
        <w:t xml:space="preserve"> Full operational integration with ongoing support</w:t>
      </w:r>
    </w:p>
    <w:p w14:paraId="75363D6C">
      <w:r>
        <w:br w:type="page"/>
      </w:r>
    </w:p>
    <w:p w14:paraId="7B6C82EE">
      <w:pPr>
        <w:pStyle w:val="2"/>
        <w:rPr>
          <w:rFonts w:ascii="Aptos" w:hAnsi="Aptos" w:eastAsia="Aptos" w:cs="Aptos"/>
          <w:b/>
          <w:bCs/>
          <w:color w:val="876904"/>
          <w:sz w:val="28"/>
          <w:szCs w:val="28"/>
          <w:lang w:val="en-US"/>
        </w:rPr>
      </w:pPr>
      <w:r>
        <w:rPr>
          <w:b/>
          <w:bCs/>
          <w:color w:val="AB8705"/>
          <w:lang w:val="en-US"/>
        </w:rPr>
        <w:t>Risk Management &amp; Mitigation Strategies</w:t>
      </w:r>
    </w:p>
    <w:p w14:paraId="3CC363DB">
      <w:pPr>
        <w:pStyle w:val="3"/>
        <w:rPr>
          <w:color w:val="876904"/>
          <w:lang w:val="en-US"/>
        </w:rPr>
      </w:pPr>
      <w:r>
        <w:rPr>
          <w:color w:val="876904"/>
          <w:lang w:val="en-US"/>
        </w:rPr>
        <w:t>Operational Risks</w:t>
      </w:r>
    </w:p>
    <w:p w14:paraId="3E385074">
      <w:pPr>
        <w:pStyle w:val="13"/>
        <w:numPr>
          <w:ilvl w:val="0"/>
          <w:numId w:val="25"/>
        </w:numPr>
        <w:rPr>
          <w:rFonts w:ascii="Aptos" w:hAnsi="Aptos" w:eastAsia="Aptos" w:cs="Aptos"/>
          <w:sz w:val="20"/>
          <w:szCs w:val="20"/>
          <w:lang w:val="en-US"/>
        </w:rPr>
      </w:pPr>
      <w:r>
        <w:rPr>
          <w:b/>
          <w:bCs/>
          <w:sz w:val="20"/>
          <w:szCs w:val="20"/>
          <w:lang w:val="en-US"/>
        </w:rPr>
        <w:t>Disease Management:</w:t>
      </w:r>
      <w:r>
        <w:rPr>
          <w:sz w:val="20"/>
          <w:szCs w:val="20"/>
          <w:lang w:val="en-US"/>
        </w:rPr>
        <w:t xml:space="preserve"> Comprehensive biosecurity protocols, vaccination programs, and quarantine procedures</w:t>
      </w:r>
    </w:p>
    <w:p w14:paraId="3F806034">
      <w:pPr>
        <w:pStyle w:val="13"/>
        <w:numPr>
          <w:ilvl w:val="0"/>
          <w:numId w:val="25"/>
        </w:numPr>
        <w:rPr>
          <w:rFonts w:ascii="Aptos" w:hAnsi="Aptos" w:eastAsia="Aptos" w:cs="Aptos"/>
          <w:sz w:val="20"/>
          <w:szCs w:val="20"/>
          <w:lang w:val="en-US"/>
        </w:rPr>
      </w:pPr>
      <w:r>
        <w:rPr>
          <w:b/>
          <w:bCs/>
          <w:sz w:val="20"/>
          <w:szCs w:val="20"/>
          <w:lang w:val="en-US"/>
        </w:rPr>
        <w:t>Equipment Failure:</w:t>
      </w:r>
      <w:r>
        <w:rPr>
          <w:sz w:val="20"/>
          <w:szCs w:val="20"/>
          <w:lang w:val="en-US"/>
        </w:rPr>
        <w:t xml:space="preserve"> Preventive maintenance schedules, spare parts inventory, and service agreements</w:t>
      </w:r>
    </w:p>
    <w:p w14:paraId="58C0B943">
      <w:pPr>
        <w:pStyle w:val="13"/>
        <w:numPr>
          <w:ilvl w:val="0"/>
          <w:numId w:val="25"/>
        </w:numPr>
        <w:rPr>
          <w:rFonts w:ascii="Aptos" w:hAnsi="Aptos" w:eastAsia="Aptos" w:cs="Aptos"/>
          <w:sz w:val="20"/>
          <w:szCs w:val="20"/>
          <w:lang w:val="en-US"/>
        </w:rPr>
      </w:pPr>
      <w:r>
        <w:rPr>
          <w:b/>
          <w:bCs/>
          <w:sz w:val="20"/>
          <w:szCs w:val="20"/>
          <w:lang w:val="en-US"/>
        </w:rPr>
        <w:t>Climate Events:</w:t>
      </w:r>
      <w:r>
        <w:rPr>
          <w:sz w:val="20"/>
          <w:szCs w:val="20"/>
          <w:lang w:val="en-US"/>
        </w:rPr>
        <w:t xml:space="preserve"> Insurance coverage, backup power systems, and emergency response procedures</w:t>
      </w:r>
    </w:p>
    <w:p w14:paraId="61719D2F">
      <w:pPr>
        <w:pStyle w:val="3"/>
        <w:rPr>
          <w:color w:val="876904"/>
          <w:lang w:val="en-US"/>
        </w:rPr>
      </w:pPr>
      <w:r>
        <w:rPr>
          <w:color w:val="876904"/>
          <w:lang w:val="en-US"/>
        </w:rPr>
        <w:t>Market Risks</w:t>
      </w:r>
    </w:p>
    <w:p w14:paraId="55429F0D">
      <w:pPr>
        <w:pStyle w:val="13"/>
        <w:numPr>
          <w:ilvl w:val="0"/>
          <w:numId w:val="26"/>
        </w:numPr>
        <w:rPr>
          <w:rFonts w:ascii="Aptos" w:hAnsi="Aptos" w:eastAsia="Aptos" w:cs="Aptos"/>
          <w:sz w:val="20"/>
          <w:szCs w:val="20"/>
          <w:lang w:val="en-US"/>
        </w:rPr>
      </w:pPr>
      <w:r>
        <w:rPr>
          <w:b/>
          <w:bCs/>
          <w:sz w:val="20"/>
          <w:szCs w:val="20"/>
          <w:lang w:val="en-US"/>
        </w:rPr>
        <w:t>Price Volatility:</w:t>
      </w:r>
      <w:r>
        <w:rPr>
          <w:sz w:val="20"/>
          <w:szCs w:val="20"/>
          <w:lang w:val="en-US"/>
        </w:rPr>
        <w:t xml:space="preserve"> Diversified customer base, forward contracting, and premium product positioning</w:t>
      </w:r>
    </w:p>
    <w:p w14:paraId="7D1BED95">
      <w:pPr>
        <w:pStyle w:val="13"/>
        <w:numPr>
          <w:ilvl w:val="0"/>
          <w:numId w:val="26"/>
        </w:numPr>
        <w:rPr>
          <w:rFonts w:ascii="Aptos" w:hAnsi="Aptos" w:eastAsia="Aptos" w:cs="Aptos"/>
          <w:sz w:val="20"/>
          <w:szCs w:val="20"/>
          <w:lang w:val="en-US"/>
        </w:rPr>
      </w:pPr>
      <w:r>
        <w:rPr>
          <w:b/>
          <w:bCs/>
          <w:sz w:val="20"/>
          <w:szCs w:val="20"/>
          <w:lang w:val="en-US"/>
        </w:rPr>
        <w:t>Competition:</w:t>
      </w:r>
      <w:r>
        <w:rPr>
          <w:sz w:val="20"/>
          <w:szCs w:val="20"/>
          <w:lang w:val="en-US"/>
        </w:rPr>
        <w:t xml:space="preserve"> Continuous improvement programs, customer relationship management, and cost optimization</w:t>
      </w:r>
    </w:p>
    <w:p w14:paraId="2899C018">
      <w:pPr>
        <w:pStyle w:val="13"/>
        <w:numPr>
          <w:ilvl w:val="0"/>
          <w:numId w:val="26"/>
        </w:numPr>
        <w:rPr>
          <w:rFonts w:ascii="Aptos" w:hAnsi="Aptos" w:eastAsia="Aptos" w:cs="Aptos"/>
          <w:sz w:val="20"/>
          <w:szCs w:val="20"/>
          <w:lang w:val="en-US"/>
        </w:rPr>
      </w:pPr>
      <w:r>
        <w:rPr>
          <w:b/>
          <w:bCs/>
          <w:sz w:val="20"/>
          <w:szCs w:val="20"/>
          <w:lang w:val="en-US"/>
        </w:rPr>
        <w:t>Regulatory Changes:</w:t>
      </w:r>
      <w:r>
        <w:rPr>
          <w:sz w:val="20"/>
          <w:szCs w:val="20"/>
          <w:lang w:val="en-US"/>
        </w:rPr>
        <w:t xml:space="preserve"> Proactive compliance monitoring and industry association participation</w:t>
      </w:r>
    </w:p>
    <w:p w14:paraId="6386CAB7">
      <w:pPr>
        <w:pStyle w:val="3"/>
        <w:rPr>
          <w:color w:val="876904"/>
          <w:lang w:val="en-US"/>
        </w:rPr>
      </w:pPr>
      <w:r>
        <w:rPr>
          <w:color w:val="876904"/>
          <w:lang w:val="en-US"/>
        </w:rPr>
        <w:t>Financial Risks</w:t>
      </w:r>
    </w:p>
    <w:p w14:paraId="345630EC">
      <w:pPr>
        <w:pStyle w:val="13"/>
        <w:numPr>
          <w:ilvl w:val="0"/>
          <w:numId w:val="27"/>
        </w:numPr>
        <w:rPr>
          <w:rFonts w:ascii="Aptos" w:hAnsi="Aptos" w:eastAsia="Aptos" w:cs="Aptos"/>
          <w:sz w:val="24"/>
          <w:szCs w:val="24"/>
          <w:lang w:val="en-US"/>
        </w:rPr>
      </w:pPr>
      <w:r>
        <w:rPr>
          <w:b/>
          <w:bCs/>
          <w:sz w:val="20"/>
          <w:szCs w:val="20"/>
          <w:lang w:val="en-US"/>
        </w:rPr>
        <w:t>Cash Flow Management:</w:t>
      </w:r>
      <w:r>
        <w:rPr>
          <w:sz w:val="20"/>
          <w:szCs w:val="20"/>
          <w:lang w:val="en-US"/>
        </w:rPr>
        <w:t xml:space="preserve"> Working capital reserves, conservative growth planning, and diversified revenue streams</w:t>
      </w:r>
    </w:p>
    <w:p w14:paraId="4472D7B0">
      <w:pPr>
        <w:pStyle w:val="13"/>
        <w:numPr>
          <w:ilvl w:val="0"/>
          <w:numId w:val="27"/>
        </w:numPr>
        <w:rPr>
          <w:rFonts w:ascii="Aptos" w:hAnsi="Aptos" w:eastAsia="Aptos" w:cs="Aptos"/>
          <w:sz w:val="24"/>
          <w:szCs w:val="24"/>
          <w:lang w:val="en-US"/>
        </w:rPr>
      </w:pPr>
      <w:r>
        <w:rPr>
          <w:b/>
          <w:bCs/>
          <w:sz w:val="20"/>
          <w:szCs w:val="20"/>
          <w:lang w:val="en-US"/>
        </w:rPr>
        <w:t>Interest Rate Exposure:</w:t>
      </w:r>
      <w:r>
        <w:rPr>
          <w:sz w:val="20"/>
          <w:szCs w:val="20"/>
          <w:lang w:val="en-US"/>
        </w:rPr>
        <w:t xml:space="preserve"> Fixed-rate financing options and financial hedging strategies where appropriate</w:t>
      </w:r>
    </w:p>
    <w:p w14:paraId="7D6CA16A">
      <w:pPr>
        <w:pStyle w:val="13"/>
        <w:numPr>
          <w:ilvl w:val="0"/>
          <w:numId w:val="27"/>
        </w:numPr>
      </w:pPr>
      <w:r>
        <w:rPr>
          <w:b/>
          <w:bCs/>
          <w:sz w:val="20"/>
          <w:szCs w:val="20"/>
          <w:lang w:val="en-US"/>
        </w:rPr>
        <w:t>Currency Fluctuations:</w:t>
      </w:r>
      <w:r>
        <w:rPr>
          <w:sz w:val="20"/>
          <w:szCs w:val="20"/>
          <w:lang w:val="en-US"/>
        </w:rPr>
        <w:t xml:space="preserve"> Local supplier preference and natural hedging through cost structure</w:t>
      </w:r>
    </w:p>
    <w:p w14:paraId="0F905DB6">
      <w:pPr>
        <w:bidi w:val="0"/>
        <w:rPr>
          <w:sz w:val="18"/>
          <w:szCs w:val="18"/>
        </w:rPr>
      </w:pPr>
      <w:r>
        <w:drawing>
          <wp:anchor distT="0" distB="0" distL="114300" distR="114300" simplePos="0" relativeHeight="251659264" behindDoc="1" locked="0" layoutInCell="1" allowOverlap="1">
            <wp:simplePos x="0" y="0"/>
            <wp:positionH relativeFrom="column">
              <wp:posOffset>2162175</wp:posOffset>
            </wp:positionH>
            <wp:positionV relativeFrom="paragraph">
              <wp:posOffset>-9525</wp:posOffset>
            </wp:positionV>
            <wp:extent cx="2066925" cy="2755900"/>
            <wp:effectExtent l="0" t="0" r="0" b="0"/>
            <wp:wrapNone/>
            <wp:docPr id="543789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89876" name="drawing"/>
                    <pic:cNvPicPr>
                      <a:picLocks noChangeAspect="1"/>
                    </pic:cNvPicPr>
                  </pic:nvPicPr>
                  <pic:blipFill>
                    <a:blip r:embed="rId20"/>
                    <a:stretch>
                      <a:fillRect/>
                    </a:stretch>
                  </pic:blipFill>
                  <pic:spPr>
                    <a:xfrm>
                      <a:off x="0" y="0"/>
                      <a:ext cx="2067013" cy="2756017"/>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19050</wp:posOffset>
            </wp:positionH>
            <wp:positionV relativeFrom="paragraph">
              <wp:posOffset>0</wp:posOffset>
            </wp:positionV>
            <wp:extent cx="2078990" cy="2771775"/>
            <wp:effectExtent l="0" t="0" r="0" b="0"/>
            <wp:wrapNone/>
            <wp:docPr id="1014303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03707" name="drawing"/>
                    <pic:cNvPicPr>
                      <a:picLocks noChangeAspect="1"/>
                    </pic:cNvPicPr>
                  </pic:nvPicPr>
                  <pic:blipFill>
                    <a:blip r:embed="rId21"/>
                    <a:stretch>
                      <a:fillRect/>
                    </a:stretch>
                  </pic:blipFill>
                  <pic:spPr>
                    <a:xfrm>
                      <a:off x="0" y="0"/>
                      <a:ext cx="2078831" cy="2771775"/>
                    </a:xfrm>
                    <a:prstGeom prst="rect">
                      <a:avLst/>
                    </a:prstGeom>
                  </pic:spPr>
                </pic:pic>
              </a:graphicData>
            </a:graphic>
          </wp:anchor>
        </w:draw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sz w:val="18"/>
          <w:szCs w:val="18"/>
        </w:rPr>
        <w:t>Image 3: Onsite images.</w:t>
      </w:r>
      <w:r>
        <w:drawing>
          <wp:anchor distT="0" distB="0" distL="114300" distR="114300" simplePos="0" relativeHeight="251659264" behindDoc="0" locked="0" layoutInCell="1" allowOverlap="1">
            <wp:simplePos x="0" y="0"/>
            <wp:positionH relativeFrom="column">
              <wp:posOffset>4257675</wp:posOffset>
            </wp:positionH>
            <wp:positionV relativeFrom="paragraph">
              <wp:posOffset>-9525</wp:posOffset>
            </wp:positionV>
            <wp:extent cx="2059940" cy="2746375"/>
            <wp:effectExtent l="0" t="0" r="0" b="0"/>
            <wp:wrapNone/>
            <wp:docPr id="1074417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17284" name="drawing"/>
                    <pic:cNvPicPr>
                      <a:picLocks noChangeAspect="1"/>
                    </pic:cNvPicPr>
                  </pic:nvPicPr>
                  <pic:blipFill>
                    <a:blip r:embed="rId22"/>
                    <a:stretch>
                      <a:fillRect/>
                    </a:stretch>
                  </pic:blipFill>
                  <pic:spPr>
                    <a:xfrm>
                      <a:off x="0" y="0"/>
                      <a:ext cx="2059727" cy="2746303"/>
                    </a:xfrm>
                    <a:prstGeom prst="rect">
                      <a:avLst/>
                    </a:prstGeom>
                  </pic:spPr>
                </pic:pic>
              </a:graphicData>
            </a:graphic>
          </wp:anchor>
        </w:drawing>
      </w:r>
    </w:p>
    <w:p w14:paraId="128E3C79">
      <w:r>
        <w:br w:type="page"/>
      </w:r>
    </w:p>
    <w:p w14:paraId="5D1D7CDB">
      <w:pPr>
        <w:pStyle w:val="2"/>
        <w:rPr>
          <w:rFonts w:ascii="Aptos" w:hAnsi="Aptos" w:eastAsia="Aptos" w:cs="Aptos"/>
          <w:b/>
          <w:bCs/>
          <w:color w:val="AB8705"/>
          <w:sz w:val="28"/>
          <w:szCs w:val="28"/>
          <w:lang w:val="en-US"/>
        </w:rPr>
      </w:pPr>
      <w:r>
        <w:rPr>
          <w:color w:val="AB8705"/>
          <w:lang w:val="en-US"/>
        </w:rPr>
        <w:t>Financial Projections &amp; Return Analysis</w:t>
      </w:r>
    </w:p>
    <w:p w14:paraId="030C46EC">
      <w:pPr>
        <w:bidi w:val="0"/>
        <w:rPr>
          <w:rFonts w:ascii="Aptos" w:hAnsi="Aptos" w:eastAsia="Aptos" w:cs="Aptos"/>
          <w:b/>
          <w:bCs/>
          <w:sz w:val="24"/>
          <w:szCs w:val="24"/>
          <w:lang w:val="en-US"/>
        </w:rPr>
      </w:pPr>
      <w:r>
        <w:rPr>
          <w:sz w:val="20"/>
          <w:szCs w:val="20"/>
          <w:lang w:val="en-US"/>
        </w:rPr>
        <w:t>Based on our proven operational performance and conservative market assumptions, the expansion investment is projected to generate substantial returns:</w:t>
      </w:r>
    </w:p>
    <w:p w14:paraId="19715EB9">
      <w:pPr>
        <w:rPr>
          <w:rFonts w:ascii="Aptos" w:hAnsi="Aptos" w:eastAsia="Aptos" w:cs="Aptos"/>
          <w:b/>
          <w:bCs/>
          <w:sz w:val="24"/>
          <w:szCs w:val="24"/>
          <w:lang w:val="en-US"/>
        </w:rPr>
      </w:pPr>
      <w:r>
        <w:br w:type="textWrapping"/>
      </w:r>
      <w:r>
        <w:rPr>
          <w:color w:val="876904"/>
          <w:lang w:val="en-US"/>
        </w:rPr>
        <w:t>Year 0 (Current Operation) Projections:</w:t>
      </w:r>
    </w:p>
    <w:p w14:paraId="25858DB6">
      <w:pPr>
        <w:pStyle w:val="13"/>
        <w:numPr>
          <w:ilvl w:val="0"/>
          <w:numId w:val="28"/>
        </w:numPr>
        <w:rPr>
          <w:rFonts w:ascii="Aptos" w:hAnsi="Aptos" w:eastAsia="Aptos" w:cs="Aptos"/>
          <w:sz w:val="20"/>
          <w:szCs w:val="20"/>
          <w:lang w:val="en-US"/>
        </w:rPr>
      </w:pPr>
      <w:r>
        <w:rPr>
          <w:b/>
          <w:bCs/>
          <w:sz w:val="20"/>
          <w:szCs w:val="20"/>
          <w:lang w:val="en-US"/>
        </w:rPr>
        <w:t>Total Production:</w:t>
      </w:r>
      <w:r>
        <w:rPr>
          <w:sz w:val="20"/>
          <w:szCs w:val="20"/>
          <w:lang w:val="en-US"/>
        </w:rPr>
        <w:t xml:space="preserve"> </w:t>
      </w:r>
      <w:r>
        <w:rPr>
          <w:b/>
          <w:bCs/>
          <w:sz w:val="20"/>
          <w:szCs w:val="20"/>
          <w:lang w:val="en-US"/>
        </w:rPr>
        <w:t>16,600 layers</w:t>
      </w:r>
      <w:r>
        <w:rPr>
          <w:sz w:val="20"/>
          <w:szCs w:val="20"/>
          <w:lang w:val="en-US"/>
        </w:rPr>
        <w:t xml:space="preserve"> producing ~</w:t>
      </w:r>
      <w:r>
        <w:rPr>
          <w:b/>
          <w:bCs/>
          <w:sz w:val="20"/>
          <w:szCs w:val="20"/>
          <w:lang w:val="en-US"/>
        </w:rPr>
        <w:t>16 100 eggs/day</w:t>
      </w:r>
      <w:r>
        <w:rPr>
          <w:sz w:val="20"/>
          <w:szCs w:val="20"/>
          <w:lang w:val="en-US"/>
        </w:rPr>
        <w:t xml:space="preserve"> at R55/tray of 30 eggs</w:t>
      </w:r>
    </w:p>
    <w:p w14:paraId="61D0C449">
      <w:pPr>
        <w:pStyle w:val="13"/>
        <w:numPr>
          <w:ilvl w:val="0"/>
          <w:numId w:val="28"/>
        </w:numPr>
        <w:rPr>
          <w:rFonts w:ascii="Aptos" w:hAnsi="Aptos" w:eastAsia="Aptos" w:cs="Aptos"/>
          <w:sz w:val="20"/>
          <w:szCs w:val="20"/>
          <w:lang w:val="en-US"/>
        </w:rPr>
      </w:pPr>
      <w:r>
        <w:rPr>
          <w:b/>
          <w:bCs/>
          <w:sz w:val="20"/>
          <w:szCs w:val="20"/>
          <w:lang w:val="en-US"/>
        </w:rPr>
        <w:t>Gross Revenue:</w:t>
      </w:r>
      <w:r>
        <w:rPr>
          <w:sz w:val="20"/>
          <w:szCs w:val="20"/>
          <w:lang w:val="en-US"/>
        </w:rPr>
        <w:t xml:space="preserve"> ~R29 500/day or ~</w:t>
      </w:r>
      <w:r>
        <w:rPr>
          <w:b/>
          <w:bCs/>
          <w:sz w:val="20"/>
          <w:szCs w:val="20"/>
          <w:lang w:val="en-US"/>
        </w:rPr>
        <w:t>R885 000/month</w:t>
      </w:r>
      <w:r>
        <w:rPr>
          <w:sz w:val="20"/>
          <w:szCs w:val="20"/>
          <w:lang w:val="en-US"/>
        </w:rPr>
        <w:t xml:space="preserve"> </w:t>
      </w:r>
    </w:p>
    <w:p w14:paraId="76DFA61F">
      <w:pPr>
        <w:pStyle w:val="13"/>
        <w:numPr>
          <w:ilvl w:val="0"/>
          <w:numId w:val="28"/>
        </w:numPr>
        <w:rPr>
          <w:rFonts w:ascii="Aptos" w:hAnsi="Aptos" w:eastAsia="Aptos" w:cs="Aptos"/>
          <w:sz w:val="20"/>
          <w:szCs w:val="20"/>
          <w:lang w:val="en-US"/>
        </w:rPr>
      </w:pPr>
      <w:r>
        <w:rPr>
          <w:b/>
          <w:bCs/>
          <w:sz w:val="20"/>
          <w:szCs w:val="20"/>
          <w:lang w:val="en-US"/>
        </w:rPr>
        <w:t>Operating Costs:</w:t>
      </w:r>
      <w:r>
        <w:rPr>
          <w:sz w:val="20"/>
          <w:szCs w:val="20"/>
          <w:lang w:val="en-US"/>
        </w:rPr>
        <w:t xml:space="preserve"> ~</w:t>
      </w:r>
      <w:r>
        <w:rPr>
          <w:b/>
          <w:bCs/>
          <w:sz w:val="20"/>
          <w:szCs w:val="20"/>
          <w:lang w:val="en-US"/>
        </w:rPr>
        <w:t>R398 000/month</w:t>
      </w:r>
      <w:r>
        <w:rPr>
          <w:sz w:val="20"/>
          <w:szCs w:val="20"/>
          <w:lang w:val="en-US"/>
        </w:rPr>
        <w:t xml:space="preserve"> (@55% margin maintained)</w:t>
      </w:r>
    </w:p>
    <w:p w14:paraId="3F768DDF">
      <w:pPr>
        <w:pStyle w:val="13"/>
        <w:numPr>
          <w:ilvl w:val="0"/>
          <w:numId w:val="28"/>
        </w:numPr>
        <w:rPr>
          <w:rFonts w:ascii="Aptos" w:hAnsi="Aptos" w:eastAsia="Aptos" w:cs="Aptos"/>
          <w:b/>
          <w:bCs/>
          <w:sz w:val="20"/>
          <w:szCs w:val="20"/>
          <w:lang w:val="en-US"/>
        </w:rPr>
      </w:pPr>
      <w:r>
        <w:rPr>
          <w:b/>
          <w:bCs/>
          <w:sz w:val="20"/>
          <w:szCs w:val="20"/>
          <w:lang w:val="en-US"/>
        </w:rPr>
        <w:t>Net Profit:</w:t>
      </w:r>
      <w:r>
        <w:rPr>
          <w:sz w:val="20"/>
          <w:szCs w:val="20"/>
          <w:lang w:val="en-US"/>
        </w:rPr>
        <w:t xml:space="preserve"> ~R487 000/month or </w:t>
      </w:r>
      <w:r>
        <w:rPr>
          <w:b/>
          <w:bCs/>
          <w:sz w:val="20"/>
          <w:szCs w:val="20"/>
          <w:lang w:val="en-US"/>
        </w:rPr>
        <w:t>~R5.84 million/year</w:t>
      </w:r>
    </w:p>
    <w:p w14:paraId="3592562E">
      <w:pPr>
        <w:pStyle w:val="3"/>
        <w:rPr>
          <w:color w:val="876904"/>
          <w:lang w:val="en-US"/>
        </w:rPr>
      </w:pPr>
      <w:r>
        <w:rPr>
          <w:color w:val="876904"/>
          <w:lang w:val="en-US"/>
        </w:rPr>
        <w:t>Year 1 (Post-Expansion) Projections:</w:t>
      </w:r>
    </w:p>
    <w:p w14:paraId="4C22227D">
      <w:pPr>
        <w:pStyle w:val="13"/>
        <w:numPr>
          <w:ilvl w:val="0"/>
          <w:numId w:val="29"/>
        </w:numPr>
        <w:rPr>
          <w:rFonts w:ascii="Aptos" w:hAnsi="Aptos" w:eastAsia="Aptos" w:cs="Aptos"/>
          <w:sz w:val="24"/>
          <w:szCs w:val="24"/>
          <w:lang w:val="en-US"/>
        </w:rPr>
      </w:pPr>
      <w:r>
        <w:rPr>
          <w:b/>
          <w:bCs/>
          <w:sz w:val="20"/>
          <w:szCs w:val="20"/>
          <w:lang w:val="en-US"/>
        </w:rPr>
        <w:t>Total Production:</w:t>
      </w:r>
      <w:r>
        <w:rPr>
          <w:sz w:val="20"/>
          <w:szCs w:val="20"/>
          <w:lang w:val="en-US"/>
        </w:rPr>
        <w:t xml:space="preserve"> </w:t>
      </w:r>
      <w:r>
        <w:rPr>
          <w:b/>
          <w:bCs/>
          <w:sz w:val="20"/>
          <w:szCs w:val="20"/>
          <w:lang w:val="en-US"/>
        </w:rPr>
        <w:t>67,800 layers</w:t>
      </w:r>
      <w:r>
        <w:rPr>
          <w:sz w:val="20"/>
          <w:szCs w:val="20"/>
          <w:lang w:val="en-US"/>
        </w:rPr>
        <w:t xml:space="preserve"> producing </w:t>
      </w:r>
      <w:r>
        <w:rPr>
          <w:b/>
          <w:bCs/>
          <w:sz w:val="20"/>
          <w:szCs w:val="20"/>
          <w:lang w:val="en-US"/>
        </w:rPr>
        <w:t>~24 million eggs annually</w:t>
      </w:r>
    </w:p>
    <w:p w14:paraId="1A95A531">
      <w:pPr>
        <w:pStyle w:val="13"/>
        <w:numPr>
          <w:ilvl w:val="0"/>
          <w:numId w:val="29"/>
        </w:numPr>
        <w:rPr>
          <w:rFonts w:ascii="Aptos" w:hAnsi="Aptos" w:eastAsia="Aptos" w:cs="Aptos"/>
          <w:sz w:val="24"/>
          <w:szCs w:val="24"/>
          <w:lang w:val="en-US"/>
        </w:rPr>
      </w:pPr>
      <w:r>
        <w:rPr>
          <w:b/>
          <w:bCs/>
          <w:sz w:val="20"/>
          <w:szCs w:val="20"/>
          <w:lang w:val="en-US"/>
        </w:rPr>
        <w:t>Gross Revenue:</w:t>
      </w:r>
      <w:r>
        <w:rPr>
          <w:sz w:val="20"/>
          <w:szCs w:val="20"/>
          <w:lang w:val="en-US"/>
        </w:rPr>
        <w:t xml:space="preserve"> </w:t>
      </w:r>
      <w:r>
        <w:rPr>
          <w:b/>
          <w:bCs/>
          <w:sz w:val="20"/>
          <w:szCs w:val="20"/>
          <w:lang w:val="en-US"/>
        </w:rPr>
        <w:t>~R45.2 million/year</w:t>
      </w:r>
      <w:r>
        <w:rPr>
          <w:sz w:val="20"/>
          <w:szCs w:val="20"/>
          <w:lang w:val="en-US"/>
        </w:rPr>
        <w:t xml:space="preserve"> at R55/tray</w:t>
      </w:r>
    </w:p>
    <w:p w14:paraId="2C5E49E4">
      <w:pPr>
        <w:pStyle w:val="13"/>
        <w:numPr>
          <w:ilvl w:val="0"/>
          <w:numId w:val="29"/>
        </w:numPr>
        <w:rPr>
          <w:rFonts w:ascii="Aptos" w:hAnsi="Aptos" w:eastAsia="Aptos" w:cs="Aptos"/>
          <w:sz w:val="24"/>
          <w:szCs w:val="24"/>
          <w:lang w:val="en-US"/>
        </w:rPr>
      </w:pPr>
      <w:r>
        <w:rPr>
          <w:b/>
          <w:bCs/>
          <w:sz w:val="20"/>
          <w:szCs w:val="20"/>
          <w:lang w:val="en-US"/>
        </w:rPr>
        <w:t>Operating Costs:</w:t>
      </w:r>
      <w:r>
        <w:rPr>
          <w:sz w:val="20"/>
          <w:szCs w:val="20"/>
          <w:lang w:val="en-US"/>
        </w:rPr>
        <w:t xml:space="preserve"> </w:t>
      </w:r>
      <w:r>
        <w:rPr>
          <w:b/>
          <w:bCs/>
          <w:sz w:val="20"/>
          <w:szCs w:val="20"/>
          <w:lang w:val="en-US"/>
        </w:rPr>
        <w:t>~R20.3 million/month</w:t>
      </w:r>
      <w:r>
        <w:rPr>
          <w:sz w:val="20"/>
          <w:szCs w:val="20"/>
          <w:lang w:val="en-US"/>
        </w:rPr>
        <w:t xml:space="preserve"> (55% margin maintained)</w:t>
      </w:r>
    </w:p>
    <w:p w14:paraId="0F4F292E">
      <w:pPr>
        <w:pStyle w:val="13"/>
        <w:numPr>
          <w:ilvl w:val="0"/>
          <w:numId w:val="29"/>
        </w:numPr>
        <w:rPr>
          <w:rFonts w:ascii="Aptos" w:hAnsi="Aptos" w:eastAsia="Aptos" w:cs="Aptos"/>
          <w:b/>
          <w:bCs/>
          <w:sz w:val="24"/>
          <w:szCs w:val="24"/>
          <w:lang w:val="en-US"/>
        </w:rPr>
      </w:pPr>
      <w:r>
        <w:rPr>
          <w:b/>
          <w:bCs/>
          <w:sz w:val="20"/>
          <w:szCs w:val="20"/>
          <w:lang w:val="en-US"/>
        </w:rPr>
        <w:t>Net Profit: ~R24.8 million/year</w:t>
      </w:r>
    </w:p>
    <w:p w14:paraId="5134D3E9">
      <w:pPr>
        <w:pStyle w:val="3"/>
        <w:rPr>
          <w:color w:val="876904"/>
          <w:lang w:val="en-US"/>
        </w:rPr>
      </w:pPr>
      <w:r>
        <w:rPr>
          <w:color w:val="876904"/>
          <w:lang w:val="en-US"/>
        </w:rPr>
        <w:t>Year 2 (Post Phase 2 Expansion) Projections:</w:t>
      </w:r>
    </w:p>
    <w:p w14:paraId="5BA9E037">
      <w:pPr>
        <w:pStyle w:val="13"/>
        <w:numPr>
          <w:ilvl w:val="0"/>
          <w:numId w:val="29"/>
        </w:numPr>
        <w:rPr>
          <w:b/>
          <w:bCs/>
          <w:sz w:val="20"/>
          <w:szCs w:val="20"/>
          <w:lang w:val="en-US"/>
        </w:rPr>
      </w:pPr>
      <w:r>
        <w:rPr>
          <w:b/>
          <w:bCs/>
          <w:sz w:val="20"/>
          <w:szCs w:val="20"/>
          <w:lang w:val="en-US"/>
        </w:rPr>
        <w:t>Total Production:</w:t>
      </w:r>
      <w:r>
        <w:rPr>
          <w:sz w:val="20"/>
          <w:szCs w:val="20"/>
          <w:lang w:val="en-US"/>
        </w:rPr>
        <w:t xml:space="preserve"> </w:t>
      </w:r>
      <w:r>
        <w:rPr>
          <w:b/>
          <w:bCs/>
          <w:sz w:val="20"/>
          <w:szCs w:val="20"/>
          <w:lang w:val="en-US"/>
        </w:rPr>
        <w:t>100,000 layers</w:t>
      </w:r>
      <w:r>
        <w:rPr>
          <w:sz w:val="20"/>
          <w:szCs w:val="20"/>
          <w:lang w:val="en-US"/>
        </w:rPr>
        <w:t xml:space="preserve"> producing </w:t>
      </w:r>
      <w:r>
        <w:rPr>
          <w:b/>
          <w:bCs/>
          <w:sz w:val="20"/>
          <w:szCs w:val="20"/>
          <w:lang w:val="en-US"/>
        </w:rPr>
        <w:t>~35.4 million eggs annually</w:t>
      </w:r>
    </w:p>
    <w:p w14:paraId="4C2F05B7">
      <w:pPr>
        <w:pStyle w:val="13"/>
        <w:numPr>
          <w:ilvl w:val="0"/>
          <w:numId w:val="29"/>
        </w:numPr>
        <w:rPr>
          <w:rFonts w:ascii="Aptos" w:hAnsi="Aptos" w:eastAsia="Aptos" w:cs="Aptos"/>
          <w:sz w:val="24"/>
          <w:szCs w:val="24"/>
          <w:lang w:val="en-US"/>
        </w:rPr>
      </w:pPr>
      <w:r>
        <w:rPr>
          <w:b/>
          <w:bCs/>
          <w:sz w:val="20"/>
          <w:szCs w:val="20"/>
          <w:lang w:val="en-US"/>
        </w:rPr>
        <w:t>Gross Revenue:</w:t>
      </w:r>
      <w:r>
        <w:rPr>
          <w:sz w:val="20"/>
          <w:szCs w:val="20"/>
          <w:lang w:val="en-US"/>
        </w:rPr>
        <w:t xml:space="preserve"> </w:t>
      </w:r>
      <w:r>
        <w:rPr>
          <w:b/>
          <w:bCs/>
          <w:sz w:val="20"/>
          <w:szCs w:val="20"/>
          <w:lang w:val="en-US"/>
        </w:rPr>
        <w:t>~R70 million/year</w:t>
      </w:r>
      <w:r>
        <w:rPr>
          <w:sz w:val="20"/>
          <w:szCs w:val="20"/>
          <w:lang w:val="en-US"/>
        </w:rPr>
        <w:t xml:space="preserve"> at R55/tray</w:t>
      </w:r>
    </w:p>
    <w:p w14:paraId="1DFC4CD1">
      <w:pPr>
        <w:pStyle w:val="13"/>
        <w:numPr>
          <w:ilvl w:val="0"/>
          <w:numId w:val="29"/>
        </w:numPr>
        <w:rPr>
          <w:rFonts w:ascii="Aptos" w:hAnsi="Aptos" w:eastAsia="Aptos" w:cs="Aptos"/>
          <w:sz w:val="24"/>
          <w:szCs w:val="24"/>
          <w:lang w:val="en-US"/>
        </w:rPr>
      </w:pPr>
      <w:r>
        <w:rPr>
          <w:b/>
          <w:bCs/>
          <w:sz w:val="20"/>
          <w:szCs w:val="20"/>
          <w:lang w:val="en-US"/>
        </w:rPr>
        <w:t>Operating Costs:</w:t>
      </w:r>
      <w:r>
        <w:rPr>
          <w:sz w:val="20"/>
          <w:szCs w:val="20"/>
          <w:lang w:val="en-US"/>
        </w:rPr>
        <w:t xml:space="preserve"> </w:t>
      </w:r>
      <w:r>
        <w:rPr>
          <w:b/>
          <w:bCs/>
          <w:sz w:val="20"/>
          <w:szCs w:val="20"/>
          <w:lang w:val="en-US"/>
        </w:rPr>
        <w:t>~R29.2 million/month</w:t>
      </w:r>
      <w:r>
        <w:rPr>
          <w:sz w:val="20"/>
          <w:szCs w:val="20"/>
          <w:lang w:val="en-US"/>
        </w:rPr>
        <w:t xml:space="preserve"> (55% margin maintained)</w:t>
      </w:r>
    </w:p>
    <w:p w14:paraId="2A3166D3">
      <w:pPr>
        <w:pStyle w:val="13"/>
        <w:numPr>
          <w:ilvl w:val="0"/>
          <w:numId w:val="29"/>
        </w:numPr>
        <w:rPr>
          <w:b/>
          <w:bCs/>
          <w:sz w:val="20"/>
          <w:szCs w:val="20"/>
          <w:lang w:val="en-US"/>
        </w:rPr>
      </w:pPr>
      <w:r>
        <w:rPr>
          <w:b/>
          <w:bCs/>
          <w:sz w:val="20"/>
          <w:szCs w:val="20"/>
          <w:lang w:val="en-US"/>
        </w:rPr>
        <w:t>Net Profit: ~R35.7 million/year</w:t>
      </w:r>
    </w:p>
    <w:p w14:paraId="7966BD58">
      <w:pPr>
        <w:pStyle w:val="3"/>
        <w:rPr>
          <w:color w:val="876904"/>
          <w:lang w:val="en-US"/>
        </w:rPr>
      </w:pPr>
      <w:r>
        <w:rPr>
          <w:color w:val="876904"/>
          <w:lang w:val="en-US"/>
        </w:rPr>
        <w:t>Year 3 (Post Phase 2 Expansion) Projections:</w:t>
      </w:r>
    </w:p>
    <w:p w14:paraId="41A36138">
      <w:pPr>
        <w:pStyle w:val="13"/>
        <w:numPr>
          <w:ilvl w:val="0"/>
          <w:numId w:val="29"/>
        </w:numPr>
        <w:rPr>
          <w:b/>
          <w:bCs/>
          <w:sz w:val="20"/>
          <w:szCs w:val="20"/>
          <w:lang w:val="en-US"/>
        </w:rPr>
      </w:pPr>
      <w:r>
        <w:rPr>
          <w:b/>
          <w:bCs/>
          <w:sz w:val="20"/>
          <w:szCs w:val="20"/>
          <w:lang w:val="en-US"/>
        </w:rPr>
        <w:t>Total Production:</w:t>
      </w:r>
      <w:r>
        <w:rPr>
          <w:sz w:val="20"/>
          <w:szCs w:val="20"/>
          <w:lang w:val="en-US"/>
        </w:rPr>
        <w:t xml:space="preserve"> </w:t>
      </w:r>
      <w:r>
        <w:rPr>
          <w:b/>
          <w:bCs/>
          <w:sz w:val="20"/>
          <w:szCs w:val="20"/>
          <w:lang w:val="en-US"/>
        </w:rPr>
        <w:t>100,000 layers</w:t>
      </w:r>
      <w:r>
        <w:rPr>
          <w:sz w:val="20"/>
          <w:szCs w:val="20"/>
          <w:lang w:val="en-US"/>
        </w:rPr>
        <w:t xml:space="preserve"> producing </w:t>
      </w:r>
      <w:r>
        <w:rPr>
          <w:b/>
          <w:bCs/>
          <w:sz w:val="20"/>
          <w:szCs w:val="20"/>
          <w:lang w:val="en-US"/>
        </w:rPr>
        <w:t>~35.4 million eggs annually</w:t>
      </w:r>
    </w:p>
    <w:p w14:paraId="5D91E321">
      <w:pPr>
        <w:pStyle w:val="13"/>
        <w:numPr>
          <w:ilvl w:val="0"/>
          <w:numId w:val="29"/>
        </w:numPr>
        <w:rPr>
          <w:rFonts w:ascii="Aptos" w:hAnsi="Aptos" w:eastAsia="Aptos" w:cs="Aptos"/>
          <w:sz w:val="24"/>
          <w:szCs w:val="24"/>
          <w:lang w:val="en-US"/>
        </w:rPr>
      </w:pPr>
      <w:r>
        <w:rPr>
          <w:b/>
          <w:bCs/>
          <w:sz w:val="20"/>
          <w:szCs w:val="20"/>
          <w:lang w:val="en-US"/>
        </w:rPr>
        <w:t>Gross Revenue:</w:t>
      </w:r>
      <w:r>
        <w:rPr>
          <w:sz w:val="20"/>
          <w:szCs w:val="20"/>
          <w:lang w:val="en-US"/>
        </w:rPr>
        <w:t xml:space="preserve"> </w:t>
      </w:r>
      <w:r>
        <w:rPr>
          <w:b/>
          <w:bCs/>
          <w:sz w:val="20"/>
          <w:szCs w:val="20"/>
          <w:lang w:val="en-US"/>
        </w:rPr>
        <w:t>~R70 million/year</w:t>
      </w:r>
      <w:r>
        <w:rPr>
          <w:sz w:val="20"/>
          <w:szCs w:val="20"/>
          <w:lang w:val="en-US"/>
        </w:rPr>
        <w:t xml:space="preserve"> at R55/tray</w:t>
      </w:r>
    </w:p>
    <w:p w14:paraId="1D041E86">
      <w:pPr>
        <w:pStyle w:val="13"/>
        <w:numPr>
          <w:ilvl w:val="0"/>
          <w:numId w:val="29"/>
        </w:numPr>
        <w:rPr>
          <w:rFonts w:ascii="Aptos" w:hAnsi="Aptos" w:eastAsia="Aptos" w:cs="Aptos"/>
          <w:sz w:val="24"/>
          <w:szCs w:val="24"/>
          <w:lang w:val="en-US"/>
        </w:rPr>
      </w:pPr>
      <w:r>
        <w:rPr>
          <w:b/>
          <w:bCs/>
          <w:sz w:val="20"/>
          <w:szCs w:val="20"/>
          <w:lang w:val="en-US"/>
        </w:rPr>
        <w:t>Operating Costs:</w:t>
      </w:r>
      <w:r>
        <w:rPr>
          <w:sz w:val="20"/>
          <w:szCs w:val="20"/>
          <w:lang w:val="en-US"/>
        </w:rPr>
        <w:t xml:space="preserve"> </w:t>
      </w:r>
      <w:r>
        <w:rPr>
          <w:b/>
          <w:bCs/>
          <w:sz w:val="20"/>
          <w:szCs w:val="20"/>
          <w:lang w:val="en-US"/>
        </w:rPr>
        <w:t>~R29.2 million/month</w:t>
      </w:r>
      <w:r>
        <w:rPr>
          <w:sz w:val="20"/>
          <w:szCs w:val="20"/>
          <w:lang w:val="en-US"/>
        </w:rPr>
        <w:t xml:space="preserve"> (55% margin maintained)</w:t>
      </w:r>
    </w:p>
    <w:p w14:paraId="79050C00">
      <w:pPr>
        <w:pStyle w:val="13"/>
        <w:numPr>
          <w:ilvl w:val="0"/>
          <w:numId w:val="29"/>
        </w:numPr>
        <w:rPr>
          <w:b/>
          <w:bCs/>
          <w:sz w:val="20"/>
          <w:szCs w:val="20"/>
          <w:lang w:val="en-US"/>
        </w:rPr>
      </w:pPr>
      <w:r>
        <w:rPr>
          <w:b/>
          <w:bCs/>
          <w:sz w:val="20"/>
          <w:szCs w:val="20"/>
          <w:lang w:val="en-US"/>
        </w:rPr>
        <w:t>Net Profit: ~R35.7 million/year</w:t>
      </w:r>
    </w:p>
    <w:p w14:paraId="1894DDEF">
      <w:pPr>
        <w:pStyle w:val="3"/>
        <w:rPr>
          <w:rFonts w:ascii="Aptos" w:hAnsi="Aptos" w:eastAsia="Aptos" w:cs="Aptos"/>
          <w:b/>
          <w:bCs/>
          <w:color w:val="876904"/>
          <w:sz w:val="24"/>
          <w:szCs w:val="24"/>
          <w:lang w:val="en-US"/>
        </w:rPr>
      </w:pPr>
      <w:r>
        <w:rPr>
          <w:color w:val="876904"/>
          <w:lang w:val="en-US"/>
        </w:rPr>
        <w:t>Return Metrics:</w:t>
      </w:r>
    </w:p>
    <w:p w14:paraId="55EFF302">
      <w:pPr>
        <w:pStyle w:val="13"/>
        <w:numPr>
          <w:ilvl w:val="0"/>
          <w:numId w:val="30"/>
        </w:numPr>
        <w:rPr>
          <w:rFonts w:ascii="Aptos" w:hAnsi="Aptos" w:eastAsia="Aptos" w:cs="Aptos"/>
          <w:b w:val="0"/>
          <w:bCs w:val="0"/>
          <w:color w:val="auto"/>
          <w:sz w:val="24"/>
          <w:szCs w:val="24"/>
          <w:lang w:val="en-US"/>
        </w:rPr>
      </w:pPr>
      <w:r>
        <w:rPr>
          <w:b/>
          <w:bCs/>
          <w:color w:val="auto"/>
          <w:sz w:val="20"/>
          <w:szCs w:val="20"/>
          <w:lang w:val="en-US"/>
        </w:rPr>
        <w:t>Payback Period:</w:t>
      </w:r>
      <w:r>
        <w:rPr>
          <w:color w:val="auto"/>
          <w:sz w:val="20"/>
          <w:szCs w:val="20"/>
          <w:lang w:val="en-US"/>
        </w:rPr>
        <w:t xml:space="preserve"> 2.8 years</w:t>
      </w:r>
    </w:p>
    <w:p w14:paraId="7044993A">
      <w:pPr>
        <w:pStyle w:val="13"/>
        <w:numPr>
          <w:ilvl w:val="0"/>
          <w:numId w:val="30"/>
        </w:numPr>
        <w:rPr>
          <w:rFonts w:ascii="Aptos" w:hAnsi="Aptos" w:eastAsia="Aptos" w:cs="Aptos"/>
          <w:b w:val="0"/>
          <w:bCs w:val="0"/>
          <w:color w:val="auto"/>
          <w:sz w:val="24"/>
          <w:szCs w:val="24"/>
          <w:lang w:val="en-US"/>
        </w:rPr>
      </w:pPr>
      <w:r>
        <w:rPr>
          <w:b/>
          <w:bCs/>
          <w:color w:val="auto"/>
          <w:sz w:val="20"/>
          <w:szCs w:val="20"/>
          <w:lang w:val="en-US"/>
        </w:rPr>
        <w:t>IRR:</w:t>
      </w:r>
      <w:r>
        <w:rPr>
          <w:color w:val="auto"/>
          <w:sz w:val="20"/>
          <w:szCs w:val="20"/>
          <w:lang w:val="en-US"/>
        </w:rPr>
        <w:t xml:space="preserve"> 35.4%</w:t>
      </w:r>
    </w:p>
    <w:p w14:paraId="062B7149">
      <w:pPr>
        <w:pStyle w:val="13"/>
        <w:numPr>
          <w:ilvl w:val="0"/>
          <w:numId w:val="30"/>
        </w:numPr>
        <w:rPr>
          <w:rFonts w:ascii="Aptos" w:hAnsi="Aptos" w:eastAsia="Aptos" w:cs="Aptos"/>
          <w:b w:val="0"/>
          <w:bCs w:val="0"/>
          <w:color w:val="auto"/>
          <w:sz w:val="24"/>
          <w:szCs w:val="24"/>
          <w:lang w:val="en-US"/>
        </w:rPr>
      </w:pPr>
      <w:r>
        <w:rPr>
          <w:b/>
          <w:bCs/>
          <w:color w:val="auto"/>
          <w:sz w:val="20"/>
          <w:szCs w:val="20"/>
          <w:lang w:val="en-US"/>
        </w:rPr>
        <w:t>NPV (10% discount):</w:t>
      </w:r>
      <w:r>
        <w:rPr>
          <w:color w:val="auto"/>
          <w:sz w:val="20"/>
          <w:szCs w:val="20"/>
          <w:lang w:val="en-US"/>
        </w:rPr>
        <w:t xml:space="preserve"> R58.3 million over 10 years</w:t>
      </w:r>
    </w:p>
    <w:p w14:paraId="05B2305E">
      <w:r>
        <w:br w:type="page"/>
      </w:r>
    </w:p>
    <w:p w14:paraId="6C7C43CF">
      <w:pPr>
        <w:pStyle w:val="3"/>
        <w:suppressLineNumbers w:val="0"/>
        <w:bidi w:val="0"/>
        <w:spacing w:before="160" w:beforeAutospacing="0" w:after="80" w:afterAutospacing="0" w:line="279" w:lineRule="auto"/>
        <w:ind w:left="0" w:right="0"/>
        <w:jc w:val="left"/>
      </w:pPr>
      <w:r>
        <w:rPr>
          <w:rFonts w:hint="default"/>
          <w:color w:val="AB8705"/>
          <w:lang w:val="en-US"/>
        </w:rPr>
        <w:t>Costs and Revenue Projection</w:t>
      </w:r>
      <w:r>
        <w:rPr>
          <w:color w:val="AB8705"/>
        </w:rPr>
        <w:t xml:space="preserve"> </w:t>
      </w:r>
    </w:p>
    <w:p w14:paraId="207B0166">
      <w:pPr>
        <w:bidi w:val="0"/>
        <w:rPr>
          <w:sz w:val="20"/>
          <w:szCs w:val="20"/>
        </w:rPr>
      </w:pPr>
      <w:r>
        <w:rPr>
          <w:sz w:val="20"/>
          <w:szCs w:val="20"/>
        </w:rPr>
        <w:t>Feed accounts to most of our operational costs. We have concluded the optimal amount of feed each chicken required per day is 110g. This based on the feed we currently use.  We want to start buying feed</w:t>
      </w:r>
    </w:p>
    <w:tbl>
      <w:tblPr>
        <w:tblStyle w:val="1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230"/>
        <w:gridCol w:w="1804"/>
        <w:gridCol w:w="1590"/>
        <w:gridCol w:w="1424"/>
        <w:gridCol w:w="1395"/>
        <w:gridCol w:w="1916"/>
      </w:tblGrid>
      <w:tr w14:paraId="50AE9E76">
        <w:trPr>
          <w:trHeight w:val="300" w:hRule="atLeast"/>
        </w:trPr>
        <w:tc>
          <w:tcPr>
            <w:tcW w:w="1230" w:type="dxa"/>
            <w:vAlign w:val="center"/>
          </w:tcPr>
          <w:p w14:paraId="2D7136A0">
            <w:pPr>
              <w:bidi w:val="0"/>
              <w:spacing w:after="0" w:line="240" w:lineRule="auto"/>
              <w:jc w:val="center"/>
              <w:rPr>
                <w:b/>
                <w:bCs/>
                <w:sz w:val="20"/>
                <w:szCs w:val="20"/>
              </w:rPr>
            </w:pPr>
            <w:r>
              <w:rPr>
                <w:b/>
                <w:bCs/>
                <w:sz w:val="20"/>
                <w:szCs w:val="20"/>
              </w:rPr>
              <w:t xml:space="preserve">Chickens </w:t>
            </w:r>
          </w:p>
        </w:tc>
        <w:tc>
          <w:tcPr>
            <w:tcW w:w="1804" w:type="dxa"/>
            <w:vAlign w:val="center"/>
          </w:tcPr>
          <w:p w14:paraId="2AC2DFFC">
            <w:pPr>
              <w:bidi w:val="0"/>
              <w:spacing w:after="0" w:line="240" w:lineRule="auto"/>
              <w:jc w:val="center"/>
              <w:rPr>
                <w:b/>
                <w:bCs/>
                <w:sz w:val="20"/>
                <w:szCs w:val="20"/>
              </w:rPr>
            </w:pPr>
            <w:r>
              <w:rPr>
                <w:b/>
                <w:bCs/>
                <w:sz w:val="20"/>
                <w:szCs w:val="20"/>
              </w:rPr>
              <w:t>Daily Flock Consumption</w:t>
            </w:r>
          </w:p>
        </w:tc>
        <w:tc>
          <w:tcPr>
            <w:tcW w:w="1590" w:type="dxa"/>
            <w:vAlign w:val="center"/>
          </w:tcPr>
          <w:p w14:paraId="79C74493">
            <w:pPr>
              <w:bidi w:val="0"/>
              <w:spacing w:after="0" w:line="240" w:lineRule="auto"/>
              <w:jc w:val="center"/>
              <w:rPr>
                <w:b/>
                <w:bCs/>
                <w:sz w:val="20"/>
                <w:szCs w:val="20"/>
              </w:rPr>
            </w:pPr>
            <w:r>
              <w:rPr>
                <w:b/>
                <w:bCs/>
                <w:sz w:val="20"/>
                <w:szCs w:val="20"/>
              </w:rPr>
              <w:t>Yearly Consumption</w:t>
            </w:r>
          </w:p>
        </w:tc>
        <w:tc>
          <w:tcPr>
            <w:tcW w:w="1424" w:type="dxa"/>
            <w:vAlign w:val="center"/>
          </w:tcPr>
          <w:p w14:paraId="3534839D">
            <w:pPr>
              <w:bidi w:val="0"/>
              <w:spacing w:after="0" w:line="240" w:lineRule="auto"/>
              <w:jc w:val="center"/>
              <w:rPr>
                <w:b/>
                <w:bCs/>
                <w:sz w:val="20"/>
                <w:szCs w:val="20"/>
              </w:rPr>
            </w:pPr>
            <w:r>
              <w:rPr>
                <w:b/>
                <w:bCs/>
                <w:sz w:val="20"/>
                <w:szCs w:val="20"/>
              </w:rPr>
              <w:t>Bags Required</w:t>
            </w:r>
          </w:p>
        </w:tc>
        <w:tc>
          <w:tcPr>
            <w:tcW w:w="1395" w:type="dxa"/>
            <w:vAlign w:val="center"/>
          </w:tcPr>
          <w:p w14:paraId="7C4914D3">
            <w:pPr>
              <w:suppressLineNumbers w:val="0"/>
              <w:bidi w:val="0"/>
              <w:spacing w:before="0" w:beforeAutospacing="0" w:after="0" w:afterAutospacing="0" w:line="240" w:lineRule="auto"/>
              <w:ind w:left="0" w:right="0"/>
              <w:jc w:val="center"/>
              <w:rPr>
                <w:b/>
                <w:bCs/>
                <w:sz w:val="20"/>
                <w:szCs w:val="20"/>
              </w:rPr>
            </w:pPr>
            <w:r>
              <w:rPr>
                <w:b/>
                <w:bCs/>
                <w:sz w:val="20"/>
                <w:szCs w:val="20"/>
              </w:rPr>
              <w:t>Feed Costs</w:t>
            </w:r>
          </w:p>
        </w:tc>
        <w:tc>
          <w:tcPr>
            <w:tcW w:w="1916" w:type="dxa"/>
            <w:vAlign w:val="center"/>
          </w:tcPr>
          <w:p w14:paraId="025A64CD">
            <w:pPr>
              <w:bidi w:val="0"/>
              <w:spacing w:after="0" w:line="240" w:lineRule="auto"/>
              <w:jc w:val="center"/>
              <w:rPr>
                <w:b/>
                <w:bCs/>
                <w:sz w:val="20"/>
                <w:szCs w:val="20"/>
              </w:rPr>
            </w:pPr>
            <w:r>
              <w:rPr>
                <w:b/>
                <w:bCs/>
                <w:sz w:val="20"/>
                <w:szCs w:val="20"/>
              </w:rPr>
              <w:t>Yearly Feed Costs</w:t>
            </w:r>
          </w:p>
        </w:tc>
      </w:tr>
      <w:tr w14:paraId="2FE69B09">
        <w:trPr>
          <w:trHeight w:val="300" w:hRule="atLeast"/>
        </w:trPr>
        <w:tc>
          <w:tcPr>
            <w:tcW w:w="1230" w:type="dxa"/>
            <w:vAlign w:val="center"/>
          </w:tcPr>
          <w:p w14:paraId="160D22AC">
            <w:pPr>
              <w:bidi w:val="0"/>
              <w:spacing w:after="0" w:line="240" w:lineRule="auto"/>
              <w:jc w:val="center"/>
              <w:rPr>
                <w:sz w:val="20"/>
                <w:szCs w:val="20"/>
              </w:rPr>
            </w:pPr>
            <w:r>
              <w:rPr>
                <w:sz w:val="20"/>
                <w:szCs w:val="20"/>
              </w:rPr>
              <w:t>16 600</w:t>
            </w:r>
          </w:p>
        </w:tc>
        <w:tc>
          <w:tcPr>
            <w:tcW w:w="1804" w:type="dxa"/>
            <w:vAlign w:val="center"/>
          </w:tcPr>
          <w:p w14:paraId="5925E0F8">
            <w:pPr>
              <w:bidi w:val="0"/>
              <w:spacing w:after="0" w:line="240" w:lineRule="auto"/>
              <w:jc w:val="center"/>
              <w:rPr>
                <w:sz w:val="20"/>
                <w:szCs w:val="20"/>
              </w:rPr>
            </w:pPr>
            <w:r>
              <w:rPr>
                <w:sz w:val="20"/>
                <w:szCs w:val="20"/>
              </w:rPr>
              <w:t>1 826 Kg</w:t>
            </w:r>
          </w:p>
        </w:tc>
        <w:tc>
          <w:tcPr>
            <w:tcW w:w="1590" w:type="dxa"/>
            <w:vAlign w:val="center"/>
          </w:tcPr>
          <w:p w14:paraId="2B279B95">
            <w:pPr>
              <w:bidi w:val="0"/>
              <w:spacing w:after="0" w:line="240" w:lineRule="auto"/>
              <w:jc w:val="center"/>
              <w:rPr>
                <w:sz w:val="20"/>
                <w:szCs w:val="20"/>
              </w:rPr>
            </w:pPr>
            <w:r>
              <w:rPr>
                <w:sz w:val="20"/>
                <w:szCs w:val="20"/>
              </w:rPr>
              <w:t xml:space="preserve">666,5 tons </w:t>
            </w:r>
          </w:p>
        </w:tc>
        <w:tc>
          <w:tcPr>
            <w:tcW w:w="1424" w:type="dxa"/>
            <w:vAlign w:val="center"/>
          </w:tcPr>
          <w:p w14:paraId="1533BE16">
            <w:pPr>
              <w:bidi w:val="0"/>
              <w:spacing w:after="0" w:line="240" w:lineRule="auto"/>
              <w:jc w:val="center"/>
              <w:rPr>
                <w:sz w:val="20"/>
                <w:szCs w:val="20"/>
              </w:rPr>
            </w:pPr>
            <w:r>
              <w:rPr>
                <w:sz w:val="20"/>
                <w:szCs w:val="20"/>
              </w:rPr>
              <w:t>13 330 bags</w:t>
            </w:r>
          </w:p>
        </w:tc>
        <w:tc>
          <w:tcPr>
            <w:tcW w:w="1395" w:type="dxa"/>
            <w:vAlign w:val="center"/>
          </w:tcPr>
          <w:p w14:paraId="2C08478E">
            <w:pPr>
              <w:bidi w:val="0"/>
              <w:spacing w:after="0" w:line="240" w:lineRule="auto"/>
              <w:jc w:val="center"/>
              <w:rPr>
                <w:sz w:val="20"/>
                <w:szCs w:val="20"/>
              </w:rPr>
            </w:pPr>
            <w:r>
              <w:rPr>
                <w:sz w:val="20"/>
                <w:szCs w:val="20"/>
              </w:rPr>
              <w:t>R 298/bag</w:t>
            </w:r>
          </w:p>
        </w:tc>
        <w:tc>
          <w:tcPr>
            <w:tcW w:w="1916" w:type="dxa"/>
            <w:vAlign w:val="center"/>
          </w:tcPr>
          <w:p w14:paraId="7AA2BB5F">
            <w:pPr>
              <w:bidi w:val="0"/>
              <w:spacing w:after="0" w:line="240" w:lineRule="auto"/>
              <w:jc w:val="center"/>
              <w:rPr>
                <w:sz w:val="20"/>
                <w:szCs w:val="20"/>
              </w:rPr>
            </w:pPr>
            <w:r>
              <w:rPr>
                <w:sz w:val="20"/>
                <w:szCs w:val="20"/>
              </w:rPr>
              <w:t>R 3 972 000</w:t>
            </w:r>
          </w:p>
        </w:tc>
      </w:tr>
      <w:tr w14:paraId="2407ED13">
        <w:trPr>
          <w:trHeight w:val="300" w:hRule="atLeast"/>
        </w:trPr>
        <w:tc>
          <w:tcPr>
            <w:tcW w:w="1230" w:type="dxa"/>
            <w:vAlign w:val="center"/>
          </w:tcPr>
          <w:p w14:paraId="76F6457E">
            <w:pPr>
              <w:bidi w:val="0"/>
              <w:spacing w:after="0" w:line="240" w:lineRule="auto"/>
              <w:jc w:val="center"/>
              <w:rPr>
                <w:sz w:val="20"/>
                <w:szCs w:val="20"/>
              </w:rPr>
            </w:pPr>
            <w:r>
              <w:rPr>
                <w:sz w:val="20"/>
                <w:szCs w:val="20"/>
              </w:rPr>
              <w:t>67 800</w:t>
            </w:r>
          </w:p>
        </w:tc>
        <w:tc>
          <w:tcPr>
            <w:tcW w:w="1804" w:type="dxa"/>
            <w:vAlign w:val="center"/>
          </w:tcPr>
          <w:p w14:paraId="5C43AF9E">
            <w:pPr>
              <w:bidi w:val="0"/>
              <w:spacing w:after="0" w:line="240" w:lineRule="auto"/>
              <w:jc w:val="center"/>
              <w:rPr>
                <w:sz w:val="20"/>
                <w:szCs w:val="20"/>
              </w:rPr>
            </w:pPr>
            <w:r>
              <w:rPr>
                <w:sz w:val="20"/>
                <w:szCs w:val="20"/>
              </w:rPr>
              <w:t>7 458 Kg</w:t>
            </w:r>
          </w:p>
        </w:tc>
        <w:tc>
          <w:tcPr>
            <w:tcW w:w="1590" w:type="dxa"/>
            <w:vAlign w:val="center"/>
          </w:tcPr>
          <w:p w14:paraId="710211AB">
            <w:pPr>
              <w:bidi w:val="0"/>
              <w:spacing w:after="0" w:line="240" w:lineRule="auto"/>
              <w:jc w:val="center"/>
              <w:rPr>
                <w:sz w:val="20"/>
                <w:szCs w:val="20"/>
              </w:rPr>
            </w:pPr>
            <w:r>
              <w:rPr>
                <w:sz w:val="20"/>
                <w:szCs w:val="20"/>
              </w:rPr>
              <w:t>2 722.2 tons</w:t>
            </w:r>
          </w:p>
        </w:tc>
        <w:tc>
          <w:tcPr>
            <w:tcW w:w="1424" w:type="dxa"/>
            <w:vAlign w:val="center"/>
          </w:tcPr>
          <w:p w14:paraId="13C67917">
            <w:pPr>
              <w:bidi w:val="0"/>
              <w:spacing w:after="0" w:line="240" w:lineRule="auto"/>
              <w:jc w:val="center"/>
              <w:rPr>
                <w:sz w:val="20"/>
                <w:szCs w:val="20"/>
              </w:rPr>
            </w:pPr>
            <w:r>
              <w:rPr>
                <w:sz w:val="20"/>
                <w:szCs w:val="20"/>
              </w:rPr>
              <w:t>54 444 bags</w:t>
            </w:r>
          </w:p>
        </w:tc>
        <w:tc>
          <w:tcPr>
            <w:tcW w:w="1395" w:type="dxa"/>
            <w:vAlign w:val="center"/>
          </w:tcPr>
          <w:p w14:paraId="06F897EA">
            <w:pPr>
              <w:bidi w:val="0"/>
              <w:spacing w:after="0" w:line="240" w:lineRule="auto"/>
              <w:jc w:val="center"/>
              <w:rPr>
                <w:sz w:val="20"/>
                <w:szCs w:val="20"/>
              </w:rPr>
            </w:pPr>
            <w:r>
              <w:rPr>
                <w:sz w:val="20"/>
                <w:szCs w:val="20"/>
              </w:rPr>
              <w:t>R 298/bag</w:t>
            </w:r>
          </w:p>
        </w:tc>
        <w:tc>
          <w:tcPr>
            <w:tcW w:w="1916" w:type="dxa"/>
            <w:vAlign w:val="center"/>
          </w:tcPr>
          <w:p w14:paraId="216383BA">
            <w:pPr>
              <w:bidi w:val="0"/>
              <w:spacing w:after="0" w:line="240" w:lineRule="auto"/>
              <w:jc w:val="center"/>
              <w:rPr>
                <w:sz w:val="20"/>
                <w:szCs w:val="20"/>
              </w:rPr>
            </w:pPr>
            <w:r>
              <w:rPr>
                <w:sz w:val="20"/>
                <w:szCs w:val="20"/>
              </w:rPr>
              <w:t>R 16 224 000</w:t>
            </w:r>
          </w:p>
        </w:tc>
      </w:tr>
      <w:tr w14:paraId="34B8FC54">
        <w:trPr>
          <w:trHeight w:val="300" w:hRule="atLeast"/>
        </w:trPr>
        <w:tc>
          <w:tcPr>
            <w:tcW w:w="1230" w:type="dxa"/>
            <w:vAlign w:val="center"/>
          </w:tcPr>
          <w:p w14:paraId="7A2C5CE7">
            <w:pPr>
              <w:bidi w:val="0"/>
              <w:spacing w:after="0" w:line="240" w:lineRule="auto"/>
              <w:jc w:val="center"/>
              <w:rPr>
                <w:sz w:val="20"/>
                <w:szCs w:val="20"/>
              </w:rPr>
            </w:pPr>
            <w:r>
              <w:rPr>
                <w:sz w:val="20"/>
                <w:szCs w:val="20"/>
              </w:rPr>
              <w:t>100 000</w:t>
            </w:r>
          </w:p>
        </w:tc>
        <w:tc>
          <w:tcPr>
            <w:tcW w:w="1804" w:type="dxa"/>
            <w:vAlign w:val="center"/>
          </w:tcPr>
          <w:p w14:paraId="42E4A6C2">
            <w:pPr>
              <w:bidi w:val="0"/>
              <w:spacing w:after="0" w:line="240" w:lineRule="auto"/>
              <w:jc w:val="center"/>
              <w:rPr>
                <w:sz w:val="20"/>
                <w:szCs w:val="20"/>
              </w:rPr>
            </w:pPr>
            <w:r>
              <w:rPr>
                <w:sz w:val="20"/>
                <w:szCs w:val="20"/>
              </w:rPr>
              <w:t>11 000 Kg</w:t>
            </w:r>
          </w:p>
        </w:tc>
        <w:tc>
          <w:tcPr>
            <w:tcW w:w="1590" w:type="dxa"/>
            <w:vAlign w:val="center"/>
          </w:tcPr>
          <w:p w14:paraId="4EC7A16A">
            <w:pPr>
              <w:bidi w:val="0"/>
              <w:spacing w:after="0" w:line="240" w:lineRule="auto"/>
              <w:jc w:val="center"/>
              <w:rPr>
                <w:sz w:val="20"/>
                <w:szCs w:val="20"/>
              </w:rPr>
            </w:pPr>
            <w:r>
              <w:rPr>
                <w:sz w:val="20"/>
                <w:szCs w:val="20"/>
              </w:rPr>
              <w:t>4 015 tons</w:t>
            </w:r>
          </w:p>
        </w:tc>
        <w:tc>
          <w:tcPr>
            <w:tcW w:w="1424" w:type="dxa"/>
            <w:vAlign w:val="center"/>
          </w:tcPr>
          <w:p w14:paraId="65CACF2E">
            <w:pPr>
              <w:bidi w:val="0"/>
              <w:spacing w:after="0" w:line="240" w:lineRule="auto"/>
              <w:jc w:val="center"/>
              <w:rPr>
                <w:sz w:val="20"/>
                <w:szCs w:val="20"/>
              </w:rPr>
            </w:pPr>
            <w:r>
              <w:rPr>
                <w:sz w:val="20"/>
                <w:szCs w:val="20"/>
              </w:rPr>
              <w:t>80 300 bags</w:t>
            </w:r>
          </w:p>
        </w:tc>
        <w:tc>
          <w:tcPr>
            <w:tcW w:w="1395" w:type="dxa"/>
            <w:vAlign w:val="center"/>
          </w:tcPr>
          <w:p w14:paraId="56849506">
            <w:pPr>
              <w:bidi w:val="0"/>
              <w:spacing w:after="0" w:line="240" w:lineRule="auto"/>
              <w:jc w:val="center"/>
              <w:rPr>
                <w:sz w:val="20"/>
                <w:szCs w:val="20"/>
              </w:rPr>
            </w:pPr>
            <w:r>
              <w:rPr>
                <w:sz w:val="20"/>
                <w:szCs w:val="20"/>
              </w:rPr>
              <w:t>R 298/bag</w:t>
            </w:r>
          </w:p>
        </w:tc>
        <w:tc>
          <w:tcPr>
            <w:tcW w:w="1916" w:type="dxa"/>
            <w:vAlign w:val="center"/>
          </w:tcPr>
          <w:p w14:paraId="5DA70224">
            <w:pPr>
              <w:bidi w:val="0"/>
              <w:spacing w:after="0" w:line="240" w:lineRule="auto"/>
              <w:jc w:val="center"/>
              <w:rPr>
                <w:sz w:val="20"/>
                <w:szCs w:val="20"/>
              </w:rPr>
            </w:pPr>
            <w:r>
              <w:rPr>
                <w:sz w:val="20"/>
                <w:szCs w:val="20"/>
              </w:rPr>
              <w:t>R 23 930 000</w:t>
            </w:r>
          </w:p>
        </w:tc>
      </w:tr>
    </w:tbl>
    <w:p w14:paraId="68AE3E53">
      <w:pPr>
        <w:ind w:left="0"/>
        <w:rPr>
          <w:rFonts w:ascii="Aptos" w:hAnsi="Aptos" w:eastAsia="Aptos" w:cs="Aptos"/>
          <w:b w:val="0"/>
          <w:bCs w:val="0"/>
          <w:color w:val="auto"/>
          <w:sz w:val="18"/>
          <w:szCs w:val="18"/>
          <w:lang w:val="en-US"/>
        </w:rPr>
      </w:pPr>
      <w:r>
        <w:rPr>
          <w:rFonts w:ascii="Aptos" w:hAnsi="Aptos" w:eastAsia="Aptos" w:cs="Aptos"/>
          <w:b w:val="0"/>
          <w:bCs w:val="0"/>
          <w:color w:val="auto"/>
          <w:sz w:val="18"/>
          <w:szCs w:val="18"/>
          <w:lang w:val="en-US"/>
        </w:rPr>
        <w:t>Table 3: Yearly cost of Chicken feed at 110g daily consumption per chicken. 1 Ton = 20 bags</w:t>
      </w:r>
    </w:p>
    <w:p w14:paraId="1636A548">
      <w:pPr>
        <w:ind w:left="0"/>
        <w:rPr>
          <w:rFonts w:ascii="Aptos" w:hAnsi="Aptos" w:eastAsia="Aptos" w:cs="Aptos"/>
          <w:b w:val="0"/>
          <w:bCs w:val="0"/>
          <w:color w:val="auto"/>
          <w:sz w:val="20"/>
          <w:szCs w:val="20"/>
          <w:lang w:val="en-US"/>
        </w:rPr>
      </w:pPr>
      <w:r>
        <w:rPr>
          <w:rFonts w:ascii="Aptos" w:hAnsi="Aptos" w:eastAsia="Aptos" w:cs="Aptos"/>
          <w:b/>
          <w:bCs/>
          <w:color w:val="auto"/>
          <w:sz w:val="20"/>
          <w:szCs w:val="20"/>
          <w:lang w:val="en-US"/>
        </w:rPr>
        <w:t>Operational costs</w:t>
      </w:r>
      <w:r>
        <w:rPr>
          <w:rFonts w:ascii="Aptos" w:hAnsi="Aptos" w:eastAsia="Aptos" w:cs="Aptos"/>
          <w:b w:val="0"/>
          <w:bCs w:val="0"/>
          <w:color w:val="auto"/>
          <w:sz w:val="20"/>
          <w:szCs w:val="20"/>
          <w:lang w:val="en-US"/>
        </w:rPr>
        <w:t xml:space="preserve"> vary from month to month based on several factors. Based on previous performances, looking at revenue and profits, we can safely assume an </w:t>
      </w:r>
      <w:r>
        <w:rPr>
          <w:rFonts w:ascii="Aptos" w:hAnsi="Aptos" w:eastAsia="Aptos" w:cs="Aptos"/>
          <w:b/>
          <w:bCs/>
          <w:color w:val="auto"/>
          <w:sz w:val="20"/>
          <w:szCs w:val="20"/>
          <w:lang w:val="en-US"/>
        </w:rPr>
        <w:t>8% operation cost on revenue</w:t>
      </w:r>
      <w:r>
        <w:rPr>
          <w:rFonts w:ascii="Aptos" w:hAnsi="Aptos" w:eastAsia="Aptos" w:cs="Aptos"/>
          <w:b w:val="0"/>
          <w:bCs w:val="0"/>
          <w:color w:val="auto"/>
          <w:sz w:val="20"/>
          <w:szCs w:val="20"/>
          <w:lang w:val="en-US"/>
        </w:rPr>
        <w:t xml:space="preserve"> based on flock size. Materials costs such as eggs trays, wrapping plastics and labeling paper tend to increase as the flock gets bigger. </w:t>
      </w:r>
    </w:p>
    <w:p w14:paraId="39ACD418">
      <w:pPr>
        <w:ind w:left="0"/>
        <w:rPr>
          <w:rFonts w:ascii="Aptos" w:hAnsi="Aptos" w:eastAsia="Aptos" w:cs="Aptos"/>
          <w:b w:val="0"/>
          <w:bCs w:val="0"/>
          <w:color w:val="auto"/>
          <w:sz w:val="20"/>
          <w:szCs w:val="20"/>
          <w:lang w:val="en-US"/>
        </w:rPr>
      </w:pPr>
      <w:r>
        <w:rPr>
          <w:rFonts w:ascii="Aptos" w:hAnsi="Aptos" w:eastAsia="Aptos" w:cs="Aptos"/>
          <w:b w:val="0"/>
          <w:bCs w:val="0"/>
          <w:color w:val="auto"/>
          <w:sz w:val="20"/>
          <w:szCs w:val="20"/>
          <w:lang w:val="en-US"/>
        </w:rPr>
        <w:t xml:space="preserve">Based on the projected plan in this document, we predict that we will have 100 000 chickens within 3 years with the steady increase plan.  </w:t>
      </w:r>
    </w:p>
    <w:tbl>
      <w:tblPr>
        <w:tblStyle w:val="1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750"/>
        <w:gridCol w:w="1170"/>
        <w:gridCol w:w="1605"/>
        <w:gridCol w:w="1620"/>
        <w:gridCol w:w="1455"/>
        <w:gridCol w:w="1365"/>
        <w:gridCol w:w="1515"/>
      </w:tblGrid>
      <w:tr w14:paraId="77013577">
        <w:trPr>
          <w:trHeight w:val="300" w:hRule="atLeast"/>
        </w:trPr>
        <w:tc>
          <w:tcPr>
            <w:tcW w:w="750" w:type="dxa"/>
            <w:vAlign w:val="center"/>
          </w:tcPr>
          <w:p w14:paraId="1CB60BA5">
            <w:pPr>
              <w:bidi w:val="0"/>
              <w:spacing w:after="0" w:line="240" w:lineRule="auto"/>
              <w:jc w:val="center"/>
              <w:rPr>
                <w:b/>
                <w:bCs/>
                <w:sz w:val="20"/>
                <w:szCs w:val="20"/>
              </w:rPr>
            </w:pPr>
            <w:r>
              <w:rPr>
                <w:b/>
                <w:bCs/>
                <w:sz w:val="20"/>
                <w:szCs w:val="20"/>
              </w:rPr>
              <w:t xml:space="preserve">Year </w:t>
            </w:r>
          </w:p>
        </w:tc>
        <w:tc>
          <w:tcPr>
            <w:tcW w:w="1170" w:type="dxa"/>
            <w:vAlign w:val="center"/>
          </w:tcPr>
          <w:p w14:paraId="7BE2D1E8">
            <w:pPr>
              <w:bidi w:val="0"/>
              <w:spacing w:after="0" w:line="240" w:lineRule="auto"/>
              <w:jc w:val="center"/>
              <w:rPr>
                <w:b/>
                <w:bCs/>
                <w:sz w:val="20"/>
                <w:szCs w:val="20"/>
              </w:rPr>
            </w:pPr>
            <w:r>
              <w:rPr>
                <w:b/>
                <w:bCs/>
                <w:sz w:val="20"/>
                <w:szCs w:val="20"/>
              </w:rPr>
              <w:t>Total Hens</w:t>
            </w:r>
          </w:p>
        </w:tc>
        <w:tc>
          <w:tcPr>
            <w:tcW w:w="1605" w:type="dxa"/>
            <w:vAlign w:val="center"/>
          </w:tcPr>
          <w:p w14:paraId="03560E9B">
            <w:pPr>
              <w:bidi w:val="0"/>
              <w:spacing w:after="0" w:line="240" w:lineRule="auto"/>
              <w:jc w:val="center"/>
              <w:rPr>
                <w:b/>
                <w:bCs/>
                <w:sz w:val="20"/>
                <w:szCs w:val="20"/>
              </w:rPr>
            </w:pPr>
            <w:r>
              <w:rPr>
                <w:b/>
                <w:bCs/>
                <w:sz w:val="20"/>
                <w:szCs w:val="20"/>
              </w:rPr>
              <w:t>Production (Eggs)</w:t>
            </w:r>
          </w:p>
        </w:tc>
        <w:tc>
          <w:tcPr>
            <w:tcW w:w="1620" w:type="dxa"/>
            <w:vAlign w:val="center"/>
          </w:tcPr>
          <w:p w14:paraId="06D1AF96">
            <w:pPr>
              <w:bidi w:val="0"/>
              <w:spacing w:after="0" w:line="240" w:lineRule="auto"/>
              <w:jc w:val="center"/>
              <w:rPr>
                <w:b/>
                <w:bCs/>
                <w:sz w:val="20"/>
                <w:szCs w:val="20"/>
              </w:rPr>
            </w:pPr>
            <w:r>
              <w:rPr>
                <w:b/>
                <w:bCs/>
                <w:sz w:val="20"/>
                <w:szCs w:val="20"/>
              </w:rPr>
              <w:t>Gross Revenue</w:t>
            </w:r>
          </w:p>
        </w:tc>
        <w:tc>
          <w:tcPr>
            <w:tcW w:w="1455" w:type="dxa"/>
            <w:vAlign w:val="center"/>
          </w:tcPr>
          <w:p w14:paraId="54A348A2">
            <w:pPr>
              <w:bidi w:val="0"/>
              <w:spacing w:after="0" w:line="240" w:lineRule="auto"/>
              <w:jc w:val="center"/>
              <w:rPr>
                <w:b/>
                <w:bCs/>
                <w:sz w:val="20"/>
                <w:szCs w:val="20"/>
              </w:rPr>
            </w:pPr>
            <w:r>
              <w:rPr>
                <w:b/>
                <w:bCs/>
                <w:sz w:val="20"/>
                <w:szCs w:val="20"/>
              </w:rPr>
              <w:t xml:space="preserve"> Feed Costs</w:t>
            </w:r>
          </w:p>
        </w:tc>
        <w:tc>
          <w:tcPr>
            <w:tcW w:w="1365" w:type="dxa"/>
            <w:vAlign w:val="center"/>
          </w:tcPr>
          <w:p w14:paraId="24F57FED">
            <w:pPr>
              <w:bidi w:val="0"/>
              <w:spacing w:after="0" w:line="240" w:lineRule="auto"/>
              <w:jc w:val="center"/>
              <w:rPr>
                <w:b/>
                <w:bCs/>
                <w:sz w:val="20"/>
                <w:szCs w:val="20"/>
              </w:rPr>
            </w:pPr>
            <w:r>
              <w:rPr>
                <w:b/>
                <w:bCs/>
                <w:sz w:val="20"/>
                <w:szCs w:val="20"/>
              </w:rPr>
              <w:t>Operations</w:t>
            </w:r>
          </w:p>
        </w:tc>
        <w:tc>
          <w:tcPr>
            <w:tcW w:w="1515" w:type="dxa"/>
            <w:vAlign w:val="center"/>
          </w:tcPr>
          <w:p w14:paraId="5B5DA156">
            <w:pPr>
              <w:bidi w:val="0"/>
              <w:spacing w:after="0" w:line="240" w:lineRule="auto"/>
              <w:jc w:val="center"/>
              <w:rPr>
                <w:b/>
                <w:bCs/>
                <w:sz w:val="20"/>
                <w:szCs w:val="20"/>
              </w:rPr>
            </w:pPr>
            <w:r>
              <w:rPr>
                <w:b/>
                <w:bCs/>
                <w:sz w:val="20"/>
                <w:szCs w:val="20"/>
              </w:rPr>
              <w:t>Net Profit</w:t>
            </w:r>
          </w:p>
        </w:tc>
      </w:tr>
      <w:tr w14:paraId="5E59E48B">
        <w:trPr>
          <w:trHeight w:val="300" w:hRule="atLeast"/>
        </w:trPr>
        <w:tc>
          <w:tcPr>
            <w:tcW w:w="750" w:type="dxa"/>
            <w:vAlign w:val="center"/>
          </w:tcPr>
          <w:p w14:paraId="7647047B">
            <w:pPr>
              <w:bidi w:val="0"/>
              <w:spacing w:after="0" w:line="240" w:lineRule="auto"/>
              <w:jc w:val="center"/>
              <w:rPr>
                <w:sz w:val="20"/>
                <w:szCs w:val="20"/>
              </w:rPr>
            </w:pPr>
            <w:r>
              <w:rPr>
                <w:sz w:val="20"/>
                <w:szCs w:val="20"/>
              </w:rPr>
              <w:t>0</w:t>
            </w:r>
          </w:p>
        </w:tc>
        <w:tc>
          <w:tcPr>
            <w:tcW w:w="1170" w:type="dxa"/>
            <w:vAlign w:val="center"/>
          </w:tcPr>
          <w:p w14:paraId="561DFF4E">
            <w:pPr>
              <w:bidi w:val="0"/>
              <w:spacing w:after="0" w:line="240" w:lineRule="auto"/>
              <w:jc w:val="center"/>
              <w:rPr>
                <w:sz w:val="20"/>
                <w:szCs w:val="20"/>
              </w:rPr>
            </w:pPr>
            <w:r>
              <w:rPr>
                <w:sz w:val="20"/>
                <w:szCs w:val="20"/>
              </w:rPr>
              <w:t>16 600</w:t>
            </w:r>
          </w:p>
        </w:tc>
        <w:tc>
          <w:tcPr>
            <w:tcW w:w="1605" w:type="dxa"/>
            <w:vAlign w:val="center"/>
          </w:tcPr>
          <w:p w14:paraId="631EC986">
            <w:pPr>
              <w:bidi w:val="0"/>
              <w:spacing w:after="0" w:line="240" w:lineRule="auto"/>
              <w:jc w:val="center"/>
              <w:rPr>
                <w:sz w:val="20"/>
                <w:szCs w:val="20"/>
              </w:rPr>
            </w:pPr>
            <w:r>
              <w:rPr>
                <w:sz w:val="20"/>
                <w:szCs w:val="20"/>
              </w:rPr>
              <w:t>5 876 500</w:t>
            </w:r>
          </w:p>
        </w:tc>
        <w:tc>
          <w:tcPr>
            <w:tcW w:w="1620" w:type="dxa"/>
            <w:vAlign w:val="center"/>
          </w:tcPr>
          <w:p w14:paraId="648A68A3">
            <w:pPr>
              <w:bidi w:val="0"/>
              <w:spacing w:after="0" w:line="240" w:lineRule="auto"/>
              <w:jc w:val="center"/>
              <w:rPr>
                <w:sz w:val="20"/>
                <w:szCs w:val="20"/>
              </w:rPr>
            </w:pPr>
            <w:r>
              <w:rPr>
                <w:sz w:val="20"/>
                <w:szCs w:val="20"/>
              </w:rPr>
              <w:t>R10 775 000</w:t>
            </w:r>
          </w:p>
        </w:tc>
        <w:tc>
          <w:tcPr>
            <w:tcW w:w="1455" w:type="dxa"/>
            <w:vAlign w:val="center"/>
          </w:tcPr>
          <w:p w14:paraId="17089422">
            <w:pPr>
              <w:bidi w:val="0"/>
              <w:spacing w:after="0" w:line="240" w:lineRule="auto"/>
              <w:jc w:val="center"/>
              <w:rPr>
                <w:sz w:val="20"/>
                <w:szCs w:val="20"/>
              </w:rPr>
            </w:pPr>
            <w:r>
              <w:rPr>
                <w:sz w:val="20"/>
                <w:szCs w:val="20"/>
              </w:rPr>
              <w:t>R 4 000 000</w:t>
            </w:r>
          </w:p>
        </w:tc>
        <w:tc>
          <w:tcPr>
            <w:tcW w:w="1365" w:type="dxa"/>
            <w:vAlign w:val="center"/>
          </w:tcPr>
          <w:p w14:paraId="512ED445">
            <w:pPr>
              <w:bidi w:val="0"/>
              <w:spacing w:after="0" w:line="240" w:lineRule="auto"/>
              <w:jc w:val="center"/>
              <w:rPr>
                <w:sz w:val="20"/>
                <w:szCs w:val="20"/>
              </w:rPr>
            </w:pPr>
            <w:r>
              <w:rPr>
                <w:sz w:val="20"/>
                <w:szCs w:val="20"/>
              </w:rPr>
              <w:t>R 935 000</w:t>
            </w:r>
          </w:p>
        </w:tc>
        <w:tc>
          <w:tcPr>
            <w:tcW w:w="1515" w:type="dxa"/>
            <w:vAlign w:val="center"/>
          </w:tcPr>
          <w:p w14:paraId="3AB626F9">
            <w:pPr>
              <w:bidi w:val="0"/>
              <w:spacing w:after="0" w:line="240" w:lineRule="auto"/>
              <w:jc w:val="center"/>
              <w:rPr>
                <w:sz w:val="20"/>
                <w:szCs w:val="20"/>
              </w:rPr>
            </w:pPr>
            <w:r>
              <w:rPr>
                <w:sz w:val="20"/>
                <w:szCs w:val="20"/>
              </w:rPr>
              <w:t>R 5 840 000</w:t>
            </w:r>
          </w:p>
        </w:tc>
      </w:tr>
      <w:tr w14:paraId="1A808068">
        <w:trPr>
          <w:trHeight w:val="300" w:hRule="atLeast"/>
        </w:trPr>
        <w:tc>
          <w:tcPr>
            <w:tcW w:w="750" w:type="dxa"/>
            <w:vAlign w:val="center"/>
          </w:tcPr>
          <w:p w14:paraId="33C62291">
            <w:pPr>
              <w:bidi w:val="0"/>
              <w:spacing w:after="0" w:line="240" w:lineRule="auto"/>
              <w:jc w:val="center"/>
              <w:rPr>
                <w:sz w:val="20"/>
                <w:szCs w:val="20"/>
              </w:rPr>
            </w:pPr>
            <w:r>
              <w:rPr>
                <w:sz w:val="20"/>
                <w:szCs w:val="20"/>
              </w:rPr>
              <w:t>1</w:t>
            </w:r>
          </w:p>
        </w:tc>
        <w:tc>
          <w:tcPr>
            <w:tcW w:w="1170" w:type="dxa"/>
            <w:vAlign w:val="center"/>
          </w:tcPr>
          <w:p w14:paraId="366C5505">
            <w:pPr>
              <w:bidi w:val="0"/>
              <w:spacing w:after="0" w:line="240" w:lineRule="auto"/>
              <w:jc w:val="center"/>
              <w:rPr>
                <w:sz w:val="20"/>
                <w:szCs w:val="20"/>
              </w:rPr>
            </w:pPr>
            <w:r>
              <w:rPr>
                <w:sz w:val="20"/>
                <w:szCs w:val="20"/>
              </w:rPr>
              <w:t>67 800</w:t>
            </w:r>
          </w:p>
        </w:tc>
        <w:tc>
          <w:tcPr>
            <w:tcW w:w="1605" w:type="dxa"/>
            <w:vAlign w:val="center"/>
          </w:tcPr>
          <w:p w14:paraId="6E6E53D7">
            <w:pPr>
              <w:bidi w:val="0"/>
              <w:spacing w:after="0" w:line="240" w:lineRule="auto"/>
              <w:jc w:val="center"/>
              <w:rPr>
                <w:sz w:val="20"/>
                <w:szCs w:val="20"/>
              </w:rPr>
            </w:pPr>
            <w:r>
              <w:rPr>
                <w:sz w:val="20"/>
                <w:szCs w:val="20"/>
              </w:rPr>
              <w:t>24 747 000</w:t>
            </w:r>
          </w:p>
        </w:tc>
        <w:tc>
          <w:tcPr>
            <w:tcW w:w="1620" w:type="dxa"/>
            <w:vAlign w:val="center"/>
          </w:tcPr>
          <w:p w14:paraId="614D4572">
            <w:pPr>
              <w:bidi w:val="0"/>
              <w:spacing w:after="0" w:line="240" w:lineRule="auto"/>
              <w:jc w:val="center"/>
              <w:rPr>
                <w:sz w:val="20"/>
                <w:szCs w:val="20"/>
              </w:rPr>
            </w:pPr>
            <w:r>
              <w:rPr>
                <w:sz w:val="20"/>
                <w:szCs w:val="20"/>
              </w:rPr>
              <w:t>R 44 008 000</w:t>
            </w:r>
          </w:p>
        </w:tc>
        <w:tc>
          <w:tcPr>
            <w:tcW w:w="1455" w:type="dxa"/>
            <w:vAlign w:val="center"/>
          </w:tcPr>
          <w:p w14:paraId="47EADB92">
            <w:pPr>
              <w:bidi w:val="0"/>
              <w:spacing w:after="0" w:line="240" w:lineRule="auto"/>
              <w:jc w:val="center"/>
              <w:rPr>
                <w:sz w:val="20"/>
                <w:szCs w:val="20"/>
              </w:rPr>
            </w:pPr>
            <w:r>
              <w:rPr>
                <w:sz w:val="20"/>
                <w:szCs w:val="20"/>
              </w:rPr>
              <w:t>R16 300 000</w:t>
            </w:r>
          </w:p>
        </w:tc>
        <w:tc>
          <w:tcPr>
            <w:tcW w:w="1365" w:type="dxa"/>
            <w:vAlign w:val="center"/>
          </w:tcPr>
          <w:p w14:paraId="6A3E7B99">
            <w:pPr>
              <w:bidi w:val="0"/>
              <w:spacing w:after="0" w:line="240" w:lineRule="auto"/>
              <w:jc w:val="center"/>
              <w:rPr>
                <w:sz w:val="20"/>
                <w:szCs w:val="20"/>
              </w:rPr>
            </w:pPr>
            <w:r>
              <w:rPr>
                <w:sz w:val="20"/>
                <w:szCs w:val="20"/>
              </w:rPr>
              <w:t>R 2 908 000</w:t>
            </w:r>
          </w:p>
        </w:tc>
        <w:tc>
          <w:tcPr>
            <w:tcW w:w="1515" w:type="dxa"/>
            <w:vAlign w:val="center"/>
          </w:tcPr>
          <w:p w14:paraId="2440BB13">
            <w:pPr>
              <w:bidi w:val="0"/>
              <w:spacing w:after="0" w:line="240" w:lineRule="auto"/>
              <w:jc w:val="center"/>
              <w:rPr>
                <w:sz w:val="20"/>
                <w:szCs w:val="20"/>
              </w:rPr>
            </w:pPr>
            <w:r>
              <w:rPr>
                <w:sz w:val="20"/>
                <w:szCs w:val="20"/>
              </w:rPr>
              <w:t>R 24 800 000</w:t>
            </w:r>
          </w:p>
        </w:tc>
      </w:tr>
      <w:tr w14:paraId="502A7D2A">
        <w:trPr>
          <w:trHeight w:val="300" w:hRule="atLeast"/>
        </w:trPr>
        <w:tc>
          <w:tcPr>
            <w:tcW w:w="750" w:type="dxa"/>
            <w:vAlign w:val="center"/>
          </w:tcPr>
          <w:p w14:paraId="73E71455">
            <w:pPr>
              <w:bidi w:val="0"/>
              <w:spacing w:after="0" w:line="240" w:lineRule="auto"/>
              <w:jc w:val="center"/>
              <w:rPr>
                <w:sz w:val="20"/>
                <w:szCs w:val="20"/>
              </w:rPr>
            </w:pPr>
            <w:r>
              <w:rPr>
                <w:sz w:val="20"/>
                <w:szCs w:val="20"/>
              </w:rPr>
              <w:t>2</w:t>
            </w:r>
          </w:p>
        </w:tc>
        <w:tc>
          <w:tcPr>
            <w:tcW w:w="1170" w:type="dxa"/>
            <w:vAlign w:val="center"/>
          </w:tcPr>
          <w:p w14:paraId="5A4876BC">
            <w:pPr>
              <w:bidi w:val="0"/>
              <w:spacing w:after="0" w:line="240" w:lineRule="auto"/>
              <w:jc w:val="center"/>
              <w:rPr>
                <w:sz w:val="20"/>
                <w:szCs w:val="20"/>
              </w:rPr>
            </w:pPr>
            <w:r>
              <w:rPr>
                <w:sz w:val="20"/>
                <w:szCs w:val="20"/>
              </w:rPr>
              <w:t>100 000</w:t>
            </w:r>
          </w:p>
        </w:tc>
        <w:tc>
          <w:tcPr>
            <w:tcW w:w="1605" w:type="dxa"/>
            <w:vAlign w:val="center"/>
          </w:tcPr>
          <w:p w14:paraId="0B050946">
            <w:pPr>
              <w:bidi w:val="0"/>
              <w:spacing w:after="0" w:line="240" w:lineRule="auto"/>
              <w:jc w:val="center"/>
              <w:rPr>
                <w:sz w:val="20"/>
                <w:szCs w:val="20"/>
              </w:rPr>
            </w:pPr>
            <w:r>
              <w:rPr>
                <w:sz w:val="20"/>
                <w:szCs w:val="20"/>
              </w:rPr>
              <w:t>35 405 000</w:t>
            </w:r>
          </w:p>
        </w:tc>
        <w:tc>
          <w:tcPr>
            <w:tcW w:w="1620" w:type="dxa"/>
            <w:vAlign w:val="center"/>
          </w:tcPr>
          <w:p w14:paraId="0CB44BBC">
            <w:pPr>
              <w:bidi w:val="0"/>
              <w:spacing w:after="0" w:line="240" w:lineRule="auto"/>
              <w:jc w:val="center"/>
              <w:rPr>
                <w:sz w:val="20"/>
                <w:szCs w:val="20"/>
              </w:rPr>
            </w:pPr>
            <w:r>
              <w:rPr>
                <w:sz w:val="20"/>
                <w:szCs w:val="20"/>
              </w:rPr>
              <w:t>R 64 909 000</w:t>
            </w:r>
          </w:p>
        </w:tc>
        <w:tc>
          <w:tcPr>
            <w:tcW w:w="1455" w:type="dxa"/>
            <w:vAlign w:val="center"/>
          </w:tcPr>
          <w:p w14:paraId="4E64C294">
            <w:pPr>
              <w:bidi w:val="0"/>
              <w:spacing w:after="0" w:line="240" w:lineRule="auto"/>
              <w:jc w:val="center"/>
              <w:rPr>
                <w:sz w:val="20"/>
                <w:szCs w:val="20"/>
              </w:rPr>
            </w:pPr>
            <w:r>
              <w:rPr>
                <w:sz w:val="20"/>
                <w:szCs w:val="20"/>
              </w:rPr>
              <w:t>R 24 000 000</w:t>
            </w:r>
          </w:p>
        </w:tc>
        <w:tc>
          <w:tcPr>
            <w:tcW w:w="1365" w:type="dxa"/>
            <w:vAlign w:val="center"/>
          </w:tcPr>
          <w:p w14:paraId="18DBDBB4">
            <w:pPr>
              <w:bidi w:val="0"/>
              <w:spacing w:after="0" w:line="240" w:lineRule="auto"/>
              <w:jc w:val="center"/>
              <w:rPr>
                <w:sz w:val="20"/>
                <w:szCs w:val="20"/>
              </w:rPr>
            </w:pPr>
            <w:r>
              <w:rPr>
                <w:sz w:val="20"/>
                <w:szCs w:val="20"/>
              </w:rPr>
              <w:t>R 5 209 000</w:t>
            </w:r>
          </w:p>
        </w:tc>
        <w:tc>
          <w:tcPr>
            <w:tcW w:w="1515" w:type="dxa"/>
            <w:vAlign w:val="center"/>
          </w:tcPr>
          <w:p w14:paraId="383326DD">
            <w:pPr>
              <w:bidi w:val="0"/>
              <w:spacing w:after="0" w:line="240" w:lineRule="auto"/>
              <w:jc w:val="center"/>
              <w:rPr>
                <w:sz w:val="20"/>
                <w:szCs w:val="20"/>
              </w:rPr>
            </w:pPr>
            <w:r>
              <w:rPr>
                <w:sz w:val="20"/>
                <w:szCs w:val="20"/>
              </w:rPr>
              <w:t>R 35 700 000</w:t>
            </w:r>
          </w:p>
        </w:tc>
      </w:tr>
      <w:tr w14:paraId="3E6AEAEA">
        <w:trPr>
          <w:trHeight w:val="300" w:hRule="atLeast"/>
        </w:trPr>
        <w:tc>
          <w:tcPr>
            <w:tcW w:w="750" w:type="dxa"/>
            <w:vAlign w:val="center"/>
          </w:tcPr>
          <w:p w14:paraId="390E5C30">
            <w:pPr>
              <w:bidi w:val="0"/>
              <w:spacing w:after="0" w:line="240" w:lineRule="auto"/>
              <w:jc w:val="center"/>
              <w:rPr>
                <w:sz w:val="20"/>
                <w:szCs w:val="20"/>
              </w:rPr>
            </w:pPr>
            <w:r>
              <w:rPr>
                <w:sz w:val="20"/>
                <w:szCs w:val="20"/>
              </w:rPr>
              <w:t>3</w:t>
            </w:r>
          </w:p>
        </w:tc>
        <w:tc>
          <w:tcPr>
            <w:tcW w:w="1170" w:type="dxa"/>
            <w:vAlign w:val="center"/>
          </w:tcPr>
          <w:p w14:paraId="0638147F">
            <w:pPr>
              <w:bidi w:val="0"/>
              <w:spacing w:after="0" w:line="240" w:lineRule="auto"/>
              <w:jc w:val="center"/>
              <w:rPr>
                <w:sz w:val="20"/>
                <w:szCs w:val="20"/>
              </w:rPr>
            </w:pPr>
            <w:r>
              <w:rPr>
                <w:sz w:val="20"/>
                <w:szCs w:val="20"/>
              </w:rPr>
              <w:t>100 000</w:t>
            </w:r>
          </w:p>
        </w:tc>
        <w:tc>
          <w:tcPr>
            <w:tcW w:w="1605" w:type="dxa"/>
            <w:vAlign w:val="center"/>
          </w:tcPr>
          <w:p w14:paraId="22EB813C">
            <w:pPr>
              <w:bidi w:val="0"/>
              <w:spacing w:after="0" w:line="240" w:lineRule="auto"/>
              <w:jc w:val="center"/>
              <w:rPr>
                <w:sz w:val="20"/>
                <w:szCs w:val="20"/>
              </w:rPr>
            </w:pPr>
            <w:r>
              <w:rPr>
                <w:sz w:val="20"/>
                <w:szCs w:val="20"/>
              </w:rPr>
              <w:t>35 405 000</w:t>
            </w:r>
          </w:p>
        </w:tc>
        <w:tc>
          <w:tcPr>
            <w:tcW w:w="1620" w:type="dxa"/>
            <w:vAlign w:val="center"/>
          </w:tcPr>
          <w:p w14:paraId="025C2A4E">
            <w:pPr>
              <w:bidi w:val="0"/>
              <w:spacing w:after="0" w:line="240" w:lineRule="auto"/>
              <w:jc w:val="center"/>
              <w:rPr>
                <w:sz w:val="20"/>
                <w:szCs w:val="20"/>
              </w:rPr>
            </w:pPr>
            <w:r>
              <w:rPr>
                <w:sz w:val="20"/>
                <w:szCs w:val="20"/>
              </w:rPr>
              <w:t>R 64 909 000</w:t>
            </w:r>
          </w:p>
        </w:tc>
        <w:tc>
          <w:tcPr>
            <w:tcW w:w="1455" w:type="dxa"/>
            <w:vAlign w:val="center"/>
          </w:tcPr>
          <w:p w14:paraId="63FBCE86">
            <w:pPr>
              <w:bidi w:val="0"/>
              <w:spacing w:after="0" w:line="240" w:lineRule="auto"/>
              <w:jc w:val="center"/>
              <w:rPr>
                <w:sz w:val="20"/>
                <w:szCs w:val="20"/>
              </w:rPr>
            </w:pPr>
            <w:r>
              <w:rPr>
                <w:sz w:val="20"/>
                <w:szCs w:val="20"/>
              </w:rPr>
              <w:t>R 24 000 000</w:t>
            </w:r>
          </w:p>
        </w:tc>
        <w:tc>
          <w:tcPr>
            <w:tcW w:w="1365" w:type="dxa"/>
            <w:vAlign w:val="center"/>
          </w:tcPr>
          <w:p w14:paraId="7A81B536">
            <w:pPr>
              <w:bidi w:val="0"/>
              <w:spacing w:after="0" w:line="240" w:lineRule="auto"/>
              <w:jc w:val="center"/>
              <w:rPr>
                <w:sz w:val="20"/>
                <w:szCs w:val="20"/>
              </w:rPr>
            </w:pPr>
            <w:r>
              <w:rPr>
                <w:sz w:val="20"/>
                <w:szCs w:val="20"/>
              </w:rPr>
              <w:t>R 5 209 000</w:t>
            </w:r>
          </w:p>
        </w:tc>
        <w:tc>
          <w:tcPr>
            <w:tcW w:w="1515" w:type="dxa"/>
            <w:vAlign w:val="center"/>
          </w:tcPr>
          <w:p w14:paraId="649471FC">
            <w:pPr>
              <w:bidi w:val="0"/>
              <w:spacing w:after="0" w:line="240" w:lineRule="auto"/>
              <w:jc w:val="center"/>
              <w:rPr>
                <w:sz w:val="20"/>
                <w:szCs w:val="20"/>
              </w:rPr>
            </w:pPr>
            <w:r>
              <w:rPr>
                <w:sz w:val="20"/>
                <w:szCs w:val="20"/>
              </w:rPr>
              <w:t>R 35 700 000</w:t>
            </w:r>
          </w:p>
        </w:tc>
      </w:tr>
      <w:tr w14:paraId="6625AF10">
        <w:trPr>
          <w:trHeight w:val="300" w:hRule="atLeast"/>
        </w:trPr>
        <w:tc>
          <w:tcPr>
            <w:tcW w:w="750" w:type="dxa"/>
            <w:vAlign w:val="center"/>
          </w:tcPr>
          <w:p w14:paraId="18B2D14D">
            <w:pPr>
              <w:bidi w:val="0"/>
              <w:spacing w:after="0" w:line="240" w:lineRule="auto"/>
              <w:jc w:val="center"/>
              <w:rPr>
                <w:sz w:val="20"/>
                <w:szCs w:val="20"/>
              </w:rPr>
            </w:pPr>
            <w:r>
              <w:rPr>
                <w:sz w:val="20"/>
                <w:szCs w:val="20"/>
              </w:rPr>
              <w:t>4</w:t>
            </w:r>
          </w:p>
        </w:tc>
        <w:tc>
          <w:tcPr>
            <w:tcW w:w="1170" w:type="dxa"/>
            <w:vAlign w:val="center"/>
          </w:tcPr>
          <w:p w14:paraId="024C0D85">
            <w:pPr>
              <w:bidi w:val="0"/>
              <w:spacing w:after="0" w:line="240" w:lineRule="auto"/>
              <w:jc w:val="center"/>
              <w:rPr>
                <w:sz w:val="20"/>
                <w:szCs w:val="20"/>
              </w:rPr>
            </w:pPr>
            <w:r>
              <w:rPr>
                <w:sz w:val="20"/>
                <w:szCs w:val="20"/>
              </w:rPr>
              <w:t>100 000</w:t>
            </w:r>
          </w:p>
        </w:tc>
        <w:tc>
          <w:tcPr>
            <w:tcW w:w="1605" w:type="dxa"/>
            <w:vAlign w:val="center"/>
          </w:tcPr>
          <w:p w14:paraId="6F0C36EC">
            <w:pPr>
              <w:bidi w:val="0"/>
              <w:spacing w:after="0" w:line="240" w:lineRule="auto"/>
              <w:jc w:val="center"/>
              <w:rPr>
                <w:sz w:val="20"/>
                <w:szCs w:val="20"/>
              </w:rPr>
            </w:pPr>
            <w:r>
              <w:rPr>
                <w:sz w:val="20"/>
                <w:szCs w:val="20"/>
              </w:rPr>
              <w:t>35 405 000</w:t>
            </w:r>
          </w:p>
        </w:tc>
        <w:tc>
          <w:tcPr>
            <w:tcW w:w="1620" w:type="dxa"/>
            <w:vAlign w:val="center"/>
          </w:tcPr>
          <w:p w14:paraId="27651794">
            <w:pPr>
              <w:bidi w:val="0"/>
              <w:spacing w:after="0" w:line="240" w:lineRule="auto"/>
              <w:jc w:val="center"/>
              <w:rPr>
                <w:sz w:val="20"/>
                <w:szCs w:val="20"/>
              </w:rPr>
            </w:pPr>
            <w:r>
              <w:rPr>
                <w:sz w:val="20"/>
                <w:szCs w:val="20"/>
              </w:rPr>
              <w:t>R 64 909 000</w:t>
            </w:r>
          </w:p>
        </w:tc>
        <w:tc>
          <w:tcPr>
            <w:tcW w:w="1455" w:type="dxa"/>
            <w:vAlign w:val="center"/>
          </w:tcPr>
          <w:p w14:paraId="40BB8A12">
            <w:pPr>
              <w:bidi w:val="0"/>
              <w:spacing w:after="0" w:line="240" w:lineRule="auto"/>
              <w:jc w:val="center"/>
              <w:rPr>
                <w:sz w:val="20"/>
                <w:szCs w:val="20"/>
              </w:rPr>
            </w:pPr>
            <w:r>
              <w:rPr>
                <w:sz w:val="20"/>
                <w:szCs w:val="20"/>
              </w:rPr>
              <w:t>R 24 000 000</w:t>
            </w:r>
          </w:p>
        </w:tc>
        <w:tc>
          <w:tcPr>
            <w:tcW w:w="1365" w:type="dxa"/>
            <w:vAlign w:val="center"/>
          </w:tcPr>
          <w:p w14:paraId="20B0948F">
            <w:pPr>
              <w:bidi w:val="0"/>
              <w:spacing w:after="0" w:line="240" w:lineRule="auto"/>
              <w:jc w:val="center"/>
              <w:rPr>
                <w:sz w:val="20"/>
                <w:szCs w:val="20"/>
              </w:rPr>
            </w:pPr>
            <w:r>
              <w:rPr>
                <w:sz w:val="20"/>
                <w:szCs w:val="20"/>
              </w:rPr>
              <w:t>R 5 209 000</w:t>
            </w:r>
          </w:p>
        </w:tc>
        <w:tc>
          <w:tcPr>
            <w:tcW w:w="1515" w:type="dxa"/>
            <w:vAlign w:val="center"/>
          </w:tcPr>
          <w:p w14:paraId="6A4ACD14">
            <w:pPr>
              <w:bidi w:val="0"/>
              <w:spacing w:after="0" w:line="240" w:lineRule="auto"/>
              <w:jc w:val="center"/>
              <w:rPr>
                <w:sz w:val="20"/>
                <w:szCs w:val="20"/>
              </w:rPr>
            </w:pPr>
            <w:r>
              <w:rPr>
                <w:sz w:val="20"/>
                <w:szCs w:val="20"/>
              </w:rPr>
              <w:t>R 35 700 000</w:t>
            </w:r>
          </w:p>
        </w:tc>
      </w:tr>
      <w:tr w14:paraId="28ED10E1">
        <w:trPr>
          <w:trHeight w:val="300" w:hRule="atLeast"/>
        </w:trPr>
        <w:tc>
          <w:tcPr>
            <w:tcW w:w="750" w:type="dxa"/>
            <w:vAlign w:val="center"/>
          </w:tcPr>
          <w:p w14:paraId="1B32A899">
            <w:pPr>
              <w:bidi w:val="0"/>
              <w:spacing w:after="0" w:line="240" w:lineRule="auto"/>
              <w:jc w:val="center"/>
              <w:rPr>
                <w:sz w:val="20"/>
                <w:szCs w:val="20"/>
              </w:rPr>
            </w:pPr>
            <w:r>
              <w:rPr>
                <w:sz w:val="20"/>
                <w:szCs w:val="20"/>
              </w:rPr>
              <w:t>5</w:t>
            </w:r>
          </w:p>
        </w:tc>
        <w:tc>
          <w:tcPr>
            <w:tcW w:w="1170" w:type="dxa"/>
            <w:vAlign w:val="center"/>
          </w:tcPr>
          <w:p w14:paraId="25B378E9">
            <w:pPr>
              <w:bidi w:val="0"/>
              <w:spacing w:after="0" w:line="240" w:lineRule="auto"/>
              <w:jc w:val="center"/>
              <w:rPr>
                <w:sz w:val="20"/>
                <w:szCs w:val="20"/>
              </w:rPr>
            </w:pPr>
            <w:r>
              <w:rPr>
                <w:sz w:val="20"/>
                <w:szCs w:val="20"/>
              </w:rPr>
              <w:t>100 000</w:t>
            </w:r>
          </w:p>
        </w:tc>
        <w:tc>
          <w:tcPr>
            <w:tcW w:w="1605" w:type="dxa"/>
            <w:vAlign w:val="center"/>
          </w:tcPr>
          <w:p w14:paraId="56A62DD0">
            <w:pPr>
              <w:bidi w:val="0"/>
              <w:spacing w:after="0" w:line="240" w:lineRule="auto"/>
              <w:jc w:val="center"/>
              <w:rPr>
                <w:sz w:val="20"/>
                <w:szCs w:val="20"/>
              </w:rPr>
            </w:pPr>
            <w:r>
              <w:rPr>
                <w:sz w:val="20"/>
                <w:szCs w:val="20"/>
              </w:rPr>
              <w:t>35 405 000</w:t>
            </w:r>
          </w:p>
        </w:tc>
        <w:tc>
          <w:tcPr>
            <w:tcW w:w="1620" w:type="dxa"/>
            <w:vAlign w:val="center"/>
          </w:tcPr>
          <w:p w14:paraId="0112F1E5">
            <w:pPr>
              <w:bidi w:val="0"/>
              <w:spacing w:after="0" w:line="240" w:lineRule="auto"/>
              <w:jc w:val="center"/>
              <w:rPr>
                <w:sz w:val="20"/>
                <w:szCs w:val="20"/>
              </w:rPr>
            </w:pPr>
            <w:r>
              <w:rPr>
                <w:sz w:val="20"/>
                <w:szCs w:val="20"/>
              </w:rPr>
              <w:t>R 64 909 000</w:t>
            </w:r>
          </w:p>
        </w:tc>
        <w:tc>
          <w:tcPr>
            <w:tcW w:w="1455" w:type="dxa"/>
            <w:vAlign w:val="center"/>
          </w:tcPr>
          <w:p w14:paraId="24010DE8">
            <w:pPr>
              <w:bidi w:val="0"/>
              <w:spacing w:after="0" w:line="240" w:lineRule="auto"/>
              <w:jc w:val="center"/>
              <w:rPr>
                <w:sz w:val="20"/>
                <w:szCs w:val="20"/>
              </w:rPr>
            </w:pPr>
            <w:r>
              <w:rPr>
                <w:sz w:val="20"/>
                <w:szCs w:val="20"/>
              </w:rPr>
              <w:t>R 24 000 000</w:t>
            </w:r>
          </w:p>
        </w:tc>
        <w:tc>
          <w:tcPr>
            <w:tcW w:w="1365" w:type="dxa"/>
            <w:vAlign w:val="center"/>
          </w:tcPr>
          <w:p w14:paraId="6D60E891">
            <w:pPr>
              <w:bidi w:val="0"/>
              <w:spacing w:after="0" w:line="240" w:lineRule="auto"/>
              <w:jc w:val="center"/>
              <w:rPr>
                <w:sz w:val="20"/>
                <w:szCs w:val="20"/>
              </w:rPr>
            </w:pPr>
            <w:r>
              <w:rPr>
                <w:sz w:val="20"/>
                <w:szCs w:val="20"/>
              </w:rPr>
              <w:t>R 5 209 000</w:t>
            </w:r>
          </w:p>
        </w:tc>
        <w:tc>
          <w:tcPr>
            <w:tcW w:w="1515" w:type="dxa"/>
            <w:vAlign w:val="center"/>
          </w:tcPr>
          <w:p w14:paraId="25E077D9">
            <w:pPr>
              <w:bidi w:val="0"/>
              <w:spacing w:after="0" w:line="240" w:lineRule="auto"/>
              <w:jc w:val="center"/>
              <w:rPr>
                <w:sz w:val="20"/>
                <w:szCs w:val="20"/>
              </w:rPr>
            </w:pPr>
            <w:r>
              <w:rPr>
                <w:sz w:val="20"/>
                <w:szCs w:val="20"/>
              </w:rPr>
              <w:t>R 35 700 000</w:t>
            </w:r>
          </w:p>
        </w:tc>
      </w:tr>
    </w:tbl>
    <w:p w14:paraId="748CE7E7">
      <w:pPr>
        <w:bidi w:val="0"/>
        <w:rPr>
          <w:sz w:val="18"/>
          <w:szCs w:val="18"/>
        </w:rPr>
      </w:pPr>
      <w:r>
        <w:rPr>
          <w:sz w:val="18"/>
          <w:szCs w:val="18"/>
        </w:rPr>
        <w:t xml:space="preserve">Table 3: Yearly Finacial prediction for 5 years assuming R55/tray (30 eggs) at 97% yield </w:t>
      </w:r>
    </w:p>
    <w:p w14:paraId="34F051B0">
      <w:pPr>
        <w:rPr>
          <w:sz w:val="18"/>
          <w:szCs w:val="18"/>
        </w:rPr>
      </w:pPr>
      <w:r>
        <w:rPr>
          <w:sz w:val="20"/>
          <w:szCs w:val="20"/>
        </w:rPr>
        <w:t xml:space="preserve">Based on projections, we are estimated to generate R 179.44million in net profits over the next 6 years. </w:t>
      </w:r>
      <w:r>
        <w:br w:type="textWrapping"/>
      </w:r>
    </w:p>
    <w:p w14:paraId="483ED4F9">
      <w:r>
        <w:br w:type="page"/>
      </w:r>
    </w:p>
    <w:p w14:paraId="1A3410FC">
      <w:pPr>
        <w:pStyle w:val="2"/>
        <w:rPr>
          <w:rFonts w:ascii="Aptos" w:hAnsi="Aptos" w:eastAsia="Aptos" w:cs="Aptos"/>
          <w:b/>
          <w:bCs/>
          <w:color w:val="AB8705"/>
          <w:sz w:val="28"/>
          <w:szCs w:val="28"/>
          <w:lang w:val="en-US"/>
        </w:rPr>
      </w:pPr>
      <w:r>
        <w:rPr>
          <w:b/>
          <w:bCs/>
          <w:color w:val="AB8705"/>
          <w:lang w:val="en-US"/>
        </w:rPr>
        <w:t>Sustainability &amp; Community Impact</w:t>
      </w:r>
    </w:p>
    <w:p w14:paraId="2528A15B">
      <w:pPr>
        <w:pStyle w:val="3"/>
        <w:rPr>
          <w:color w:val="876904"/>
          <w:lang w:val="en-US"/>
        </w:rPr>
      </w:pPr>
      <w:r>
        <w:rPr>
          <w:color w:val="876904"/>
          <w:lang w:val="en-US"/>
        </w:rPr>
        <w:t>Environmental Stewardship</w:t>
      </w:r>
    </w:p>
    <w:p w14:paraId="28ED33E9">
      <w:pPr>
        <w:pStyle w:val="13"/>
        <w:numPr>
          <w:ilvl w:val="0"/>
          <w:numId w:val="31"/>
        </w:numPr>
        <w:rPr>
          <w:rFonts w:ascii="Aptos" w:hAnsi="Aptos" w:eastAsia="Aptos" w:cs="Aptos"/>
          <w:sz w:val="20"/>
          <w:szCs w:val="20"/>
          <w:lang w:val="en-US"/>
        </w:rPr>
      </w:pPr>
      <w:r>
        <w:rPr>
          <w:sz w:val="20"/>
          <w:szCs w:val="20"/>
          <w:lang w:val="en-US"/>
        </w:rPr>
        <w:t>Advanced waste management systems converting manure to high-quality fertilizer</w:t>
      </w:r>
    </w:p>
    <w:p w14:paraId="114AEAE2">
      <w:pPr>
        <w:pStyle w:val="13"/>
        <w:numPr>
          <w:ilvl w:val="0"/>
          <w:numId w:val="31"/>
        </w:numPr>
        <w:rPr>
          <w:rFonts w:ascii="Aptos" w:hAnsi="Aptos" w:eastAsia="Aptos" w:cs="Aptos"/>
          <w:sz w:val="20"/>
          <w:szCs w:val="20"/>
          <w:lang w:val="en-US"/>
        </w:rPr>
      </w:pPr>
      <w:r>
        <w:rPr>
          <w:sz w:val="20"/>
          <w:szCs w:val="20"/>
          <w:lang w:val="en-US"/>
        </w:rPr>
        <w:t>Energy-efficient automation reducing overall environmental footprint</w:t>
      </w:r>
    </w:p>
    <w:p w14:paraId="705B180B">
      <w:pPr>
        <w:pStyle w:val="13"/>
        <w:numPr>
          <w:ilvl w:val="0"/>
          <w:numId w:val="31"/>
        </w:numPr>
        <w:rPr>
          <w:rFonts w:ascii="Aptos" w:hAnsi="Aptos" w:eastAsia="Aptos" w:cs="Aptos"/>
          <w:sz w:val="20"/>
          <w:szCs w:val="20"/>
          <w:lang w:val="en-US"/>
        </w:rPr>
      </w:pPr>
      <w:r>
        <w:rPr>
          <w:sz w:val="20"/>
          <w:szCs w:val="20"/>
          <w:lang w:val="en-US"/>
        </w:rPr>
        <w:t>Water conservation systems and recycling programs</w:t>
      </w:r>
    </w:p>
    <w:p w14:paraId="3B64056A">
      <w:pPr>
        <w:pStyle w:val="13"/>
        <w:numPr>
          <w:ilvl w:val="0"/>
          <w:numId w:val="31"/>
        </w:numPr>
        <w:rPr>
          <w:rFonts w:ascii="Aptos" w:hAnsi="Aptos" w:eastAsia="Aptos" w:cs="Aptos"/>
          <w:sz w:val="20"/>
          <w:szCs w:val="20"/>
          <w:lang w:val="en-US"/>
        </w:rPr>
      </w:pPr>
      <w:r>
        <w:rPr>
          <w:sz w:val="20"/>
          <w:szCs w:val="20"/>
          <w:lang w:val="en-US"/>
        </w:rPr>
        <w:t>Local sourcing preference reducing transportation emissions</w:t>
      </w:r>
    </w:p>
    <w:p w14:paraId="6D1A2DBB">
      <w:pPr>
        <w:pStyle w:val="3"/>
        <w:rPr>
          <w:color w:val="876904"/>
          <w:lang w:val="en-US"/>
        </w:rPr>
      </w:pPr>
      <w:r>
        <w:rPr>
          <w:color w:val="876904"/>
          <w:lang w:val="en-US"/>
        </w:rPr>
        <w:t>Community Development</w:t>
      </w:r>
    </w:p>
    <w:p w14:paraId="66411976">
      <w:pPr>
        <w:pStyle w:val="13"/>
        <w:numPr>
          <w:ilvl w:val="0"/>
          <w:numId w:val="32"/>
        </w:numPr>
        <w:rPr>
          <w:rFonts w:ascii="Aptos" w:hAnsi="Aptos" w:eastAsia="Aptos" w:cs="Aptos"/>
          <w:sz w:val="20"/>
          <w:szCs w:val="20"/>
          <w:lang w:val="en-US"/>
        </w:rPr>
      </w:pPr>
      <w:r>
        <w:rPr>
          <w:b/>
          <w:bCs/>
          <w:sz w:val="20"/>
          <w:szCs w:val="20"/>
          <w:lang w:val="en-US"/>
        </w:rPr>
        <w:t xml:space="preserve">Creation of 24 permanent jobs </w:t>
      </w:r>
      <w:r>
        <w:rPr>
          <w:sz w:val="20"/>
          <w:szCs w:val="20"/>
          <w:lang w:val="en-US"/>
        </w:rPr>
        <w:t>with above-average compensation</w:t>
      </w:r>
    </w:p>
    <w:p w14:paraId="57242782">
      <w:pPr>
        <w:pStyle w:val="13"/>
        <w:numPr>
          <w:ilvl w:val="0"/>
          <w:numId w:val="32"/>
        </w:numPr>
        <w:rPr>
          <w:rFonts w:ascii="Aptos" w:hAnsi="Aptos" w:eastAsia="Aptos" w:cs="Aptos"/>
          <w:sz w:val="20"/>
          <w:szCs w:val="20"/>
          <w:lang w:val="en-US"/>
        </w:rPr>
      </w:pPr>
      <w:r>
        <w:rPr>
          <w:sz w:val="20"/>
          <w:szCs w:val="20"/>
          <w:lang w:val="en-US"/>
        </w:rPr>
        <w:t>Skills development programs contributing to regional capability building</w:t>
      </w:r>
    </w:p>
    <w:p w14:paraId="6326BF99">
      <w:pPr>
        <w:pStyle w:val="13"/>
        <w:numPr>
          <w:ilvl w:val="0"/>
          <w:numId w:val="32"/>
        </w:numPr>
        <w:rPr>
          <w:rFonts w:ascii="Aptos" w:hAnsi="Aptos" w:eastAsia="Aptos" w:cs="Aptos"/>
          <w:sz w:val="20"/>
          <w:szCs w:val="20"/>
          <w:lang w:val="en-US"/>
        </w:rPr>
      </w:pPr>
      <w:r>
        <w:rPr>
          <w:sz w:val="20"/>
          <w:szCs w:val="20"/>
          <w:lang w:val="en-US"/>
        </w:rPr>
        <w:t>Support for local suppliers and service providers</w:t>
      </w:r>
    </w:p>
    <w:p w14:paraId="7A915502">
      <w:pPr>
        <w:pStyle w:val="13"/>
        <w:numPr>
          <w:ilvl w:val="0"/>
          <w:numId w:val="32"/>
        </w:numPr>
        <w:rPr>
          <w:rFonts w:ascii="Aptos" w:hAnsi="Aptos" w:eastAsia="Aptos" w:cs="Aptos"/>
          <w:sz w:val="20"/>
          <w:szCs w:val="20"/>
          <w:lang w:val="en-US"/>
        </w:rPr>
      </w:pPr>
      <w:r>
        <w:rPr>
          <w:sz w:val="20"/>
          <w:szCs w:val="20"/>
          <w:lang w:val="en-US"/>
        </w:rPr>
        <w:t>Contribution to regional food security objectives</w:t>
      </w:r>
    </w:p>
    <w:p w14:paraId="05E1BAA5">
      <w:pPr>
        <w:pStyle w:val="3"/>
        <w:rPr>
          <w:color w:val="876904"/>
          <w:lang w:val="en-US"/>
        </w:rPr>
      </w:pPr>
      <w:r>
        <w:rPr>
          <w:color w:val="876904"/>
          <w:lang w:val="en-US"/>
        </w:rPr>
        <w:t>Economic Impact</w:t>
      </w:r>
    </w:p>
    <w:p w14:paraId="1D8F6D60">
      <w:pPr>
        <w:pStyle w:val="13"/>
        <w:numPr>
          <w:ilvl w:val="0"/>
          <w:numId w:val="33"/>
        </w:numPr>
        <w:rPr>
          <w:rFonts w:ascii="Aptos" w:hAnsi="Aptos" w:eastAsia="Aptos" w:cs="Aptos"/>
          <w:sz w:val="20"/>
          <w:szCs w:val="20"/>
          <w:lang w:val="en-US"/>
        </w:rPr>
      </w:pPr>
      <w:r>
        <w:rPr>
          <w:sz w:val="20"/>
          <w:szCs w:val="20"/>
          <w:lang w:val="en-US"/>
        </w:rPr>
        <w:t>Significant contribution to local GDP and tax base</w:t>
      </w:r>
    </w:p>
    <w:p w14:paraId="1C3C1807">
      <w:pPr>
        <w:pStyle w:val="13"/>
        <w:numPr>
          <w:ilvl w:val="0"/>
          <w:numId w:val="33"/>
        </w:numPr>
        <w:rPr>
          <w:rFonts w:ascii="Aptos" w:hAnsi="Aptos" w:eastAsia="Aptos" w:cs="Aptos"/>
          <w:sz w:val="20"/>
          <w:szCs w:val="20"/>
          <w:lang w:val="en-US"/>
        </w:rPr>
      </w:pPr>
      <w:r>
        <w:rPr>
          <w:sz w:val="20"/>
          <w:szCs w:val="20"/>
          <w:lang w:val="en-US"/>
        </w:rPr>
        <w:t>Foreign exchange savings through import substitution</w:t>
      </w:r>
    </w:p>
    <w:p w14:paraId="019AD333">
      <w:pPr>
        <w:pStyle w:val="13"/>
        <w:numPr>
          <w:ilvl w:val="0"/>
          <w:numId w:val="33"/>
        </w:numPr>
        <w:rPr>
          <w:rFonts w:ascii="Aptos" w:hAnsi="Aptos" w:eastAsia="Aptos" w:cs="Aptos"/>
          <w:sz w:val="20"/>
          <w:szCs w:val="20"/>
          <w:lang w:val="en-US"/>
        </w:rPr>
      </w:pPr>
      <w:r>
        <w:rPr>
          <w:sz w:val="20"/>
          <w:szCs w:val="20"/>
          <w:lang w:val="en-US"/>
        </w:rPr>
        <w:t>Supply chain development supporting related industries</w:t>
      </w:r>
    </w:p>
    <w:p w14:paraId="492E0333">
      <w:pPr>
        <w:pStyle w:val="13"/>
        <w:numPr>
          <w:ilvl w:val="0"/>
          <w:numId w:val="33"/>
        </w:numPr>
        <w:rPr>
          <w:rFonts w:ascii="Aptos" w:hAnsi="Aptos" w:eastAsia="Aptos" w:cs="Aptos"/>
          <w:sz w:val="20"/>
          <w:szCs w:val="20"/>
          <w:lang w:val="en-US"/>
        </w:rPr>
      </w:pPr>
      <w:r>
        <w:rPr>
          <w:sz w:val="20"/>
          <w:szCs w:val="20"/>
          <w:lang w:val="en-US"/>
        </w:rPr>
        <w:t>Demonstration effect encouraging additional agricultural investment in the region</w:t>
      </w:r>
    </w:p>
    <w:p w14:paraId="4E7526CC">
      <w:pPr>
        <w:bidi w:val="0"/>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sz w:val="18"/>
          <w:szCs w:val="18"/>
        </w:rPr>
        <w:t xml:space="preserve">Image 2: With the new expansion we plan to deliver meaningful change to the community </w:t>
      </w:r>
      <w:r>
        <w:drawing>
          <wp:anchor distT="0" distB="0" distL="114300" distR="114300" simplePos="0" relativeHeight="251659264" behindDoc="1" locked="0" layoutInCell="1" allowOverlap="1">
            <wp:simplePos x="0" y="0"/>
            <wp:positionH relativeFrom="column">
              <wp:posOffset>3295650</wp:posOffset>
            </wp:positionH>
            <wp:positionV relativeFrom="paragraph">
              <wp:posOffset>219075</wp:posOffset>
            </wp:positionV>
            <wp:extent cx="2557780" cy="3409950"/>
            <wp:effectExtent l="0" t="0" r="0" b="0"/>
            <wp:wrapNone/>
            <wp:docPr id="1136018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18110" name="drawing"/>
                    <pic:cNvPicPr>
                      <a:picLocks noChangeAspect="1"/>
                    </pic:cNvPicPr>
                  </pic:nvPicPr>
                  <pic:blipFill>
                    <a:blip r:embed="rId23"/>
                    <a:stretch>
                      <a:fillRect/>
                    </a:stretch>
                  </pic:blipFill>
                  <pic:spPr>
                    <a:xfrm>
                      <a:off x="0" y="0"/>
                      <a:ext cx="2557463" cy="34099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-9525</wp:posOffset>
            </wp:positionH>
            <wp:positionV relativeFrom="paragraph">
              <wp:posOffset>180975</wp:posOffset>
            </wp:positionV>
            <wp:extent cx="2552700" cy="3403600"/>
            <wp:effectExtent l="0" t="0" r="0" b="0"/>
            <wp:wrapNone/>
            <wp:docPr id="840048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48139" name="drawing"/>
                    <pic:cNvPicPr>
                      <a:picLocks noChangeAspect="1"/>
                    </pic:cNvPicPr>
                  </pic:nvPicPr>
                  <pic:blipFill>
                    <a:blip r:embed="rId24"/>
                    <a:stretch>
                      <a:fillRect/>
                    </a:stretch>
                  </pic:blipFill>
                  <pic:spPr>
                    <a:xfrm>
                      <a:off x="0" y="0"/>
                      <a:ext cx="2552700" cy="3403600"/>
                    </a:xfrm>
                    <a:prstGeom prst="rect">
                      <a:avLst/>
                    </a:prstGeom>
                  </pic:spPr>
                </pic:pic>
              </a:graphicData>
            </a:graphic>
          </wp:anchor>
        </w:drawing>
      </w:r>
    </w:p>
    <w:p w14:paraId="273AA9A3">
      <w:pPr>
        <w:bidi w:val="0"/>
      </w:pPr>
      <w:r>
        <w:br w:type="page"/>
      </w:r>
    </w:p>
    <w:p w14:paraId="2E929768">
      <w:pPr>
        <w:pStyle w:val="2"/>
        <w:rPr>
          <w:rFonts w:ascii="Aptos" w:hAnsi="Aptos" w:eastAsia="Aptos" w:cs="Aptos"/>
          <w:b/>
          <w:bCs/>
          <w:color w:val="AB8705"/>
          <w:sz w:val="28"/>
          <w:szCs w:val="28"/>
          <w:lang w:val="en-US"/>
        </w:rPr>
      </w:pPr>
      <w:r>
        <w:rPr>
          <w:b/>
          <w:bCs/>
          <w:color w:val="AB8705"/>
          <w:lang w:val="en-US"/>
        </w:rPr>
        <w:t>Conclusion: A Vision Realized</w:t>
      </w:r>
    </w:p>
    <w:p w14:paraId="7173279A">
      <w:pPr>
        <w:rPr>
          <w:sz w:val="20"/>
          <w:szCs w:val="20"/>
          <w:lang w:val="en-US"/>
        </w:rPr>
      </w:pPr>
      <w:r>
        <w:rPr>
          <w:sz w:val="20"/>
          <w:szCs w:val="20"/>
          <w:lang w:val="en-US"/>
        </w:rPr>
        <w:t>Golden Nest Poultry's expansion represents far more than a business growth initiative—it is a strategic investment in South Africa's agricultural future. Our proven track record, combined with cutting-edge technology and a experienced management team, positions this project for exceptional success.</w:t>
      </w:r>
    </w:p>
    <w:p w14:paraId="25340EE7">
      <w:pPr>
        <w:rPr>
          <w:sz w:val="20"/>
          <w:szCs w:val="20"/>
          <w:lang w:val="en-US"/>
        </w:rPr>
      </w:pPr>
      <w:r>
        <w:rPr>
          <w:b/>
          <w:bCs/>
          <w:color w:val="AB8705"/>
          <w:lang w:val="en-US"/>
        </w:rPr>
        <w:drawing>
          <wp:anchor distT="0" distB="0" distL="114300" distR="114300" simplePos="0" relativeHeight="251660288" behindDoc="1" locked="0" layoutInCell="1" allowOverlap="1">
            <wp:simplePos x="0" y="0"/>
            <wp:positionH relativeFrom="column">
              <wp:posOffset>-1269365</wp:posOffset>
            </wp:positionH>
            <wp:positionV relativeFrom="paragraph">
              <wp:posOffset>1120140</wp:posOffset>
            </wp:positionV>
            <wp:extent cx="8119110" cy="8111490"/>
            <wp:effectExtent l="0" t="0" r="0" b="0"/>
            <wp:wrapNone/>
            <wp:docPr id="44" name="Picture 44" descr="logo_transparent_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logo_transparent_dark"/>
                    <pic:cNvPicPr>
                      <a:picLocks noChangeAspect="1"/>
                    </pic:cNvPicPr>
                  </pic:nvPicPr>
                  <pic:blipFill>
                    <a:blip r:embed="rId25">
                      <a:lum bright="76000" contrast="-100000"/>
                    </a:blip>
                    <a:stretch>
                      <a:fillRect/>
                    </a:stretch>
                  </pic:blipFill>
                  <pic:spPr>
                    <a:xfrm>
                      <a:off x="0" y="0"/>
                      <a:ext cx="8119110" cy="8111490"/>
                    </a:xfrm>
                    <a:prstGeom prst="rect">
                      <a:avLst/>
                    </a:prstGeom>
                  </pic:spPr>
                </pic:pic>
              </a:graphicData>
            </a:graphic>
          </wp:anchor>
        </w:drawing>
      </w:r>
      <w:r>
        <w:rPr>
          <w:sz w:val="20"/>
          <w:szCs w:val="20"/>
          <w:lang w:val="en-US"/>
        </w:rPr>
        <w:t xml:space="preserve">The </w:t>
      </w:r>
      <w:r>
        <w:rPr>
          <w:b/>
          <w:bCs/>
          <w:sz w:val="20"/>
          <w:szCs w:val="20"/>
          <w:lang w:val="en-US"/>
        </w:rPr>
        <w:t>R20.18 million investment</w:t>
      </w:r>
      <w:r>
        <w:rPr>
          <w:sz w:val="20"/>
          <w:szCs w:val="20"/>
          <w:lang w:val="en-US"/>
        </w:rPr>
        <w:t xml:space="preserve"> will transform Golden Nest from a successful local operation into a regional leader, creating substantial value for investors while contributing meaningfully to food security and economic development. Our phased approach, comprehensive risk management, and commitment to operational excellence ensure that this expansion will deliver sustainable, profitable growth for years to come.</w:t>
      </w:r>
    </w:p>
    <w:p w14:paraId="3B12AC17">
      <w:pPr>
        <w:rPr>
          <w:sz w:val="20"/>
          <w:szCs w:val="20"/>
          <w:lang w:val="en-US"/>
        </w:rPr>
      </w:pPr>
      <w:r>
        <w:rPr>
          <w:sz w:val="20"/>
          <w:szCs w:val="20"/>
          <w:lang w:val="en-US"/>
        </w:rPr>
        <w:t xml:space="preserve">We invite investors to join us in this exciting journey as we build upon our foundation of success to create a truly world-class poultry operation that serves as a model for agricultural excellence in South </w:t>
      </w:r>
      <w:bookmarkStart w:id="0" w:name="_GoBack"/>
      <w:bookmarkEnd w:id="0"/>
      <w:r>
        <w:rPr>
          <w:sz w:val="20"/>
          <w:szCs w:val="20"/>
          <w:lang w:val="en-US"/>
        </w:rPr>
        <w:t>Africa.</w:t>
      </w:r>
    </w:p>
    <w:p w14:paraId="3A6CEF2E">
      <w:pPr>
        <w:rPr>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Aptos Display">
    <w:altName w:val="Helvetica Neue"/>
    <w:panose1 w:val="020B0004020202020204"/>
    <w:charset w:val="00"/>
    <w:family w:val="swiss"/>
    <w:pitch w:val="default"/>
    <w:sig w:usb0="00000000" w:usb1="00000000" w:usb2="00000000"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auto"/>
    <w:pitch w:val="default"/>
    <w:sig w:usb0="00000000" w:usb1="00000000" w:usb2="00000010"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fixed"/>
      <w:tblCellMar>
        <w:top w:w="0" w:type="dxa"/>
        <w:left w:w="108" w:type="dxa"/>
        <w:bottom w:w="0" w:type="dxa"/>
        <w:right w:w="108" w:type="dxa"/>
      </w:tblCellMar>
    </w:tblPr>
    <w:tblGrid>
      <w:gridCol w:w="3120"/>
      <w:gridCol w:w="3120"/>
      <w:gridCol w:w="3120"/>
    </w:tblGrid>
    <w:tr w14:paraId="4D3DFD54">
      <w:trPr>
        <w:trHeight w:val="300" w:hRule="atLeast"/>
      </w:trPr>
      <w:tc>
        <w:tcPr>
          <w:tcW w:w="3120" w:type="dxa"/>
        </w:tcPr>
        <w:p w14:paraId="4BF2C27D">
          <w:pPr>
            <w:pStyle w:val="8"/>
            <w:bidi w:val="0"/>
            <w:ind w:left="-115"/>
            <w:jc w:val="left"/>
          </w:pPr>
        </w:p>
      </w:tc>
      <w:tc>
        <w:tcPr>
          <w:tcW w:w="3120" w:type="dxa"/>
        </w:tcPr>
        <w:p w14:paraId="6550AC3F">
          <w:pPr>
            <w:pStyle w:val="8"/>
            <w:bidi w:val="0"/>
            <w:jc w:val="center"/>
          </w:pPr>
        </w:p>
      </w:tc>
      <w:tc>
        <w:tcPr>
          <w:tcW w:w="3120" w:type="dxa"/>
        </w:tcPr>
        <w:p w14:paraId="52FE4B29">
          <w:pPr>
            <w:pStyle w:val="8"/>
            <w:bidi w:val="0"/>
            <w:ind w:right="-115"/>
            <w:jc w:val="right"/>
          </w:pPr>
          <w:r>
            <w:fldChar w:fldCharType="begin"/>
          </w:r>
          <w:r>
            <w:instrText xml:space="preserve">PAGE</w:instrText>
          </w:r>
          <w:r>
            <w:fldChar w:fldCharType="separate"/>
          </w:r>
          <w:r>
            <w:fldChar w:fldCharType="end"/>
          </w:r>
        </w:p>
      </w:tc>
    </w:tr>
  </w:tbl>
  <w:p w14:paraId="6C6A7CE5">
    <w:pPr>
      <w:pStyle w:val="7"/>
      <w:bidi w:val="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fixed"/>
      <w:tblCellMar>
        <w:top w:w="0" w:type="dxa"/>
        <w:left w:w="108" w:type="dxa"/>
        <w:bottom w:w="0" w:type="dxa"/>
        <w:right w:w="108" w:type="dxa"/>
      </w:tblCellMar>
    </w:tblPr>
    <w:tblGrid>
      <w:gridCol w:w="3120"/>
      <w:gridCol w:w="3120"/>
      <w:gridCol w:w="3120"/>
    </w:tblGrid>
    <w:tr w14:paraId="50AA3189">
      <w:trPr>
        <w:trHeight w:val="300" w:hRule="atLeast"/>
      </w:trPr>
      <w:tc>
        <w:tcPr>
          <w:tcW w:w="3120" w:type="dxa"/>
        </w:tcPr>
        <w:p w14:paraId="664EE4D8">
          <w:pPr>
            <w:pStyle w:val="8"/>
            <w:bidi w:val="0"/>
            <w:ind w:left="-115"/>
            <w:jc w:val="left"/>
          </w:pPr>
        </w:p>
      </w:tc>
      <w:tc>
        <w:tcPr>
          <w:tcW w:w="3120" w:type="dxa"/>
        </w:tcPr>
        <w:p w14:paraId="736D4C99">
          <w:pPr>
            <w:pStyle w:val="8"/>
            <w:bidi w:val="0"/>
            <w:jc w:val="center"/>
          </w:pPr>
        </w:p>
      </w:tc>
      <w:tc>
        <w:tcPr>
          <w:tcW w:w="3120" w:type="dxa"/>
        </w:tcPr>
        <w:p w14:paraId="5B9EBABD">
          <w:pPr>
            <w:pStyle w:val="8"/>
            <w:bidi w:val="0"/>
            <w:ind w:right="-115"/>
            <w:jc w:val="right"/>
          </w:pPr>
        </w:p>
      </w:tc>
    </w:tr>
  </w:tbl>
  <w:p w14:paraId="0E907FBE">
    <w:pPr>
      <w:pStyle w:val="7"/>
      <w:bidi w:val="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fixed"/>
      <w:tblCellMar>
        <w:top w:w="0" w:type="dxa"/>
        <w:left w:w="108" w:type="dxa"/>
        <w:bottom w:w="0" w:type="dxa"/>
        <w:right w:w="108" w:type="dxa"/>
      </w:tblCellMar>
    </w:tblPr>
    <w:tblGrid>
      <w:gridCol w:w="3120"/>
      <w:gridCol w:w="3120"/>
      <w:gridCol w:w="3120"/>
    </w:tblGrid>
    <w:tr w14:paraId="3E43C154">
      <w:trPr>
        <w:trHeight w:val="300" w:hRule="atLeast"/>
      </w:trPr>
      <w:tc>
        <w:tcPr>
          <w:tcW w:w="3120" w:type="dxa"/>
        </w:tcPr>
        <w:p w14:paraId="076098D4">
          <w:pPr>
            <w:pStyle w:val="8"/>
            <w:bidi w:val="0"/>
            <w:ind w:left="-115"/>
            <w:jc w:val="left"/>
          </w:pPr>
        </w:p>
      </w:tc>
      <w:tc>
        <w:tcPr>
          <w:tcW w:w="3120" w:type="dxa"/>
        </w:tcPr>
        <w:p w14:paraId="3BA16DAC">
          <w:pPr>
            <w:pStyle w:val="8"/>
            <w:bidi w:val="0"/>
            <w:jc w:val="center"/>
          </w:pPr>
        </w:p>
      </w:tc>
      <w:tc>
        <w:tcPr>
          <w:tcW w:w="3120" w:type="dxa"/>
        </w:tcPr>
        <w:p w14:paraId="2CD8772D">
          <w:pPr>
            <w:pStyle w:val="8"/>
            <w:bidi w:val="0"/>
            <w:ind w:right="-115"/>
            <w:jc w:val="right"/>
          </w:pPr>
        </w:p>
      </w:tc>
    </w:tr>
  </w:tbl>
  <w:p w14:paraId="608418AA">
    <w:pPr>
      <w:pStyle w:val="7"/>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fixed"/>
      <w:tblCellMar>
        <w:top w:w="0" w:type="dxa"/>
        <w:left w:w="108" w:type="dxa"/>
        <w:bottom w:w="0" w:type="dxa"/>
        <w:right w:w="108" w:type="dxa"/>
      </w:tblCellMar>
    </w:tblPr>
    <w:tblGrid>
      <w:gridCol w:w="3120"/>
      <w:gridCol w:w="3120"/>
      <w:gridCol w:w="3120"/>
    </w:tblGrid>
    <w:tr w14:paraId="42701A1F">
      <w:trPr>
        <w:trHeight w:val="300" w:hRule="atLeast"/>
      </w:trPr>
      <w:tc>
        <w:tcPr>
          <w:tcW w:w="3120" w:type="dxa"/>
        </w:tcPr>
        <w:p w14:paraId="7778766D">
          <w:pPr>
            <w:pStyle w:val="8"/>
            <w:bidi w:val="0"/>
            <w:ind w:left="-115"/>
            <w:jc w:val="left"/>
          </w:pPr>
        </w:p>
      </w:tc>
      <w:tc>
        <w:tcPr>
          <w:tcW w:w="3120" w:type="dxa"/>
        </w:tcPr>
        <w:p w14:paraId="7049C268">
          <w:pPr>
            <w:pStyle w:val="8"/>
            <w:bidi w:val="0"/>
            <w:jc w:val="center"/>
          </w:pPr>
        </w:p>
      </w:tc>
      <w:tc>
        <w:tcPr>
          <w:tcW w:w="3120" w:type="dxa"/>
        </w:tcPr>
        <w:p w14:paraId="450C29DE">
          <w:pPr>
            <w:pStyle w:val="8"/>
            <w:bidi w:val="0"/>
            <w:ind w:right="-115"/>
            <w:jc w:val="right"/>
          </w:pPr>
        </w:p>
      </w:tc>
    </w:tr>
  </w:tbl>
  <w:p w14:paraId="76C359BD">
    <w:pPr>
      <w:pStyle w:val="8"/>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fixed"/>
      <w:tblCellMar>
        <w:top w:w="0" w:type="dxa"/>
        <w:left w:w="108" w:type="dxa"/>
        <w:bottom w:w="0" w:type="dxa"/>
        <w:right w:w="108" w:type="dxa"/>
      </w:tblCellMar>
    </w:tblPr>
    <w:tblGrid>
      <w:gridCol w:w="3120"/>
      <w:gridCol w:w="3120"/>
      <w:gridCol w:w="3120"/>
    </w:tblGrid>
    <w:tr w14:paraId="48610EE1">
      <w:trPr>
        <w:trHeight w:val="300" w:hRule="atLeast"/>
      </w:trPr>
      <w:tc>
        <w:tcPr>
          <w:tcW w:w="3120" w:type="dxa"/>
        </w:tcPr>
        <w:p w14:paraId="639776BE">
          <w:pPr>
            <w:pStyle w:val="8"/>
            <w:bidi w:val="0"/>
            <w:ind w:left="-115"/>
            <w:jc w:val="left"/>
          </w:pPr>
        </w:p>
      </w:tc>
      <w:tc>
        <w:tcPr>
          <w:tcW w:w="3120" w:type="dxa"/>
        </w:tcPr>
        <w:p w14:paraId="6A7F2AB9">
          <w:pPr>
            <w:pStyle w:val="8"/>
            <w:bidi w:val="0"/>
            <w:jc w:val="center"/>
          </w:pPr>
        </w:p>
      </w:tc>
      <w:tc>
        <w:tcPr>
          <w:tcW w:w="3120" w:type="dxa"/>
        </w:tcPr>
        <w:p w14:paraId="070EECD0">
          <w:pPr>
            <w:pStyle w:val="8"/>
            <w:bidi w:val="0"/>
            <w:ind w:right="-115"/>
            <w:jc w:val="right"/>
          </w:pPr>
        </w:p>
      </w:tc>
    </w:tr>
  </w:tbl>
  <w:p w14:paraId="73BD6AB7">
    <w:pPr>
      <w:pStyle w:val="8"/>
      <w:bidi w:val="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fixed"/>
      <w:tblCellMar>
        <w:top w:w="0" w:type="dxa"/>
        <w:left w:w="108" w:type="dxa"/>
        <w:bottom w:w="0" w:type="dxa"/>
        <w:right w:w="108" w:type="dxa"/>
      </w:tblCellMar>
    </w:tblPr>
    <w:tblGrid>
      <w:gridCol w:w="3120"/>
      <w:gridCol w:w="3120"/>
      <w:gridCol w:w="3120"/>
    </w:tblGrid>
    <w:tr w14:paraId="5AD20994">
      <w:trPr>
        <w:trHeight w:val="300" w:hRule="atLeast"/>
      </w:trPr>
      <w:tc>
        <w:tcPr>
          <w:tcW w:w="3120" w:type="dxa"/>
        </w:tcPr>
        <w:p w14:paraId="3AFEE25F">
          <w:pPr>
            <w:pStyle w:val="8"/>
            <w:bidi w:val="0"/>
            <w:ind w:left="-115"/>
            <w:jc w:val="left"/>
          </w:pPr>
        </w:p>
      </w:tc>
      <w:tc>
        <w:tcPr>
          <w:tcW w:w="3120" w:type="dxa"/>
        </w:tcPr>
        <w:p w14:paraId="114ECD73">
          <w:pPr>
            <w:pStyle w:val="8"/>
            <w:bidi w:val="0"/>
            <w:jc w:val="center"/>
          </w:pPr>
        </w:p>
      </w:tc>
      <w:tc>
        <w:tcPr>
          <w:tcW w:w="3120" w:type="dxa"/>
        </w:tcPr>
        <w:p w14:paraId="33B91136">
          <w:pPr>
            <w:pStyle w:val="8"/>
            <w:bidi w:val="0"/>
            <w:ind w:right="-115"/>
            <w:jc w:val="right"/>
          </w:pPr>
        </w:p>
      </w:tc>
    </w:tr>
  </w:tbl>
  <w:p w14:paraId="58BFE808">
    <w:pPr>
      <w:pStyle w:val="8"/>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B6A4A"/>
    <w:multiLevelType w:val="multilevel"/>
    <w:tmpl w:val="027B6A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56F84C4"/>
    <w:multiLevelType w:val="multilevel"/>
    <w:tmpl w:val="056F84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18BEA9B7"/>
    <w:multiLevelType w:val="multilevel"/>
    <w:tmpl w:val="18BEA9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20F79D62"/>
    <w:multiLevelType w:val="multilevel"/>
    <w:tmpl w:val="20F79D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24B0F745"/>
    <w:multiLevelType w:val="multilevel"/>
    <w:tmpl w:val="24B0F7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24F76511"/>
    <w:multiLevelType w:val="multilevel"/>
    <w:tmpl w:val="24F765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25296212"/>
    <w:multiLevelType w:val="multilevel"/>
    <w:tmpl w:val="2529621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2D0EDE39"/>
    <w:multiLevelType w:val="multilevel"/>
    <w:tmpl w:val="2D0EDE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2F87616B"/>
    <w:multiLevelType w:val="multilevel"/>
    <w:tmpl w:val="2F87616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314EF537"/>
    <w:multiLevelType w:val="multilevel"/>
    <w:tmpl w:val="314EF53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31705B23"/>
    <w:multiLevelType w:val="multilevel"/>
    <w:tmpl w:val="31705B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31A10C1E"/>
    <w:multiLevelType w:val="multilevel"/>
    <w:tmpl w:val="31A10C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39BC67D7"/>
    <w:multiLevelType w:val="multilevel"/>
    <w:tmpl w:val="39BC67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3E3C17A4"/>
    <w:multiLevelType w:val="multilevel"/>
    <w:tmpl w:val="3E3C17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408850F4"/>
    <w:multiLevelType w:val="multilevel"/>
    <w:tmpl w:val="408850F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41792253"/>
    <w:multiLevelType w:val="multilevel"/>
    <w:tmpl w:val="417922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42CCAD10"/>
    <w:multiLevelType w:val="multilevel"/>
    <w:tmpl w:val="42CCAD1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4893AFC9"/>
    <w:multiLevelType w:val="multilevel"/>
    <w:tmpl w:val="4893AFC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49530FF0"/>
    <w:multiLevelType w:val="multilevel"/>
    <w:tmpl w:val="49530FF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4EE9F40C"/>
    <w:multiLevelType w:val="multilevel"/>
    <w:tmpl w:val="4EE9F4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5469B2AD"/>
    <w:multiLevelType w:val="multilevel"/>
    <w:tmpl w:val="5469B2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582528FD"/>
    <w:multiLevelType w:val="multilevel"/>
    <w:tmpl w:val="582528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5BCCC007"/>
    <w:multiLevelType w:val="multilevel"/>
    <w:tmpl w:val="5BCCC0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5D73D890"/>
    <w:multiLevelType w:val="multilevel"/>
    <w:tmpl w:val="5D73D8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5DD2AFF6"/>
    <w:multiLevelType w:val="multilevel"/>
    <w:tmpl w:val="5DD2AFF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5">
    <w:nsid w:val="64B2210E"/>
    <w:multiLevelType w:val="multilevel"/>
    <w:tmpl w:val="64B221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6774B03A"/>
    <w:multiLevelType w:val="multilevel"/>
    <w:tmpl w:val="6774B0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7">
    <w:nsid w:val="69BF9575"/>
    <w:multiLevelType w:val="multilevel"/>
    <w:tmpl w:val="69BF957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8">
    <w:nsid w:val="6BA26309"/>
    <w:multiLevelType w:val="multilevel"/>
    <w:tmpl w:val="6BA263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9">
    <w:nsid w:val="6F8404CF"/>
    <w:multiLevelType w:val="multilevel"/>
    <w:tmpl w:val="6F8404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0">
    <w:nsid w:val="6FC7839E"/>
    <w:multiLevelType w:val="multilevel"/>
    <w:tmpl w:val="6FC783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1">
    <w:nsid w:val="77484634"/>
    <w:multiLevelType w:val="multilevel"/>
    <w:tmpl w:val="774846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2">
    <w:nsid w:val="7AAE6793"/>
    <w:multiLevelType w:val="multilevel"/>
    <w:tmpl w:val="7AAE679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7"/>
  </w:num>
  <w:num w:numId="2">
    <w:abstractNumId w:val="10"/>
  </w:num>
  <w:num w:numId="3">
    <w:abstractNumId w:val="28"/>
  </w:num>
  <w:num w:numId="4">
    <w:abstractNumId w:val="1"/>
  </w:num>
  <w:num w:numId="5">
    <w:abstractNumId w:val="13"/>
  </w:num>
  <w:num w:numId="6">
    <w:abstractNumId w:val="15"/>
  </w:num>
  <w:num w:numId="7">
    <w:abstractNumId w:val="31"/>
  </w:num>
  <w:num w:numId="8">
    <w:abstractNumId w:val="5"/>
  </w:num>
  <w:num w:numId="9">
    <w:abstractNumId w:val="6"/>
  </w:num>
  <w:num w:numId="10">
    <w:abstractNumId w:val="12"/>
  </w:num>
  <w:num w:numId="11">
    <w:abstractNumId w:val="21"/>
  </w:num>
  <w:num w:numId="12">
    <w:abstractNumId w:val="32"/>
  </w:num>
  <w:num w:numId="13">
    <w:abstractNumId w:val="2"/>
  </w:num>
  <w:num w:numId="14">
    <w:abstractNumId w:val="27"/>
  </w:num>
  <w:num w:numId="15">
    <w:abstractNumId w:val="29"/>
  </w:num>
  <w:num w:numId="16">
    <w:abstractNumId w:val="3"/>
  </w:num>
  <w:num w:numId="17">
    <w:abstractNumId w:val="19"/>
  </w:num>
  <w:num w:numId="18">
    <w:abstractNumId w:val="24"/>
  </w:num>
  <w:num w:numId="19">
    <w:abstractNumId w:val="20"/>
  </w:num>
  <w:num w:numId="20">
    <w:abstractNumId w:val="7"/>
  </w:num>
  <w:num w:numId="21">
    <w:abstractNumId w:val="16"/>
  </w:num>
  <w:num w:numId="22">
    <w:abstractNumId w:val="8"/>
  </w:num>
  <w:num w:numId="23">
    <w:abstractNumId w:val="0"/>
  </w:num>
  <w:num w:numId="24">
    <w:abstractNumId w:val="4"/>
  </w:num>
  <w:num w:numId="25">
    <w:abstractNumId w:val="23"/>
  </w:num>
  <w:num w:numId="26">
    <w:abstractNumId w:val="9"/>
  </w:num>
  <w:num w:numId="27">
    <w:abstractNumId w:val="14"/>
  </w:num>
  <w:num w:numId="28">
    <w:abstractNumId w:val="25"/>
  </w:num>
  <w:num w:numId="29">
    <w:abstractNumId w:val="18"/>
  </w:num>
  <w:num w:numId="30">
    <w:abstractNumId w:val="30"/>
  </w:num>
  <w:num w:numId="31">
    <w:abstractNumId w:val="26"/>
  </w:num>
  <w:num w:numId="32">
    <w:abstractNumId w:val="22"/>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B27CE4"/>
    <w:rsid w:val="0017802C"/>
    <w:rsid w:val="00425C29"/>
    <w:rsid w:val="0053D06C"/>
    <w:rsid w:val="005EC4E9"/>
    <w:rsid w:val="00722CBA"/>
    <w:rsid w:val="007A2FFC"/>
    <w:rsid w:val="00965D76"/>
    <w:rsid w:val="01078CFC"/>
    <w:rsid w:val="010F3CE1"/>
    <w:rsid w:val="01513EF5"/>
    <w:rsid w:val="0159109F"/>
    <w:rsid w:val="017A9ED0"/>
    <w:rsid w:val="0180FBC2"/>
    <w:rsid w:val="019E7651"/>
    <w:rsid w:val="01AB5E36"/>
    <w:rsid w:val="01CE9513"/>
    <w:rsid w:val="02007B7B"/>
    <w:rsid w:val="0226B4D9"/>
    <w:rsid w:val="0237B804"/>
    <w:rsid w:val="026246DE"/>
    <w:rsid w:val="0273E123"/>
    <w:rsid w:val="0279F877"/>
    <w:rsid w:val="02805605"/>
    <w:rsid w:val="028AD53F"/>
    <w:rsid w:val="02963A00"/>
    <w:rsid w:val="02A8251A"/>
    <w:rsid w:val="02B4B310"/>
    <w:rsid w:val="02B71214"/>
    <w:rsid w:val="02DD68CE"/>
    <w:rsid w:val="02E0F8CA"/>
    <w:rsid w:val="0325FDEF"/>
    <w:rsid w:val="0362249A"/>
    <w:rsid w:val="0385A70A"/>
    <w:rsid w:val="0389E8D2"/>
    <w:rsid w:val="03B17965"/>
    <w:rsid w:val="03E1B268"/>
    <w:rsid w:val="044D7A21"/>
    <w:rsid w:val="04763ED7"/>
    <w:rsid w:val="0478855C"/>
    <w:rsid w:val="04949402"/>
    <w:rsid w:val="04A0B4EA"/>
    <w:rsid w:val="04D2E788"/>
    <w:rsid w:val="04D3D9BD"/>
    <w:rsid w:val="04DEE479"/>
    <w:rsid w:val="04F4AEC1"/>
    <w:rsid w:val="04F80A37"/>
    <w:rsid w:val="051CAADD"/>
    <w:rsid w:val="0529F70F"/>
    <w:rsid w:val="0537A112"/>
    <w:rsid w:val="0539C94A"/>
    <w:rsid w:val="05429BB3"/>
    <w:rsid w:val="05547B2B"/>
    <w:rsid w:val="0562FC72"/>
    <w:rsid w:val="05941BF3"/>
    <w:rsid w:val="05C31A45"/>
    <w:rsid w:val="05C822DB"/>
    <w:rsid w:val="05CF3346"/>
    <w:rsid w:val="05E488FB"/>
    <w:rsid w:val="06165998"/>
    <w:rsid w:val="06197478"/>
    <w:rsid w:val="061A3806"/>
    <w:rsid w:val="06759B6D"/>
    <w:rsid w:val="06799D0D"/>
    <w:rsid w:val="0697F3E1"/>
    <w:rsid w:val="069910F9"/>
    <w:rsid w:val="069BFAF6"/>
    <w:rsid w:val="06E97C0B"/>
    <w:rsid w:val="06F01128"/>
    <w:rsid w:val="06F4CDE6"/>
    <w:rsid w:val="06FD7F18"/>
    <w:rsid w:val="070199DB"/>
    <w:rsid w:val="070CA9C9"/>
    <w:rsid w:val="072B2A62"/>
    <w:rsid w:val="072BD93B"/>
    <w:rsid w:val="0733EA4A"/>
    <w:rsid w:val="0735CC79"/>
    <w:rsid w:val="0738E204"/>
    <w:rsid w:val="07479841"/>
    <w:rsid w:val="0768CF78"/>
    <w:rsid w:val="07CB57A9"/>
    <w:rsid w:val="07DD08C1"/>
    <w:rsid w:val="07DF8CDB"/>
    <w:rsid w:val="08011A18"/>
    <w:rsid w:val="080AEDD2"/>
    <w:rsid w:val="0817F14D"/>
    <w:rsid w:val="084D9277"/>
    <w:rsid w:val="0872D99D"/>
    <w:rsid w:val="08755DD3"/>
    <w:rsid w:val="089D0C7F"/>
    <w:rsid w:val="08C7E068"/>
    <w:rsid w:val="08CFC00F"/>
    <w:rsid w:val="08EA1D3E"/>
    <w:rsid w:val="0927CAF6"/>
    <w:rsid w:val="0935D90E"/>
    <w:rsid w:val="098B12B9"/>
    <w:rsid w:val="09F92BE3"/>
    <w:rsid w:val="0A2BFE9F"/>
    <w:rsid w:val="0A301CE6"/>
    <w:rsid w:val="0A385B0D"/>
    <w:rsid w:val="0A4ED277"/>
    <w:rsid w:val="0A7811FC"/>
    <w:rsid w:val="0A83826D"/>
    <w:rsid w:val="0A8A243A"/>
    <w:rsid w:val="0AC16139"/>
    <w:rsid w:val="0AD35264"/>
    <w:rsid w:val="0AE8DC12"/>
    <w:rsid w:val="0AEBB687"/>
    <w:rsid w:val="0B03E3E9"/>
    <w:rsid w:val="0B0B9E17"/>
    <w:rsid w:val="0B24864F"/>
    <w:rsid w:val="0B2FA54E"/>
    <w:rsid w:val="0B4421FA"/>
    <w:rsid w:val="0B5C6EC7"/>
    <w:rsid w:val="0B75F70D"/>
    <w:rsid w:val="0B77C61C"/>
    <w:rsid w:val="0BBA32BD"/>
    <w:rsid w:val="0BC079B4"/>
    <w:rsid w:val="0BC5594D"/>
    <w:rsid w:val="0BEAABAE"/>
    <w:rsid w:val="0BEF2544"/>
    <w:rsid w:val="0C122174"/>
    <w:rsid w:val="0C21AF77"/>
    <w:rsid w:val="0C3179D8"/>
    <w:rsid w:val="0C3F15BC"/>
    <w:rsid w:val="0C5536C5"/>
    <w:rsid w:val="0C7F1FE6"/>
    <w:rsid w:val="0C7F8A26"/>
    <w:rsid w:val="0CA028E6"/>
    <w:rsid w:val="0CAE2F0A"/>
    <w:rsid w:val="0CCC4B23"/>
    <w:rsid w:val="0CCEE393"/>
    <w:rsid w:val="0CF88508"/>
    <w:rsid w:val="0D924E22"/>
    <w:rsid w:val="0DCBF0CE"/>
    <w:rsid w:val="0DD21A0C"/>
    <w:rsid w:val="0DFC60D9"/>
    <w:rsid w:val="0E313005"/>
    <w:rsid w:val="0E32903E"/>
    <w:rsid w:val="0E477885"/>
    <w:rsid w:val="0E513E64"/>
    <w:rsid w:val="0E575515"/>
    <w:rsid w:val="0EAADCE6"/>
    <w:rsid w:val="0EBD9EF0"/>
    <w:rsid w:val="0F0D3E03"/>
    <w:rsid w:val="0F47ECFE"/>
    <w:rsid w:val="0F61F5F2"/>
    <w:rsid w:val="0F72A688"/>
    <w:rsid w:val="0F8140E6"/>
    <w:rsid w:val="0F947B4C"/>
    <w:rsid w:val="0FA1BD1F"/>
    <w:rsid w:val="0FB8FD77"/>
    <w:rsid w:val="100097EC"/>
    <w:rsid w:val="10556127"/>
    <w:rsid w:val="109FEE93"/>
    <w:rsid w:val="10A1A0E6"/>
    <w:rsid w:val="10B86044"/>
    <w:rsid w:val="10E6E32B"/>
    <w:rsid w:val="11113A9A"/>
    <w:rsid w:val="111B879C"/>
    <w:rsid w:val="11219159"/>
    <w:rsid w:val="117AAA51"/>
    <w:rsid w:val="11806877"/>
    <w:rsid w:val="125B501D"/>
    <w:rsid w:val="12758603"/>
    <w:rsid w:val="12ACB76A"/>
    <w:rsid w:val="12D0692F"/>
    <w:rsid w:val="12D8C47E"/>
    <w:rsid w:val="13400BA8"/>
    <w:rsid w:val="1357DF9E"/>
    <w:rsid w:val="137D259A"/>
    <w:rsid w:val="138D15C7"/>
    <w:rsid w:val="139D172E"/>
    <w:rsid w:val="13B393D7"/>
    <w:rsid w:val="13B3F112"/>
    <w:rsid w:val="13C8B3D6"/>
    <w:rsid w:val="13DE3240"/>
    <w:rsid w:val="141B2F5F"/>
    <w:rsid w:val="143D56A4"/>
    <w:rsid w:val="1467468C"/>
    <w:rsid w:val="147693FE"/>
    <w:rsid w:val="14980268"/>
    <w:rsid w:val="14EE83C4"/>
    <w:rsid w:val="14FBFF4A"/>
    <w:rsid w:val="15269BDB"/>
    <w:rsid w:val="156D0BCD"/>
    <w:rsid w:val="158C5A09"/>
    <w:rsid w:val="15C1398F"/>
    <w:rsid w:val="15DDB093"/>
    <w:rsid w:val="15ED6EFD"/>
    <w:rsid w:val="16067226"/>
    <w:rsid w:val="163101DF"/>
    <w:rsid w:val="1648AF5E"/>
    <w:rsid w:val="1656D408"/>
    <w:rsid w:val="167C5164"/>
    <w:rsid w:val="16AC93AD"/>
    <w:rsid w:val="16D78535"/>
    <w:rsid w:val="16DB70AD"/>
    <w:rsid w:val="16F10DD1"/>
    <w:rsid w:val="16F38B84"/>
    <w:rsid w:val="170277F7"/>
    <w:rsid w:val="1735DE19"/>
    <w:rsid w:val="1784127B"/>
    <w:rsid w:val="17B3D2A2"/>
    <w:rsid w:val="17CB1BEE"/>
    <w:rsid w:val="17EEDC11"/>
    <w:rsid w:val="180FBAC9"/>
    <w:rsid w:val="18731A86"/>
    <w:rsid w:val="188CE764"/>
    <w:rsid w:val="18BB5D40"/>
    <w:rsid w:val="18F43ABA"/>
    <w:rsid w:val="1908F4C4"/>
    <w:rsid w:val="19185527"/>
    <w:rsid w:val="191B2D58"/>
    <w:rsid w:val="194C603C"/>
    <w:rsid w:val="19874893"/>
    <w:rsid w:val="199DB912"/>
    <w:rsid w:val="19A0A59F"/>
    <w:rsid w:val="19A3B0C4"/>
    <w:rsid w:val="19AAEBC8"/>
    <w:rsid w:val="19B075FB"/>
    <w:rsid w:val="19EF5CE9"/>
    <w:rsid w:val="1A06DE9E"/>
    <w:rsid w:val="1A3A7446"/>
    <w:rsid w:val="1ADDA23F"/>
    <w:rsid w:val="1B30B050"/>
    <w:rsid w:val="1B46F2B6"/>
    <w:rsid w:val="1B65432C"/>
    <w:rsid w:val="1B705CD2"/>
    <w:rsid w:val="1B734978"/>
    <w:rsid w:val="1BD5BE5D"/>
    <w:rsid w:val="1C059BF9"/>
    <w:rsid w:val="1C15C45F"/>
    <w:rsid w:val="1C16918A"/>
    <w:rsid w:val="1C4A1EAF"/>
    <w:rsid w:val="1C5B5402"/>
    <w:rsid w:val="1CB85C1F"/>
    <w:rsid w:val="1CD3CC44"/>
    <w:rsid w:val="1D10D643"/>
    <w:rsid w:val="1D1D1338"/>
    <w:rsid w:val="1D29CBEE"/>
    <w:rsid w:val="1D487505"/>
    <w:rsid w:val="1D671439"/>
    <w:rsid w:val="1D6C1E64"/>
    <w:rsid w:val="1D76E95A"/>
    <w:rsid w:val="1D999E16"/>
    <w:rsid w:val="1DA312B5"/>
    <w:rsid w:val="1DC2DEC4"/>
    <w:rsid w:val="1DCC1213"/>
    <w:rsid w:val="1E2F30AA"/>
    <w:rsid w:val="1E92317C"/>
    <w:rsid w:val="1ECD287D"/>
    <w:rsid w:val="1ECD5959"/>
    <w:rsid w:val="1F3EA391"/>
    <w:rsid w:val="1F5F40BB"/>
    <w:rsid w:val="1F6E9CD1"/>
    <w:rsid w:val="1F87BB44"/>
    <w:rsid w:val="1F9AC4C7"/>
    <w:rsid w:val="1FC885B0"/>
    <w:rsid w:val="1FD28032"/>
    <w:rsid w:val="1FF0548D"/>
    <w:rsid w:val="1FF734B9"/>
    <w:rsid w:val="1FF78087"/>
    <w:rsid w:val="1FF8D898"/>
    <w:rsid w:val="20103173"/>
    <w:rsid w:val="201DBEBF"/>
    <w:rsid w:val="202908B1"/>
    <w:rsid w:val="205408DE"/>
    <w:rsid w:val="205CF8E2"/>
    <w:rsid w:val="20618EA9"/>
    <w:rsid w:val="20664AD0"/>
    <w:rsid w:val="20763B1E"/>
    <w:rsid w:val="207E9E06"/>
    <w:rsid w:val="20B2FE57"/>
    <w:rsid w:val="20E169B7"/>
    <w:rsid w:val="20EF1FFB"/>
    <w:rsid w:val="2125082B"/>
    <w:rsid w:val="215415F3"/>
    <w:rsid w:val="215D1949"/>
    <w:rsid w:val="216C4D42"/>
    <w:rsid w:val="218D5669"/>
    <w:rsid w:val="21B9626C"/>
    <w:rsid w:val="21D7282C"/>
    <w:rsid w:val="21DA1F55"/>
    <w:rsid w:val="21DB9053"/>
    <w:rsid w:val="21EBB93D"/>
    <w:rsid w:val="21EE76A6"/>
    <w:rsid w:val="22056749"/>
    <w:rsid w:val="22320923"/>
    <w:rsid w:val="2238AC07"/>
    <w:rsid w:val="22446DC2"/>
    <w:rsid w:val="22574860"/>
    <w:rsid w:val="226BB7B8"/>
    <w:rsid w:val="22BE4F5E"/>
    <w:rsid w:val="22BFF14F"/>
    <w:rsid w:val="22EF8DD8"/>
    <w:rsid w:val="22F702C2"/>
    <w:rsid w:val="22FFBDE0"/>
    <w:rsid w:val="231D53F1"/>
    <w:rsid w:val="2337CC29"/>
    <w:rsid w:val="233DAB3D"/>
    <w:rsid w:val="234D6B75"/>
    <w:rsid w:val="23591E84"/>
    <w:rsid w:val="23927F08"/>
    <w:rsid w:val="23A61E90"/>
    <w:rsid w:val="23B793B1"/>
    <w:rsid w:val="23BD6D58"/>
    <w:rsid w:val="23CE1B1D"/>
    <w:rsid w:val="23DD6B78"/>
    <w:rsid w:val="23F3C992"/>
    <w:rsid w:val="2403D398"/>
    <w:rsid w:val="24070B21"/>
    <w:rsid w:val="24514E63"/>
    <w:rsid w:val="245B58FE"/>
    <w:rsid w:val="24CC15CC"/>
    <w:rsid w:val="24CE92C7"/>
    <w:rsid w:val="24E09158"/>
    <w:rsid w:val="2514E838"/>
    <w:rsid w:val="252CEA05"/>
    <w:rsid w:val="2537343B"/>
    <w:rsid w:val="254301A4"/>
    <w:rsid w:val="2578FFBF"/>
    <w:rsid w:val="25B537B5"/>
    <w:rsid w:val="25B8B3FD"/>
    <w:rsid w:val="25CE5C1E"/>
    <w:rsid w:val="25F07FEE"/>
    <w:rsid w:val="25F386D8"/>
    <w:rsid w:val="25FE855F"/>
    <w:rsid w:val="2629FB39"/>
    <w:rsid w:val="264B63EF"/>
    <w:rsid w:val="2651529B"/>
    <w:rsid w:val="26688280"/>
    <w:rsid w:val="26695616"/>
    <w:rsid w:val="26A22A9B"/>
    <w:rsid w:val="26F689FE"/>
    <w:rsid w:val="26FCF805"/>
    <w:rsid w:val="27121B08"/>
    <w:rsid w:val="271BE436"/>
    <w:rsid w:val="2726BA87"/>
    <w:rsid w:val="27622BA5"/>
    <w:rsid w:val="2776AE1B"/>
    <w:rsid w:val="277A9D27"/>
    <w:rsid w:val="277AA7CB"/>
    <w:rsid w:val="277B1397"/>
    <w:rsid w:val="277B69FF"/>
    <w:rsid w:val="2784B84A"/>
    <w:rsid w:val="2792EABB"/>
    <w:rsid w:val="27A5371F"/>
    <w:rsid w:val="27F62F58"/>
    <w:rsid w:val="27F83181"/>
    <w:rsid w:val="28152218"/>
    <w:rsid w:val="28490261"/>
    <w:rsid w:val="285C8F49"/>
    <w:rsid w:val="2864A658"/>
    <w:rsid w:val="286964AD"/>
    <w:rsid w:val="287DE929"/>
    <w:rsid w:val="28967400"/>
    <w:rsid w:val="28C22306"/>
    <w:rsid w:val="28EB06C5"/>
    <w:rsid w:val="2914A13C"/>
    <w:rsid w:val="293EE00E"/>
    <w:rsid w:val="29728191"/>
    <w:rsid w:val="297F4881"/>
    <w:rsid w:val="29808AF1"/>
    <w:rsid w:val="29851F46"/>
    <w:rsid w:val="29AF145D"/>
    <w:rsid w:val="2A1C5935"/>
    <w:rsid w:val="2A27CA68"/>
    <w:rsid w:val="2A3CBF34"/>
    <w:rsid w:val="2A4308AD"/>
    <w:rsid w:val="2A4B03D5"/>
    <w:rsid w:val="2A4BCBB3"/>
    <w:rsid w:val="2A53502F"/>
    <w:rsid w:val="2A6C6B80"/>
    <w:rsid w:val="2A8EACE1"/>
    <w:rsid w:val="2AA4D575"/>
    <w:rsid w:val="2AADC47A"/>
    <w:rsid w:val="2ABAA55C"/>
    <w:rsid w:val="2ADC048B"/>
    <w:rsid w:val="2AE10409"/>
    <w:rsid w:val="2AF5CB34"/>
    <w:rsid w:val="2B1BD508"/>
    <w:rsid w:val="2B44365A"/>
    <w:rsid w:val="2B57A08D"/>
    <w:rsid w:val="2B5D3D07"/>
    <w:rsid w:val="2B84048D"/>
    <w:rsid w:val="2B9C2076"/>
    <w:rsid w:val="2BC840F7"/>
    <w:rsid w:val="2BE535F0"/>
    <w:rsid w:val="2BF7A27E"/>
    <w:rsid w:val="2C0F7307"/>
    <w:rsid w:val="2C0FC72D"/>
    <w:rsid w:val="2C11FCA4"/>
    <w:rsid w:val="2C8C24A5"/>
    <w:rsid w:val="2CA50C21"/>
    <w:rsid w:val="2CAB4781"/>
    <w:rsid w:val="2CBCA6C5"/>
    <w:rsid w:val="2CD5463D"/>
    <w:rsid w:val="2CD6B240"/>
    <w:rsid w:val="2D29565B"/>
    <w:rsid w:val="2D31D837"/>
    <w:rsid w:val="2D56A349"/>
    <w:rsid w:val="2D67C772"/>
    <w:rsid w:val="2D74151E"/>
    <w:rsid w:val="2DAC3A42"/>
    <w:rsid w:val="2DF53DC6"/>
    <w:rsid w:val="2E003EB6"/>
    <w:rsid w:val="2E266A34"/>
    <w:rsid w:val="2E5E9420"/>
    <w:rsid w:val="2E7C69E3"/>
    <w:rsid w:val="2E853911"/>
    <w:rsid w:val="2EA3572C"/>
    <w:rsid w:val="2EB0634B"/>
    <w:rsid w:val="2EB89A88"/>
    <w:rsid w:val="2ED48037"/>
    <w:rsid w:val="2EE2EB81"/>
    <w:rsid w:val="2F346BD7"/>
    <w:rsid w:val="2F669681"/>
    <w:rsid w:val="2F66E8C6"/>
    <w:rsid w:val="2F6EA799"/>
    <w:rsid w:val="2F74092F"/>
    <w:rsid w:val="3021293B"/>
    <w:rsid w:val="308A5308"/>
    <w:rsid w:val="30A16928"/>
    <w:rsid w:val="30B4A9B1"/>
    <w:rsid w:val="30B8D963"/>
    <w:rsid w:val="30BB7483"/>
    <w:rsid w:val="30D6F8BA"/>
    <w:rsid w:val="31009DE0"/>
    <w:rsid w:val="314009B4"/>
    <w:rsid w:val="31428FFA"/>
    <w:rsid w:val="31489032"/>
    <w:rsid w:val="3158B4A7"/>
    <w:rsid w:val="317183E1"/>
    <w:rsid w:val="31C64542"/>
    <w:rsid w:val="32055B01"/>
    <w:rsid w:val="32265D72"/>
    <w:rsid w:val="32455F3B"/>
    <w:rsid w:val="325F7E13"/>
    <w:rsid w:val="32E06EF4"/>
    <w:rsid w:val="32F771F4"/>
    <w:rsid w:val="32F8F4CA"/>
    <w:rsid w:val="33094FD9"/>
    <w:rsid w:val="3313A505"/>
    <w:rsid w:val="333A7E2E"/>
    <w:rsid w:val="3350EF3E"/>
    <w:rsid w:val="338EC7C3"/>
    <w:rsid w:val="33A37207"/>
    <w:rsid w:val="33E58AFF"/>
    <w:rsid w:val="33FC77F0"/>
    <w:rsid w:val="33FF3C66"/>
    <w:rsid w:val="3407A725"/>
    <w:rsid w:val="341AB6FF"/>
    <w:rsid w:val="342C9D65"/>
    <w:rsid w:val="344252AB"/>
    <w:rsid w:val="34491220"/>
    <w:rsid w:val="345271F8"/>
    <w:rsid w:val="34569E17"/>
    <w:rsid w:val="34A91B4E"/>
    <w:rsid w:val="34B5D919"/>
    <w:rsid w:val="34C0346E"/>
    <w:rsid w:val="34D8967E"/>
    <w:rsid w:val="34E3EF61"/>
    <w:rsid w:val="34ED186B"/>
    <w:rsid w:val="34F0F94F"/>
    <w:rsid w:val="34F200B8"/>
    <w:rsid w:val="350DDE81"/>
    <w:rsid w:val="3528D375"/>
    <w:rsid w:val="352ACC8C"/>
    <w:rsid w:val="35571168"/>
    <w:rsid w:val="358CDBF2"/>
    <w:rsid w:val="359E7DAB"/>
    <w:rsid w:val="35C561DE"/>
    <w:rsid w:val="35F1986E"/>
    <w:rsid w:val="35FAC045"/>
    <w:rsid w:val="36291C0C"/>
    <w:rsid w:val="3635DE56"/>
    <w:rsid w:val="3666F554"/>
    <w:rsid w:val="367C07B1"/>
    <w:rsid w:val="369D192B"/>
    <w:rsid w:val="36A69566"/>
    <w:rsid w:val="36A8F6F5"/>
    <w:rsid w:val="36E3F839"/>
    <w:rsid w:val="36F0334F"/>
    <w:rsid w:val="36F429AE"/>
    <w:rsid w:val="3700FA4F"/>
    <w:rsid w:val="370D0FAB"/>
    <w:rsid w:val="3757993B"/>
    <w:rsid w:val="3769C6C6"/>
    <w:rsid w:val="37A62355"/>
    <w:rsid w:val="37D37AE0"/>
    <w:rsid w:val="37D7FBE0"/>
    <w:rsid w:val="37E30EA7"/>
    <w:rsid w:val="37E809A0"/>
    <w:rsid w:val="37FEB4A1"/>
    <w:rsid w:val="381EFF77"/>
    <w:rsid w:val="386D31AB"/>
    <w:rsid w:val="3872B22B"/>
    <w:rsid w:val="38850221"/>
    <w:rsid w:val="389199A9"/>
    <w:rsid w:val="38945728"/>
    <w:rsid w:val="38A65D3F"/>
    <w:rsid w:val="38A7D79C"/>
    <w:rsid w:val="38A872AD"/>
    <w:rsid w:val="38AD4EFB"/>
    <w:rsid w:val="38C54EF2"/>
    <w:rsid w:val="393FBC40"/>
    <w:rsid w:val="394EACB9"/>
    <w:rsid w:val="396D3BB8"/>
    <w:rsid w:val="396FE541"/>
    <w:rsid w:val="3976EEEC"/>
    <w:rsid w:val="39863685"/>
    <w:rsid w:val="398D0F6F"/>
    <w:rsid w:val="39A326EA"/>
    <w:rsid w:val="39D2D79F"/>
    <w:rsid w:val="39E64471"/>
    <w:rsid w:val="39F025B2"/>
    <w:rsid w:val="39F10B85"/>
    <w:rsid w:val="3A016EDB"/>
    <w:rsid w:val="3A0D3608"/>
    <w:rsid w:val="3A43181C"/>
    <w:rsid w:val="3A4C1C66"/>
    <w:rsid w:val="3A52CE70"/>
    <w:rsid w:val="3A6BF6E1"/>
    <w:rsid w:val="3A9A034F"/>
    <w:rsid w:val="3AC79E25"/>
    <w:rsid w:val="3AE3F2DF"/>
    <w:rsid w:val="3B35CA5D"/>
    <w:rsid w:val="3B55D96B"/>
    <w:rsid w:val="3B60AC33"/>
    <w:rsid w:val="3B6EF285"/>
    <w:rsid w:val="3B93678A"/>
    <w:rsid w:val="3BA4CFBA"/>
    <w:rsid w:val="3BA54E3C"/>
    <w:rsid w:val="3BCF1BF3"/>
    <w:rsid w:val="3BFC10AC"/>
    <w:rsid w:val="3C0C8CCF"/>
    <w:rsid w:val="3C0D487F"/>
    <w:rsid w:val="3C11C8C0"/>
    <w:rsid w:val="3C3EB1B3"/>
    <w:rsid w:val="3C76332A"/>
    <w:rsid w:val="3C87CFA0"/>
    <w:rsid w:val="3C8CFB37"/>
    <w:rsid w:val="3CADD8BD"/>
    <w:rsid w:val="3CCCF117"/>
    <w:rsid w:val="3D8BA1F5"/>
    <w:rsid w:val="3D9FE4D4"/>
    <w:rsid w:val="3DB60642"/>
    <w:rsid w:val="3DCA8F57"/>
    <w:rsid w:val="3DFF59FB"/>
    <w:rsid w:val="3E33F404"/>
    <w:rsid w:val="3E5D0B91"/>
    <w:rsid w:val="3E5FF2B1"/>
    <w:rsid w:val="3E8F51A7"/>
    <w:rsid w:val="3E9AE411"/>
    <w:rsid w:val="3EAE5E27"/>
    <w:rsid w:val="3EB3A798"/>
    <w:rsid w:val="3EED54CA"/>
    <w:rsid w:val="3EFC81AF"/>
    <w:rsid w:val="3F275E58"/>
    <w:rsid w:val="3F3BF196"/>
    <w:rsid w:val="3F48331F"/>
    <w:rsid w:val="3FD7B987"/>
    <w:rsid w:val="3FDECB9E"/>
    <w:rsid w:val="3FFE2A83"/>
    <w:rsid w:val="40079353"/>
    <w:rsid w:val="40374CDA"/>
    <w:rsid w:val="4071EC63"/>
    <w:rsid w:val="4099DAB5"/>
    <w:rsid w:val="409C46A2"/>
    <w:rsid w:val="40A0217A"/>
    <w:rsid w:val="40A75CCC"/>
    <w:rsid w:val="40AED238"/>
    <w:rsid w:val="40D46BF6"/>
    <w:rsid w:val="40E41BDF"/>
    <w:rsid w:val="40E7B574"/>
    <w:rsid w:val="41137873"/>
    <w:rsid w:val="412D104D"/>
    <w:rsid w:val="4143CA20"/>
    <w:rsid w:val="4175AF30"/>
    <w:rsid w:val="41D13ED8"/>
    <w:rsid w:val="41DB3DC7"/>
    <w:rsid w:val="42044FAB"/>
    <w:rsid w:val="4222C50F"/>
    <w:rsid w:val="4234EEFD"/>
    <w:rsid w:val="42388266"/>
    <w:rsid w:val="4253F4E1"/>
    <w:rsid w:val="425C4E30"/>
    <w:rsid w:val="42D0A933"/>
    <w:rsid w:val="42D46637"/>
    <w:rsid w:val="42FBA3C3"/>
    <w:rsid w:val="432079C2"/>
    <w:rsid w:val="43213D61"/>
    <w:rsid w:val="4372B8C3"/>
    <w:rsid w:val="43848ADB"/>
    <w:rsid w:val="4387604E"/>
    <w:rsid w:val="43940636"/>
    <w:rsid w:val="43989CB3"/>
    <w:rsid w:val="43A04C5B"/>
    <w:rsid w:val="43AA0F1B"/>
    <w:rsid w:val="43AA7098"/>
    <w:rsid w:val="43C23062"/>
    <w:rsid w:val="43D6EFDC"/>
    <w:rsid w:val="43DF0E14"/>
    <w:rsid w:val="445A1AC3"/>
    <w:rsid w:val="4473189C"/>
    <w:rsid w:val="4481D946"/>
    <w:rsid w:val="44A38520"/>
    <w:rsid w:val="44AAAA13"/>
    <w:rsid w:val="44B29B55"/>
    <w:rsid w:val="44E7FC39"/>
    <w:rsid w:val="44FAB6F1"/>
    <w:rsid w:val="45673642"/>
    <w:rsid w:val="459791C4"/>
    <w:rsid w:val="45B745C9"/>
    <w:rsid w:val="45C2B4F2"/>
    <w:rsid w:val="45D1953A"/>
    <w:rsid w:val="45DAC4A1"/>
    <w:rsid w:val="45ED0557"/>
    <w:rsid w:val="463FC162"/>
    <w:rsid w:val="464FFE50"/>
    <w:rsid w:val="466B69E6"/>
    <w:rsid w:val="467014E5"/>
    <w:rsid w:val="46916C4E"/>
    <w:rsid w:val="46BEE506"/>
    <w:rsid w:val="46F0C66D"/>
    <w:rsid w:val="4724233F"/>
    <w:rsid w:val="47443A8C"/>
    <w:rsid w:val="4753B47C"/>
    <w:rsid w:val="475A5BA9"/>
    <w:rsid w:val="475B9805"/>
    <w:rsid w:val="47711963"/>
    <w:rsid w:val="47752A44"/>
    <w:rsid w:val="4797A4D7"/>
    <w:rsid w:val="47A3C3EE"/>
    <w:rsid w:val="47A7A426"/>
    <w:rsid w:val="47BB10F9"/>
    <w:rsid w:val="47BCF762"/>
    <w:rsid w:val="4800E35F"/>
    <w:rsid w:val="480BD2A1"/>
    <w:rsid w:val="48253479"/>
    <w:rsid w:val="48586D5F"/>
    <w:rsid w:val="48B43767"/>
    <w:rsid w:val="48B70CF1"/>
    <w:rsid w:val="48EC7592"/>
    <w:rsid w:val="491861A8"/>
    <w:rsid w:val="49470C9A"/>
    <w:rsid w:val="4978DD5A"/>
    <w:rsid w:val="49844EBA"/>
    <w:rsid w:val="4986541D"/>
    <w:rsid w:val="49894B8B"/>
    <w:rsid w:val="499BC9F7"/>
    <w:rsid w:val="49B09FDA"/>
    <w:rsid w:val="49C4FFE9"/>
    <w:rsid w:val="49D247DC"/>
    <w:rsid w:val="49D385FB"/>
    <w:rsid w:val="49DE846A"/>
    <w:rsid w:val="49EF74F8"/>
    <w:rsid w:val="4A31C0F9"/>
    <w:rsid w:val="4A3E585D"/>
    <w:rsid w:val="4A5928E6"/>
    <w:rsid w:val="4A9FA268"/>
    <w:rsid w:val="4AC5478C"/>
    <w:rsid w:val="4AD872BA"/>
    <w:rsid w:val="4B40DD42"/>
    <w:rsid w:val="4B4A6A5C"/>
    <w:rsid w:val="4B5A7233"/>
    <w:rsid w:val="4B9771E6"/>
    <w:rsid w:val="4B993E73"/>
    <w:rsid w:val="4BB34801"/>
    <w:rsid w:val="4BBF8842"/>
    <w:rsid w:val="4BCE97A4"/>
    <w:rsid w:val="4C1121E7"/>
    <w:rsid w:val="4C117F51"/>
    <w:rsid w:val="4C4CD685"/>
    <w:rsid w:val="4C734E2B"/>
    <w:rsid w:val="4C815896"/>
    <w:rsid w:val="4C849AB9"/>
    <w:rsid w:val="4C92D7BB"/>
    <w:rsid w:val="4CB894E7"/>
    <w:rsid w:val="4D05308A"/>
    <w:rsid w:val="4D15BCA5"/>
    <w:rsid w:val="4D2A38EE"/>
    <w:rsid w:val="4D31924B"/>
    <w:rsid w:val="4D450FB3"/>
    <w:rsid w:val="4D480888"/>
    <w:rsid w:val="4D76C711"/>
    <w:rsid w:val="4D8D5B6E"/>
    <w:rsid w:val="4D9981C9"/>
    <w:rsid w:val="4D9F06DB"/>
    <w:rsid w:val="4E061247"/>
    <w:rsid w:val="4E06F5F1"/>
    <w:rsid w:val="4E12F393"/>
    <w:rsid w:val="4E1435EB"/>
    <w:rsid w:val="4E53EEA4"/>
    <w:rsid w:val="4E5B4566"/>
    <w:rsid w:val="4E730939"/>
    <w:rsid w:val="4EB532D8"/>
    <w:rsid w:val="4ED75F93"/>
    <w:rsid w:val="4EE2924D"/>
    <w:rsid w:val="4F12291E"/>
    <w:rsid w:val="4F1C028A"/>
    <w:rsid w:val="4F350B2E"/>
    <w:rsid w:val="4F4D6280"/>
    <w:rsid w:val="4F5D7894"/>
    <w:rsid w:val="4F67B24D"/>
    <w:rsid w:val="4F93C6B6"/>
    <w:rsid w:val="4F959740"/>
    <w:rsid w:val="4FBF6F89"/>
    <w:rsid w:val="500C582A"/>
    <w:rsid w:val="501EAF7B"/>
    <w:rsid w:val="50319644"/>
    <w:rsid w:val="504CBFDB"/>
    <w:rsid w:val="50BB8624"/>
    <w:rsid w:val="50C4026E"/>
    <w:rsid w:val="50E5FF6F"/>
    <w:rsid w:val="51020E88"/>
    <w:rsid w:val="51111E73"/>
    <w:rsid w:val="512DC3D4"/>
    <w:rsid w:val="51329535"/>
    <w:rsid w:val="519EEF54"/>
    <w:rsid w:val="51BD529F"/>
    <w:rsid w:val="51ED83E9"/>
    <w:rsid w:val="51FD0038"/>
    <w:rsid w:val="5203DC85"/>
    <w:rsid w:val="520E7E13"/>
    <w:rsid w:val="521A2CB7"/>
    <w:rsid w:val="5259E6DA"/>
    <w:rsid w:val="5286C465"/>
    <w:rsid w:val="5294D287"/>
    <w:rsid w:val="52BC8E3F"/>
    <w:rsid w:val="52C42D6F"/>
    <w:rsid w:val="52DE7A20"/>
    <w:rsid w:val="52E6F5EF"/>
    <w:rsid w:val="52ED97DA"/>
    <w:rsid w:val="532F750C"/>
    <w:rsid w:val="53447062"/>
    <w:rsid w:val="534EC556"/>
    <w:rsid w:val="5351DAD7"/>
    <w:rsid w:val="535C4ADD"/>
    <w:rsid w:val="53787EB5"/>
    <w:rsid w:val="5385E9AD"/>
    <w:rsid w:val="53872459"/>
    <w:rsid w:val="53A40A62"/>
    <w:rsid w:val="53C0CE1B"/>
    <w:rsid w:val="53DB6DC1"/>
    <w:rsid w:val="54035069"/>
    <w:rsid w:val="5412CEF5"/>
    <w:rsid w:val="542542D8"/>
    <w:rsid w:val="543DF35A"/>
    <w:rsid w:val="5473C660"/>
    <w:rsid w:val="54938E5E"/>
    <w:rsid w:val="54AE052B"/>
    <w:rsid w:val="54EEFCA9"/>
    <w:rsid w:val="55165936"/>
    <w:rsid w:val="552C82C9"/>
    <w:rsid w:val="552CFBC2"/>
    <w:rsid w:val="555AA2DF"/>
    <w:rsid w:val="55C21FB6"/>
    <w:rsid w:val="55E37CB8"/>
    <w:rsid w:val="560C852A"/>
    <w:rsid w:val="56182368"/>
    <w:rsid w:val="568433AD"/>
    <w:rsid w:val="56A8954A"/>
    <w:rsid w:val="56B4093E"/>
    <w:rsid w:val="56CB91F0"/>
    <w:rsid w:val="56F929E1"/>
    <w:rsid w:val="571E21DD"/>
    <w:rsid w:val="5752C452"/>
    <w:rsid w:val="5757E95D"/>
    <w:rsid w:val="575E0FD7"/>
    <w:rsid w:val="575E85DF"/>
    <w:rsid w:val="57620F05"/>
    <w:rsid w:val="57810A23"/>
    <w:rsid w:val="57845857"/>
    <w:rsid w:val="5789F73C"/>
    <w:rsid w:val="57C995E9"/>
    <w:rsid w:val="57E444E7"/>
    <w:rsid w:val="57E9B810"/>
    <w:rsid w:val="5812861A"/>
    <w:rsid w:val="58177E5E"/>
    <w:rsid w:val="58570020"/>
    <w:rsid w:val="58585254"/>
    <w:rsid w:val="588CE586"/>
    <w:rsid w:val="58961A0A"/>
    <w:rsid w:val="58972B6A"/>
    <w:rsid w:val="58A3EF21"/>
    <w:rsid w:val="58A78CAA"/>
    <w:rsid w:val="58AAA23C"/>
    <w:rsid w:val="58B86613"/>
    <w:rsid w:val="58BA6645"/>
    <w:rsid w:val="58D730BB"/>
    <w:rsid w:val="58E056D3"/>
    <w:rsid w:val="5915939C"/>
    <w:rsid w:val="5933AECF"/>
    <w:rsid w:val="59553A97"/>
    <w:rsid w:val="59A32272"/>
    <w:rsid w:val="59BEEDAA"/>
    <w:rsid w:val="59CB2E07"/>
    <w:rsid w:val="59CBE814"/>
    <w:rsid w:val="5A035B2C"/>
    <w:rsid w:val="5A5207F6"/>
    <w:rsid w:val="5A6FF665"/>
    <w:rsid w:val="5A945BB3"/>
    <w:rsid w:val="5A9B7360"/>
    <w:rsid w:val="5AB53E26"/>
    <w:rsid w:val="5AB65804"/>
    <w:rsid w:val="5ABEA72F"/>
    <w:rsid w:val="5AD2C288"/>
    <w:rsid w:val="5ADABF50"/>
    <w:rsid w:val="5B0F7ADC"/>
    <w:rsid w:val="5B119838"/>
    <w:rsid w:val="5B71B519"/>
    <w:rsid w:val="5B8703AA"/>
    <w:rsid w:val="5B8F8DEF"/>
    <w:rsid w:val="5BC8C733"/>
    <w:rsid w:val="5C3A9BEC"/>
    <w:rsid w:val="5C76CA21"/>
    <w:rsid w:val="5C8EBE15"/>
    <w:rsid w:val="5CFD7F45"/>
    <w:rsid w:val="5D1DD0A1"/>
    <w:rsid w:val="5D275ED5"/>
    <w:rsid w:val="5D293C16"/>
    <w:rsid w:val="5D348D0F"/>
    <w:rsid w:val="5D436466"/>
    <w:rsid w:val="5D8F328B"/>
    <w:rsid w:val="5D9A6A19"/>
    <w:rsid w:val="5DC224B1"/>
    <w:rsid w:val="5E46039B"/>
    <w:rsid w:val="5E6E86EE"/>
    <w:rsid w:val="5EA4EB42"/>
    <w:rsid w:val="5EAA731D"/>
    <w:rsid w:val="5EBB94E0"/>
    <w:rsid w:val="5EC77193"/>
    <w:rsid w:val="5EC86CEB"/>
    <w:rsid w:val="5ED89823"/>
    <w:rsid w:val="5EEA37B6"/>
    <w:rsid w:val="5EECB3AC"/>
    <w:rsid w:val="5EEE210C"/>
    <w:rsid w:val="5F096263"/>
    <w:rsid w:val="5F3AA5CF"/>
    <w:rsid w:val="5F5DF92E"/>
    <w:rsid w:val="5F61D8F0"/>
    <w:rsid w:val="5F658942"/>
    <w:rsid w:val="5F660621"/>
    <w:rsid w:val="5F6819AE"/>
    <w:rsid w:val="5F75B53B"/>
    <w:rsid w:val="5F7C9736"/>
    <w:rsid w:val="5FA63A71"/>
    <w:rsid w:val="5FC646FA"/>
    <w:rsid w:val="5FC9E20B"/>
    <w:rsid w:val="5FD61495"/>
    <w:rsid w:val="5FFBED4D"/>
    <w:rsid w:val="6037EF94"/>
    <w:rsid w:val="6040C8AF"/>
    <w:rsid w:val="60488ECB"/>
    <w:rsid w:val="6055C41B"/>
    <w:rsid w:val="6059510C"/>
    <w:rsid w:val="6073DAAD"/>
    <w:rsid w:val="60BE6325"/>
    <w:rsid w:val="610F8651"/>
    <w:rsid w:val="612331D4"/>
    <w:rsid w:val="619C3C15"/>
    <w:rsid w:val="61A644DF"/>
    <w:rsid w:val="61B6FC29"/>
    <w:rsid w:val="61BD9BD4"/>
    <w:rsid w:val="61CC918D"/>
    <w:rsid w:val="6208E632"/>
    <w:rsid w:val="620ABEDE"/>
    <w:rsid w:val="622043AF"/>
    <w:rsid w:val="625DD6E3"/>
    <w:rsid w:val="62747C4D"/>
    <w:rsid w:val="627C2208"/>
    <w:rsid w:val="6298B8C5"/>
    <w:rsid w:val="62A40B63"/>
    <w:rsid w:val="62C703D8"/>
    <w:rsid w:val="62DA669E"/>
    <w:rsid w:val="631B83DB"/>
    <w:rsid w:val="631D3315"/>
    <w:rsid w:val="6324E266"/>
    <w:rsid w:val="63405962"/>
    <w:rsid w:val="637B0F54"/>
    <w:rsid w:val="637BDCAB"/>
    <w:rsid w:val="6385419E"/>
    <w:rsid w:val="639D0455"/>
    <w:rsid w:val="63EF6083"/>
    <w:rsid w:val="641F4E8B"/>
    <w:rsid w:val="64367CA7"/>
    <w:rsid w:val="644A6838"/>
    <w:rsid w:val="644EE274"/>
    <w:rsid w:val="6455C724"/>
    <w:rsid w:val="6482542D"/>
    <w:rsid w:val="648883B8"/>
    <w:rsid w:val="64A9A80A"/>
    <w:rsid w:val="64C66028"/>
    <w:rsid w:val="64D7D47C"/>
    <w:rsid w:val="64EB4689"/>
    <w:rsid w:val="65379D1D"/>
    <w:rsid w:val="657B57D0"/>
    <w:rsid w:val="658EB7FE"/>
    <w:rsid w:val="65A2C74F"/>
    <w:rsid w:val="65A9B813"/>
    <w:rsid w:val="65ACA9DD"/>
    <w:rsid w:val="65C0369F"/>
    <w:rsid w:val="6607A343"/>
    <w:rsid w:val="660A1296"/>
    <w:rsid w:val="66302720"/>
    <w:rsid w:val="6646A801"/>
    <w:rsid w:val="6695E3AB"/>
    <w:rsid w:val="670F8B2D"/>
    <w:rsid w:val="67360192"/>
    <w:rsid w:val="67713B0F"/>
    <w:rsid w:val="677D6F33"/>
    <w:rsid w:val="67860B9A"/>
    <w:rsid w:val="6792A0BF"/>
    <w:rsid w:val="67A5EFFC"/>
    <w:rsid w:val="67AA791B"/>
    <w:rsid w:val="67FC4F25"/>
    <w:rsid w:val="68472C32"/>
    <w:rsid w:val="684C166F"/>
    <w:rsid w:val="6863521F"/>
    <w:rsid w:val="68A5B976"/>
    <w:rsid w:val="68AE97AC"/>
    <w:rsid w:val="68AF3C69"/>
    <w:rsid w:val="68AFCEFA"/>
    <w:rsid w:val="68B8BCF1"/>
    <w:rsid w:val="68BDBFA7"/>
    <w:rsid w:val="68D0AABE"/>
    <w:rsid w:val="68E6B217"/>
    <w:rsid w:val="690184C3"/>
    <w:rsid w:val="6972BB07"/>
    <w:rsid w:val="69822504"/>
    <w:rsid w:val="6991F32E"/>
    <w:rsid w:val="69961A60"/>
    <w:rsid w:val="69D607DB"/>
    <w:rsid w:val="69FB6D80"/>
    <w:rsid w:val="6A2AE5DA"/>
    <w:rsid w:val="6A31BB62"/>
    <w:rsid w:val="6A5EE213"/>
    <w:rsid w:val="6A93C3B9"/>
    <w:rsid w:val="6A974010"/>
    <w:rsid w:val="6AC183BC"/>
    <w:rsid w:val="6AE79BBB"/>
    <w:rsid w:val="6B0DA0A4"/>
    <w:rsid w:val="6B1DC21C"/>
    <w:rsid w:val="6B21D2E9"/>
    <w:rsid w:val="6B675207"/>
    <w:rsid w:val="6B67650F"/>
    <w:rsid w:val="6B7DE7C9"/>
    <w:rsid w:val="6BA77A4D"/>
    <w:rsid w:val="6BAD9BD1"/>
    <w:rsid w:val="6C1A92BA"/>
    <w:rsid w:val="6C6E4C17"/>
    <w:rsid w:val="6C756483"/>
    <w:rsid w:val="6CBA6ABA"/>
    <w:rsid w:val="6D06C45E"/>
    <w:rsid w:val="6D0DED6E"/>
    <w:rsid w:val="6D403F3A"/>
    <w:rsid w:val="6D5D8AC7"/>
    <w:rsid w:val="6D71E636"/>
    <w:rsid w:val="6DB9EEDB"/>
    <w:rsid w:val="6DBA1EFE"/>
    <w:rsid w:val="6DBBB58C"/>
    <w:rsid w:val="6DEA7F05"/>
    <w:rsid w:val="6E0AB8FB"/>
    <w:rsid w:val="6E0ABF27"/>
    <w:rsid w:val="6E22BB2B"/>
    <w:rsid w:val="6E5F04BE"/>
    <w:rsid w:val="6E9EFADA"/>
    <w:rsid w:val="6EB5DE82"/>
    <w:rsid w:val="6EB6C85F"/>
    <w:rsid w:val="6EBF58A6"/>
    <w:rsid w:val="6ECA4DCF"/>
    <w:rsid w:val="6ECB4785"/>
    <w:rsid w:val="6EE62B58"/>
    <w:rsid w:val="6F0E5B59"/>
    <w:rsid w:val="6F269769"/>
    <w:rsid w:val="6F2C4BF8"/>
    <w:rsid w:val="6F58E26B"/>
    <w:rsid w:val="6F89E72E"/>
    <w:rsid w:val="6FB86499"/>
    <w:rsid w:val="6FD90D29"/>
    <w:rsid w:val="6FFF7236"/>
    <w:rsid w:val="7024F840"/>
    <w:rsid w:val="7099C8C4"/>
    <w:rsid w:val="70A03176"/>
    <w:rsid w:val="70AF39B5"/>
    <w:rsid w:val="70B796BD"/>
    <w:rsid w:val="70FEA3F7"/>
    <w:rsid w:val="7104EA2F"/>
    <w:rsid w:val="7119FA01"/>
    <w:rsid w:val="7161E2D2"/>
    <w:rsid w:val="7171871A"/>
    <w:rsid w:val="717D55FC"/>
    <w:rsid w:val="7183F440"/>
    <w:rsid w:val="71854AA9"/>
    <w:rsid w:val="7198081C"/>
    <w:rsid w:val="7199E5B5"/>
    <w:rsid w:val="71B173F4"/>
    <w:rsid w:val="71BA502C"/>
    <w:rsid w:val="71BFCEF4"/>
    <w:rsid w:val="71C8CE58"/>
    <w:rsid w:val="71CE7748"/>
    <w:rsid w:val="7208CD56"/>
    <w:rsid w:val="72309681"/>
    <w:rsid w:val="727B6912"/>
    <w:rsid w:val="72B847C0"/>
    <w:rsid w:val="72C163A9"/>
    <w:rsid w:val="72F58E89"/>
    <w:rsid w:val="72FFB171"/>
    <w:rsid w:val="73536291"/>
    <w:rsid w:val="73550CDF"/>
    <w:rsid w:val="7360A662"/>
    <w:rsid w:val="73A2A9C4"/>
    <w:rsid w:val="73C13D7C"/>
    <w:rsid w:val="73D1F59D"/>
    <w:rsid w:val="73EDBA50"/>
    <w:rsid w:val="741012F2"/>
    <w:rsid w:val="7412F2B8"/>
    <w:rsid w:val="741E5960"/>
    <w:rsid w:val="74345A64"/>
    <w:rsid w:val="743B7FED"/>
    <w:rsid w:val="744D8FEB"/>
    <w:rsid w:val="7452D21D"/>
    <w:rsid w:val="745A6D71"/>
    <w:rsid w:val="74A87C01"/>
    <w:rsid w:val="74CE9A54"/>
    <w:rsid w:val="74DB4473"/>
    <w:rsid w:val="75416720"/>
    <w:rsid w:val="755A42B1"/>
    <w:rsid w:val="7563E32A"/>
    <w:rsid w:val="758DEDEE"/>
    <w:rsid w:val="75F808D3"/>
    <w:rsid w:val="763C5A7A"/>
    <w:rsid w:val="765AA099"/>
    <w:rsid w:val="7663429A"/>
    <w:rsid w:val="76A5EA74"/>
    <w:rsid w:val="76B92A2C"/>
    <w:rsid w:val="76D9325A"/>
    <w:rsid w:val="76E4F9F0"/>
    <w:rsid w:val="76FFE10D"/>
    <w:rsid w:val="770FD75F"/>
    <w:rsid w:val="773BF07C"/>
    <w:rsid w:val="77416A21"/>
    <w:rsid w:val="7749FAB0"/>
    <w:rsid w:val="774B99AD"/>
    <w:rsid w:val="77506C04"/>
    <w:rsid w:val="775AAA54"/>
    <w:rsid w:val="777C0B06"/>
    <w:rsid w:val="7782CCDC"/>
    <w:rsid w:val="77909631"/>
    <w:rsid w:val="779C4734"/>
    <w:rsid w:val="77A1451F"/>
    <w:rsid w:val="77DFC82C"/>
    <w:rsid w:val="77EE35DD"/>
    <w:rsid w:val="780592F0"/>
    <w:rsid w:val="7812F114"/>
    <w:rsid w:val="782BB54B"/>
    <w:rsid w:val="7862FCFD"/>
    <w:rsid w:val="786D3A3E"/>
    <w:rsid w:val="7880AF0F"/>
    <w:rsid w:val="788A4CAC"/>
    <w:rsid w:val="789897EF"/>
    <w:rsid w:val="78A26AEC"/>
    <w:rsid w:val="78B27CE4"/>
    <w:rsid w:val="791F88E0"/>
    <w:rsid w:val="79214115"/>
    <w:rsid w:val="7937409B"/>
    <w:rsid w:val="795BDA83"/>
    <w:rsid w:val="79616F4D"/>
    <w:rsid w:val="79A2AFF9"/>
    <w:rsid w:val="79B98681"/>
    <w:rsid w:val="79C54D61"/>
    <w:rsid w:val="79EB0EA1"/>
    <w:rsid w:val="79FA56F6"/>
    <w:rsid w:val="7A0BCAD4"/>
    <w:rsid w:val="7A1AA38E"/>
    <w:rsid w:val="7A4ABF26"/>
    <w:rsid w:val="7A4F6118"/>
    <w:rsid w:val="7A5B0551"/>
    <w:rsid w:val="7A657A75"/>
    <w:rsid w:val="7AD14C7F"/>
    <w:rsid w:val="7AE53B21"/>
    <w:rsid w:val="7AE6AA54"/>
    <w:rsid w:val="7B048D0D"/>
    <w:rsid w:val="7B130C15"/>
    <w:rsid w:val="7B15BD35"/>
    <w:rsid w:val="7B33E2F6"/>
    <w:rsid w:val="7B3F2D8F"/>
    <w:rsid w:val="7B531748"/>
    <w:rsid w:val="7B607A06"/>
    <w:rsid w:val="7BD53566"/>
    <w:rsid w:val="7BDD796A"/>
    <w:rsid w:val="7BFFC406"/>
    <w:rsid w:val="7C05724E"/>
    <w:rsid w:val="7C06D3AC"/>
    <w:rsid w:val="7C085CC8"/>
    <w:rsid w:val="7C0A2A68"/>
    <w:rsid w:val="7C136DF6"/>
    <w:rsid w:val="7C2D00FA"/>
    <w:rsid w:val="7C400F54"/>
    <w:rsid w:val="7C53EBD6"/>
    <w:rsid w:val="7C67B797"/>
    <w:rsid w:val="7C69AABC"/>
    <w:rsid w:val="7C89B416"/>
    <w:rsid w:val="7C9322A9"/>
    <w:rsid w:val="7C9EE332"/>
    <w:rsid w:val="7CF15F5F"/>
    <w:rsid w:val="7D095FB0"/>
    <w:rsid w:val="7D2A9286"/>
    <w:rsid w:val="7D2DEAEE"/>
    <w:rsid w:val="7D8BB7BB"/>
    <w:rsid w:val="7DABBA56"/>
    <w:rsid w:val="7DBFBC71"/>
    <w:rsid w:val="7DC5583B"/>
    <w:rsid w:val="7DD7C197"/>
    <w:rsid w:val="7DEF042D"/>
    <w:rsid w:val="7E251FCA"/>
    <w:rsid w:val="7E345EBB"/>
    <w:rsid w:val="7E3C7D70"/>
    <w:rsid w:val="7E5CF2CD"/>
    <w:rsid w:val="7E5FD076"/>
    <w:rsid w:val="7E663BC4"/>
    <w:rsid w:val="7EA1B563"/>
    <w:rsid w:val="7EED1C09"/>
    <w:rsid w:val="7F140151"/>
    <w:rsid w:val="7F2CD054"/>
    <w:rsid w:val="7F5C64B6"/>
    <w:rsid w:val="7F66784A"/>
    <w:rsid w:val="7F7D0562"/>
    <w:rsid w:val="7FA7C7A5"/>
    <w:rsid w:val="7FE4CE83"/>
    <w:rsid w:val="7FFE590A"/>
    <w:rsid w:val="99DB5FA2"/>
    <w:rsid w:val="9DBB3F8E"/>
    <w:rsid w:val="A2D73BE2"/>
    <w:rsid w:val="CE57980E"/>
    <w:rsid w:val="D7FEB36D"/>
    <w:rsid w:val="FEEB0031"/>
    <w:rsid w:val="FEFB4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paragraph" w:styleId="4">
    <w:name w:val="heading 4"/>
    <w:basedOn w:val="1"/>
    <w:next w:val="1"/>
    <w:unhideWhenUsed/>
    <w:qFormat/>
    <w:uiPriority w:val="9"/>
    <w:pPr>
      <w:keepNext/>
      <w:keepLines/>
      <w:spacing w:before="80" w:after="40"/>
      <w:outlineLvl w:val="3"/>
    </w:pPr>
    <w:rPr>
      <w:rFonts w:eastAsiaTheme="majorEastAsia" w:cstheme="majorBidi"/>
      <w:i/>
      <w:iCs/>
      <w:color w:val="156082" w:themeColor="accent1" w:themeTint="FF"/>
      <w14:textFill>
        <w14:solidFill>
          <w14:schemeClr w14:val="accent1">
            <w14:lumMod w14:val="100000"/>
            <w14:lumOff w14:val="0"/>
          </w14:schemeClr>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footer"/>
    <w:basedOn w:val="1"/>
    <w:unhideWhenUsed/>
    <w:uiPriority w:val="99"/>
    <w:pPr>
      <w:tabs>
        <w:tab w:val="center" w:pos="4680"/>
        <w:tab w:val="right" w:pos="9360"/>
      </w:tabs>
      <w:spacing w:after="0" w:line="240" w:lineRule="auto"/>
    </w:pPr>
  </w:style>
  <w:style w:type="paragraph" w:styleId="8">
    <w:name w:val="header"/>
    <w:basedOn w:val="1"/>
    <w:unhideWhenUsed/>
    <w:uiPriority w:val="99"/>
    <w:pPr>
      <w:tabs>
        <w:tab w:val="center" w:pos="4680"/>
        <w:tab w:val="right" w:pos="9360"/>
      </w:tabs>
      <w:spacing w:after="0" w:line="240" w:lineRule="auto"/>
    </w:pPr>
  </w:style>
  <w:style w:type="character" w:styleId="9">
    <w:name w:val="Hyperlink"/>
    <w:basedOn w:val="5"/>
    <w:unhideWhenUsed/>
    <w:uiPriority w:val="99"/>
    <w:rPr>
      <w:color w:val="467886"/>
      <w:u w:val="single"/>
    </w:rPr>
  </w:style>
  <w:style w:type="table" w:styleId="10">
    <w:name w:val="Table Grid"/>
    <w:basedOn w:val="6"/>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1">
    <w:name w:val="toc 3"/>
    <w:basedOn w:val="1"/>
    <w:next w:val="1"/>
    <w:unhideWhenUsed/>
    <w:uiPriority w:val="39"/>
    <w:pPr>
      <w:spacing w:after="100"/>
      <w:ind w:left="440"/>
    </w:pPr>
  </w:style>
  <w:style w:type="paragraph" w:styleId="12">
    <w:name w:val="toc 4"/>
    <w:basedOn w:val="1"/>
    <w:next w:val="1"/>
    <w:unhideWhenUsed/>
    <w:uiPriority w:val="39"/>
    <w:pPr>
      <w:spacing w:after="100"/>
      <w:ind w:left="660"/>
    </w:pPr>
  </w:style>
  <w:style w:type="paragraph" w:styleId="13">
    <w:name w:val="List Paragraph"/>
    <w:basedOn w:val="1"/>
    <w:qFormat/>
    <w:uiPriority w:val="34"/>
    <w:pPr>
      <w:ind w:left="720"/>
      <w:contextualSpacing/>
    </w:pPr>
  </w:style>
  <w:style w:type="character" w:customStyle="1" w:styleId="14">
    <w:name w:val="Heading 5 Char"/>
    <w:basedOn w:val="5"/>
    <w:uiPriority w:val="9"/>
    <w:rPr>
      <w:rFonts w:eastAsiaTheme="majorEastAsia" w:cstheme="majorBidi"/>
      <w:color w:val="156082" w:themeColor="accent1" w:themeTint="FF"/>
      <w14:textFill>
        <w14:solidFill>
          <w14:schemeClr w14:val="accent1">
            <w14:lumMod w14:val="100000"/>
            <w14:lumOff w14:val="0"/>
          </w14:schemeClr>
        </w14:solidFill>
      </w14:textFill>
    </w:rPr>
  </w:style>
  <w:style w:type="paragraph" w:styleId="15">
    <w:name w:val="No Spacing"/>
    <w:qFormat/>
    <w:uiPriority w:val="1"/>
    <w:pPr>
      <w:spacing w:after="0" w:line="240" w:lineRule="auto"/>
    </w:pPr>
    <w:rPr>
      <w:rFonts w:asciiTheme="minorHAnsi" w:hAnsiTheme="minorHAnsi" w:eastAsiaTheme="minorEastAsia" w:cstheme="minorBidi"/>
      <w:sz w:val="24"/>
      <w:szCs w:val="24"/>
      <w:lang w:val="en-US" w:eastAsia="ja-JP"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4.pn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3195</Words>
  <Characters>23663</Characters>
  <TotalTime>26</TotalTime>
  <ScaleCrop>false</ScaleCrop>
  <LinksUpToDate>false</LinksUpToDate>
  <CharactersWithSpaces>26459</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Semenya</dc:creator>
  <cp:lastModifiedBy>lucas</cp:lastModifiedBy>
  <dcterms:modified xsi:type="dcterms:W3CDTF">2025-09-19T13:42:46Z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2E07BED00525C601B641CD680BBC7701_43</vt:lpwstr>
  </property>
</Properties>
</file>