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4"/>
          <w:szCs w:val="44"/>
        </w:rPr>
        <w:t xml:space="preserve">YOLO MODEL FORMATLARI</w:t>
      </w:r>
    </w:p>
    <w:p>
      <w:pPr>
        <w:spacing w:after="100"/>
        <w:jc w:val="center"/>
      </w:pPr>
      <w:r>
        <w:rPr>
          <w:rFonts w:ascii="Arial" w:cs="Arial" w:eastAsia="Arial" w:hAnsi="Arial"/>
          <w:b/>
          <w:bCs/>
          <w:color w:val="2E75B6"/>
          <w:sz w:val="44"/>
          <w:szCs w:val="44"/>
        </w:rPr>
        <w:t xml:space="preserve">KARŞILAŞTIRMASI</w:t>
      </w:r>
    </w:p>
    <w:p>
      <w:pPr>
        <w:pBdr>
          <w:bottom w:val="single" w:color="2E75B6" w:sz="6" w:space="8"/>
        </w:pBdr>
        <w:spacing w:after="400"/>
        <w:jc w:val="center"/>
      </w:pPr>
      <w:r>
        <w:rPr>
          <w:rFonts w:ascii="Arial" w:cs="Arial" w:eastAsia="Arial" w:hAnsi="Arial"/>
          <w:color w:val="666666"/>
          <w:sz w:val="28"/>
          <w:szCs w:val="28"/>
        </w:rPr>
        <w:t xml:space="preserve">PyTorch vs ONNX vs TensorRT</w:t>
      </w:r>
    </w:p>
    <w:p>
      <w:pPr>
        <w:spacing w:before="200"/>
      </w:pPr>
    </w:p>
    <w:p>
      <w:pPr>
        <w:spacing w:after="80"/>
        <w:jc w:val="center"/>
      </w:pPr>
      <w:r>
        <w:rPr>
          <w:rFonts w:ascii="Arial" w:cs="Arial" w:eastAsia="Arial" w:hAnsi="Arial"/>
          <w:i/>
          <w:iCs/>
          <w:color w:val="666666"/>
          <w:sz w:val="22"/>
          <w:szCs w:val="22"/>
        </w:rPr>
        <w:t xml:space="preserve">Hız • Boyut • Kaynak Kullanımı • Doğruluk</w:t>
      </w:r>
    </w:p>
    <w:p>
      <w:pPr>
        <w:spacing w:after="80"/>
        <w:jc w:val="center"/>
      </w:pPr>
      <w:r>
        <w:rPr>
          <w:rFonts w:ascii="Georgia" w:cs="Georgia" w:eastAsia="Georgia" w:hAnsi="Georgia"/>
          <w:color w:val="666666"/>
          <w:sz w:val="22"/>
          <w:szCs w:val="22"/>
        </w:rPr>
        <w:t xml:space="preserve">Gerçek benchmark verileriyle kapsamlı bir analiz</w:t>
      </w:r>
    </w:p>
    <w:p>
      <w:pPr>
        <w:spacing w:before="800"/>
      </w:pPr>
    </w:p>
    <w:p>
      <w:pPr>
        <w:spacing w:after="60"/>
        <w:jc w:val="center"/>
      </w:pPr>
      <w:r>
        <w:rPr>
          <w:rFonts w:ascii="Arial" w:cs="Arial" w:eastAsia="Arial" w:hAnsi="Arial"/>
          <w:b/>
          <w:bCs/>
          <w:color w:val="1A1A1A"/>
          <w:sz w:val="24"/>
          <w:szCs w:val="24"/>
        </w:rPr>
        <w:t xml:space="preserve">Bessem Huseydi</w:t>
      </w:r>
    </w:p>
    <w:p>
      <w:pPr>
        <w:spacing w:after="60"/>
        <w:jc w:val="center"/>
      </w:pPr>
      <w:r>
        <w:rPr>
          <w:rFonts w:ascii="Arial" w:cs="Arial" w:eastAsia="Arial" w:hAnsi="Arial"/>
          <w:color w:val="666666"/>
          <w:sz w:val="20"/>
          <w:szCs w:val="20"/>
        </w:rPr>
        <w:t xml:space="preserve">Machine Learning Engineer</w:t>
      </w:r>
    </w:p>
    <w:p>
      <w:pPr>
        <w:jc w:val="center"/>
      </w:pPr>
      <w:r>
        <w:rPr>
          <w:rFonts w:ascii="Arial" w:cs="Arial" w:eastAsia="Arial" w:hAnsi="Arial"/>
          <w:color w:val="2E75B6"/>
          <w:sz w:val="18"/>
          <w:szCs w:val="18"/>
        </w:rPr>
        <w:t xml:space="preserve">github.com/BessemHuseydi/yolo-model-comparison</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2E75B6"/>
          <w:sz w:val="32"/>
          <w:szCs w:val="32"/>
        </w:rPr>
        <w:t xml:space="preserve">Giriş: Neden Model Formatı Önemlidir?</w:t>
      </w:r>
    </w:p>
    <w:p>
      <w:pPr>
        <w:spacing w:after="200" w:before="0" w:line="312"/>
        <w:jc w:val="both"/>
      </w:pPr>
      <w:r>
        <w:rPr>
          <w:rFonts w:ascii="Georgia" w:cs="Georgia" w:eastAsia="Georgia" w:hAnsi="Georgia"/>
          <w:b w:val="false"/>
          <w:bCs w:val="false"/>
          <w:i w:val="false"/>
          <w:iCs w:val="false"/>
          <w:color w:val="1A1A1A"/>
          <w:sz w:val="22"/>
          <w:szCs w:val="22"/>
        </w:rPr>
        <w:t xml:space="preserve">Derin öğrenme dünyasında bir model eğitmek işin sadece başlangıçtır. Asıl zorluk, o modeli </w:t>
      </w:r>
      <w:r>
        <w:rPr>
          <w:rFonts w:ascii="Georgia" w:cs="Georgia" w:eastAsia="Georgia" w:hAnsi="Georgia"/>
          <w:b/>
          <w:bCs/>
          <w:i w:val="false"/>
          <w:iCs w:val="false"/>
          <w:color w:val="1A1A1A"/>
          <w:sz w:val="22"/>
          <w:szCs w:val="22"/>
        </w:rPr>
        <w:t xml:space="preserve">gerçek dünyada</w:t>
      </w:r>
      <w:r>
        <w:rPr>
          <w:rFonts w:ascii="Georgia" w:cs="Georgia" w:eastAsia="Georgia" w:hAnsi="Georgia"/>
          <w:b w:val="false"/>
          <w:bCs w:val="false"/>
          <w:i w:val="false"/>
          <w:iCs w:val="false"/>
          <w:color w:val="1A1A1A"/>
          <w:sz w:val="22"/>
          <w:szCs w:val="22"/>
        </w:rPr>
        <w:t xml:space="preserve"> çalıştırmaktır. Güvenlik kamerası görüntülerini saniyede yüzlerce kare hızıyla analiz eden bir fabrika hattı, otonom bir araç ya da endüstriyel kalite kontrol sistemi düşünün. Bu senaryoların hepsinde modelin hızı, boyutu ve kaynak tüketimi kritik rol oynar.</w:t>
      </w:r>
    </w:p>
    <w:p>
      <w:pPr>
        <w:spacing w:after="200" w:before="0" w:line="312"/>
        <w:jc w:val="both"/>
      </w:pPr>
      <w:r>
        <w:rPr>
          <w:rFonts w:ascii="Georgia" w:cs="Georgia" w:eastAsia="Georgia" w:hAnsi="Georgia"/>
          <w:b w:val="false"/>
          <w:bCs w:val="false"/>
          <w:i w:val="false"/>
          <w:iCs w:val="false"/>
          <w:color w:val="1A1A1A"/>
          <w:sz w:val="22"/>
          <w:szCs w:val="22"/>
        </w:rPr>
        <w:t xml:space="preserve">YOLO (You Only Look Once) ailesi, gerçek zamanlı nesne tespitinde altın standart haline gelmiştir. Ancak aynı YOLO modeli farklı formatlarda çok farklı performans profilleri sergiler. Bu çalışmada bir YOLO modelini üç farklı formatta — </w:t>
      </w:r>
      <w:r>
        <w:rPr>
          <w:rFonts w:ascii="Georgia" w:cs="Georgia" w:eastAsia="Georgia" w:hAnsi="Georgia"/>
          <w:b/>
          <w:bCs/>
          <w:i w:val="false"/>
          <w:iCs w:val="false"/>
          <w:color w:val="1A1A1A"/>
          <w:sz w:val="22"/>
          <w:szCs w:val="22"/>
        </w:rPr>
        <w:t xml:space="preserve">PyTorch (.pt)</w:t>
      </w:r>
      <w:r>
        <w:rPr>
          <w:rFonts w:ascii="Georgia" w:cs="Georgia" w:eastAsia="Georgia" w:hAnsi="Georgia"/>
          <w:b w:val="false"/>
          <w:bCs w:val="false"/>
          <w:i w:val="false"/>
          <w:iCs w:val="false"/>
          <w:color w:val="1A1A1A"/>
          <w:sz w:val="22"/>
          <w:szCs w:val="22"/>
        </w:rPr>
        <w:t xml:space="preserve">, </w:t>
      </w:r>
      <w:r>
        <w:rPr>
          <w:rFonts w:ascii="Georgia" w:cs="Georgia" w:eastAsia="Georgia" w:hAnsi="Georgia"/>
          <w:b/>
          <w:bCs/>
          <w:i w:val="false"/>
          <w:iCs w:val="false"/>
          <w:color w:val="1A1A1A"/>
          <w:sz w:val="22"/>
          <w:szCs w:val="22"/>
        </w:rPr>
        <w:t xml:space="preserve">ONNX (.onnx)</w:t>
      </w:r>
      <w:r>
        <w:rPr>
          <w:rFonts w:ascii="Georgia" w:cs="Georgia" w:eastAsia="Georgia" w:hAnsi="Georgia"/>
          <w:b w:val="false"/>
          <w:bCs w:val="false"/>
          <w:i w:val="false"/>
          <w:iCs w:val="false"/>
          <w:color w:val="1A1A1A"/>
          <w:sz w:val="22"/>
          <w:szCs w:val="22"/>
        </w:rPr>
        <w:t xml:space="preserve"> ve </w:t>
      </w:r>
      <w:r>
        <w:rPr>
          <w:rFonts w:ascii="Georgia" w:cs="Georgia" w:eastAsia="Georgia" w:hAnsi="Georgia"/>
          <w:b/>
          <w:bCs/>
          <w:i w:val="false"/>
          <w:iCs w:val="false"/>
          <w:color w:val="1A1A1A"/>
          <w:sz w:val="22"/>
          <w:szCs w:val="22"/>
        </w:rPr>
        <w:t xml:space="preserve">TensorRT (.engine)</w:t>
      </w:r>
      <w:r>
        <w:rPr>
          <w:rFonts w:ascii="Georgia" w:cs="Georgia" w:eastAsia="Georgia" w:hAnsi="Georgia"/>
          <w:b w:val="false"/>
          <w:bCs w:val="false"/>
          <w:i w:val="false"/>
          <w:iCs w:val="false"/>
          <w:color w:val="1A1A1A"/>
          <w:sz w:val="22"/>
          <w:szCs w:val="22"/>
        </w:rPr>
        <w:t xml:space="preserve"> — aynı video üzerinde çalıştırarak hız, boyut, GPU/CPU kullanımı ve doğruluk açısından karşılaştırdık.</w:t>
      </w:r>
    </w:p>
    <w:p>
      <w:pPr>
        <w:pBdr>
          <w:left w:val="single" w:color="2E75B6" w:sz="12" w:space="8"/>
        </w:pBdr>
        <w:spacing w:after="160" w:before="160" w:line="312"/>
        <w:ind w:left="720"/>
      </w:pPr>
      <w:r>
        <w:rPr>
          <w:rFonts w:ascii="Georgia" w:cs="Georgia" w:eastAsia="Georgia" w:hAnsi="Georgia"/>
          <w:i/>
          <w:iCs/>
          <w:color w:val="666666"/>
          <w:sz w:val="22"/>
          <w:szCs w:val="22"/>
        </w:rPr>
        <w:t xml:space="preserve">Aynı model, üç farklı format, üç farklı performans hikayesi.</w:t>
      </w:r>
    </w:p>
    <w:p>
      <w:pPr>
        <w:spacing w:after="200" w:before="0" w:line="312"/>
        <w:jc w:val="both"/>
      </w:pPr>
      <w:r>
        <w:rPr>
          <w:rFonts w:ascii="Georgia" w:cs="Georgia" w:eastAsia="Georgia" w:hAnsi="Georgia"/>
          <w:b w:val="false"/>
          <w:bCs w:val="false"/>
          <w:i w:val="false"/>
          <w:iCs w:val="false"/>
          <w:color w:val="1A1A1A"/>
          <w:sz w:val="22"/>
          <w:szCs w:val="22"/>
        </w:rPr>
        <w:t xml:space="preserve">Bu yazı, hem teorik arka planı hem de gerçek benchmark sonuçlarını içermektedir. Amacımız, hangi formatı hangi senaryoda kullanmanız gerektiğine dair somut ve veri odaklı bir rehber sunmaktır.</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1: Üç Formatı Tanıyalım</w:t>
      </w:r>
    </w:p>
    <w:p>
      <w:pPr>
        <w:pStyle w:val="Heading2"/>
        <w:spacing w:after="160" w:before="280"/>
      </w:pPr>
      <w:r>
        <w:rPr>
          <w:rFonts w:ascii="Arial" w:cs="Arial" w:eastAsia="Arial" w:hAnsi="Arial"/>
          <w:b/>
          <w:bCs/>
          <w:color w:val="2E75B6"/>
          <w:sz w:val="26"/>
          <w:szCs w:val="26"/>
        </w:rPr>
        <w:t xml:space="preserve">1.1 PyTorch (.pt) — Eğitim ve Geliştirme Ortamı</w:t>
      </w:r>
    </w:p>
    <w:p>
      <w:pPr>
        <w:spacing w:after="200" w:before="0" w:line="312"/>
        <w:jc w:val="both"/>
      </w:pPr>
      <w:r>
        <w:rPr>
          <w:rFonts w:ascii="Georgia" w:cs="Georgia" w:eastAsia="Georgia" w:hAnsi="Georgia"/>
          <w:b w:val="false"/>
          <w:bCs w:val="false"/>
          <w:i w:val="false"/>
          <w:iCs w:val="false"/>
          <w:color w:val="1A1A1A"/>
          <w:sz w:val="22"/>
          <w:szCs w:val="22"/>
        </w:rPr>
        <w:t xml:space="preserve">PyTorch, Meta (Facebook) tarafından geliştirilen açık kaynak derin öğrenme framework’üdür. </w:t>
      </w:r>
      <w:r>
        <w:rPr>
          <w:rFonts w:ascii="Georgia" w:cs="Georgia" w:eastAsia="Georgia" w:hAnsi="Georgia"/>
          <w:b/>
          <w:bCs/>
          <w:i w:val="false"/>
          <w:iCs w:val="false"/>
          <w:color w:val="1A1A1A"/>
          <w:sz w:val="22"/>
          <w:szCs w:val="22"/>
        </w:rPr>
        <w:t xml:space="preserve">.pt</w:t>
      </w:r>
      <w:r>
        <w:rPr>
          <w:rFonts w:ascii="Georgia" w:cs="Georgia" w:eastAsia="Georgia" w:hAnsi="Georgia"/>
          <w:b w:val="false"/>
          <w:bCs w:val="false"/>
          <w:i w:val="false"/>
          <w:iCs w:val="false"/>
          <w:color w:val="1A1A1A"/>
          <w:sz w:val="22"/>
          <w:szCs w:val="22"/>
        </w:rPr>
        <w:t xml:space="preserve"> uzantılı dosyalar, model ağırlıklarını ve mimarisini içerir. Dinamik hesaplama grafiği sayesinde debug işlemi son derece kolaydır ve araştırma topluluğunun birincil tercihi olmaya devam etmektedir.</w:t>
      </w:r>
    </w:p>
    <w:p>
      <w:pPr>
        <w:spacing w:after="200" w:before="0" w:line="312"/>
        <w:jc w:val="both"/>
      </w:pPr>
      <w:r>
        <w:rPr>
          <w:rFonts w:ascii="Georgia" w:cs="Georgia" w:eastAsia="Georgia" w:hAnsi="Georgia"/>
          <w:b/>
          <w:bCs/>
          <w:i w:val="false"/>
          <w:iCs w:val="false"/>
          <w:color w:val="1A1A1A"/>
          <w:sz w:val="22"/>
          <w:szCs w:val="22"/>
        </w:rPr>
        <w:t xml:space="preserve">Avantajları: </w:t>
      </w:r>
      <w:r>
        <w:rPr>
          <w:rFonts w:ascii="Georgia" w:cs="Georgia" w:eastAsia="Georgia" w:hAnsi="Georgia"/>
          <w:b w:val="false"/>
          <w:bCs w:val="false"/>
          <w:i w:val="false"/>
          <w:iCs w:val="false"/>
          <w:color w:val="1A1A1A"/>
          <w:sz w:val="22"/>
          <w:szCs w:val="22"/>
        </w:rPr>
        <w:t xml:space="preserve">Eğitim için birincil ortam olması, dinamik hesaplama grafiğiyle kolay debug, Python ekosistemiyle tam entegrasyon ve geniş topluluk desteği.</w:t>
      </w:r>
    </w:p>
    <w:p>
      <w:pPr>
        <w:spacing w:after="200" w:before="0" w:line="312"/>
        <w:jc w:val="both"/>
      </w:pPr>
      <w:r>
        <w:rPr>
          <w:rFonts w:ascii="Georgia" w:cs="Georgia" w:eastAsia="Georgia" w:hAnsi="Georgia"/>
          <w:b/>
          <w:bCs/>
          <w:i w:val="false"/>
          <w:iCs w:val="false"/>
          <w:color w:val="1A1A1A"/>
          <w:sz w:val="22"/>
          <w:szCs w:val="22"/>
        </w:rPr>
        <w:t xml:space="preserve">Dezavantajları: </w:t>
      </w:r>
      <w:r>
        <w:rPr>
          <w:rFonts w:ascii="Georgia" w:cs="Georgia" w:eastAsia="Georgia" w:hAnsi="Georgia"/>
          <w:b w:val="false"/>
          <w:bCs w:val="false"/>
          <w:i w:val="false"/>
          <w:iCs w:val="false"/>
          <w:color w:val="1A1A1A"/>
          <w:sz w:val="22"/>
          <w:szCs w:val="22"/>
        </w:rPr>
        <w:t xml:space="preserve">TensorRT’ye kıyasla daha yavaş inference, ağır Python + PyTorch runtime bağımlılığı ve mobil/edge deployment için uygun olmaması.</w:t>
      </w:r>
    </w:p>
    <w:p>
      <w:pPr>
        <w:pStyle w:val="Heading2"/>
        <w:spacing w:after="160" w:before="280"/>
      </w:pPr>
      <w:r>
        <w:rPr>
          <w:rFonts w:ascii="Arial" w:cs="Arial" w:eastAsia="Arial" w:hAnsi="Arial"/>
          <w:b/>
          <w:bCs/>
          <w:color w:val="2E75B6"/>
          <w:sz w:val="26"/>
          <w:szCs w:val="26"/>
        </w:rPr>
        <w:t xml:space="preserve">1.2 ONNX (.onnx) — Evrensel Ara Format</w:t>
      </w:r>
    </w:p>
    <w:p>
      <w:pPr>
        <w:spacing w:after="200" w:before="0" w:line="312"/>
        <w:jc w:val="both"/>
      </w:pPr>
      <w:r>
        <w:rPr>
          <w:rFonts w:ascii="Georgia" w:cs="Georgia" w:eastAsia="Georgia" w:hAnsi="Georgia"/>
          <w:b w:val="false"/>
          <w:bCs w:val="false"/>
          <w:i w:val="false"/>
          <w:iCs w:val="false"/>
          <w:color w:val="1A1A1A"/>
          <w:sz w:val="22"/>
          <w:szCs w:val="22"/>
        </w:rPr>
        <w:t xml:space="preserve">ONNX (Open Neural Network Exchange), makine öğrenimi modelleri için framework bağımsız bir açık standarttır. Bir modeli PyTorch’ta eğitip, ONNX’e dönüştürüp, TensorFlow, OpenVINO veya herhangi bir ONNX Runtime’da çalıştırabilirsiniz. Bunu, modeller için </w:t>
      </w:r>
      <w:r>
        <w:rPr>
          <w:rFonts w:ascii="Georgia" w:cs="Georgia" w:eastAsia="Georgia" w:hAnsi="Georgia"/>
          <w:b w:val="false"/>
          <w:bCs w:val="false"/>
          <w:i/>
          <w:iCs/>
          <w:color w:val="1A1A1A"/>
          <w:sz w:val="22"/>
          <w:szCs w:val="22"/>
        </w:rPr>
        <w:t xml:space="preserve">evrensel bir dil</w:t>
      </w:r>
      <w:r>
        <w:rPr>
          <w:rFonts w:ascii="Georgia" w:cs="Georgia" w:eastAsia="Georgia" w:hAnsi="Georgia"/>
          <w:b w:val="false"/>
          <w:bCs w:val="false"/>
          <w:i w:val="false"/>
          <w:iCs w:val="false"/>
          <w:color w:val="1A1A1A"/>
          <w:sz w:val="22"/>
          <w:szCs w:val="22"/>
        </w:rPr>
        <w:t xml:space="preserve"> olarak düşünebilirsiniz.</w:t>
      </w:r>
    </w:p>
    <w:p>
      <w:pPr>
        <w:spacing w:after="200" w:before="0" w:line="312"/>
        <w:jc w:val="both"/>
      </w:pPr>
      <w:r>
        <w:rPr>
          <w:rFonts w:ascii="Georgia" w:cs="Georgia" w:eastAsia="Georgia" w:hAnsi="Georgia"/>
          <w:b/>
          <w:bCs/>
          <w:i w:val="false"/>
          <w:iCs w:val="false"/>
          <w:color w:val="1A1A1A"/>
          <w:sz w:val="22"/>
          <w:szCs w:val="22"/>
        </w:rPr>
        <w:t xml:space="preserve">Avantajları: </w:t>
      </w:r>
      <w:r>
        <w:rPr>
          <w:rFonts w:ascii="Georgia" w:cs="Georgia" w:eastAsia="Georgia" w:hAnsi="Georgia"/>
          <w:b w:val="false"/>
          <w:bCs w:val="false"/>
          <w:i w:val="false"/>
          <w:iCs w:val="false"/>
          <w:color w:val="1A1A1A"/>
          <w:sz w:val="22"/>
          <w:szCs w:val="22"/>
        </w:rPr>
        <w:t xml:space="preserve">Cross-platform taşınabilirlik (Windows, Linux, macOS, mobil, tarayıcı), geniş donanım desteği (CPU, NVIDIA/AMD GPU, Intel, ARM) ve framework bağımsızlığı.</w:t>
      </w:r>
    </w:p>
    <w:p>
      <w:pPr>
        <w:spacing w:after="200" w:before="0" w:line="312"/>
        <w:jc w:val="both"/>
      </w:pPr>
      <w:r>
        <w:rPr>
          <w:rFonts w:ascii="Georgia" w:cs="Georgia" w:eastAsia="Georgia" w:hAnsi="Georgia"/>
          <w:b/>
          <w:bCs/>
          <w:i w:val="false"/>
          <w:iCs w:val="false"/>
          <w:color w:val="1A1A1A"/>
          <w:sz w:val="22"/>
          <w:szCs w:val="22"/>
        </w:rPr>
        <w:t xml:space="preserve">Dezavantajları: </w:t>
      </w:r>
      <w:r>
        <w:rPr>
          <w:rFonts w:ascii="Georgia" w:cs="Georgia" w:eastAsia="Georgia" w:hAnsi="Georgia"/>
          <w:b w:val="false"/>
          <w:bCs w:val="false"/>
          <w:i w:val="false"/>
          <w:iCs w:val="false"/>
          <w:color w:val="1A1A1A"/>
          <w:sz w:val="22"/>
          <w:szCs w:val="22"/>
        </w:rPr>
        <w:t xml:space="preserve">CUDA sürüm uyumsuzluğunda sessizce CPU’ya düşmesi (ciddi hız kaybı), PT’ye göre daha büyük dosya boyutu ve TensorRT kadar agresif GPU optimizasyonu yapamaması.</w:t>
      </w:r>
    </w:p>
    <w:p>
      <w:pPr>
        <w:pBdr>
          <w:left w:val="single" w:color="2E75B6" w:sz="12" w:space="8"/>
        </w:pBdr>
        <w:spacing w:after="160" w:before="160" w:line="312"/>
        <w:ind w:left="720"/>
      </w:pPr>
      <w:r>
        <w:rPr>
          <w:rFonts w:ascii="Georgia" w:cs="Georgia" w:eastAsia="Georgia" w:hAnsi="Georgia"/>
          <w:i/>
          <w:iCs/>
          <w:color w:val="666666"/>
          <w:sz w:val="22"/>
          <w:szCs w:val="22"/>
        </w:rPr>
        <w:t xml:space="preserve">Dikkat: onnxruntime-gpu resmi olarak yalnızca CUDA 12.x’i destekler. CUDA 13 ile GPU çalışmaz ve sessizce CPU’ya geri döner.</w:t>
      </w:r>
    </w:p>
    <w:p>
      <w:pPr>
        <w:pStyle w:val="Heading2"/>
        <w:spacing w:after="160" w:before="280"/>
      </w:pPr>
      <w:r>
        <w:rPr>
          <w:rFonts w:ascii="Arial" w:cs="Arial" w:eastAsia="Arial" w:hAnsi="Arial"/>
          <w:b/>
          <w:bCs/>
          <w:color w:val="2E75B6"/>
          <w:sz w:val="26"/>
          <w:szCs w:val="26"/>
        </w:rPr>
        <w:t xml:space="preserve">1.3 TensorRT (.engine) — Maksimum Hız</w:t>
      </w:r>
    </w:p>
    <w:p>
      <w:pPr>
        <w:spacing w:after="200" w:before="0" w:line="312"/>
        <w:jc w:val="both"/>
      </w:pPr>
      <w:r>
        <w:rPr>
          <w:rFonts w:ascii="Georgia" w:cs="Georgia" w:eastAsia="Georgia" w:hAnsi="Georgia"/>
          <w:b w:val="false"/>
          <w:bCs w:val="false"/>
          <w:i w:val="false"/>
          <w:iCs w:val="false"/>
          <w:color w:val="1A1A1A"/>
          <w:sz w:val="22"/>
          <w:szCs w:val="22"/>
        </w:rPr>
        <w:t xml:space="preserve">TensorRT, NVIDIA’nın geliştirdiği yüksek performanslı inference optimizer ve runtime’ıdır. Modeli hedef GPU mimarisi için </w:t>
      </w:r>
      <w:r>
        <w:rPr>
          <w:rFonts w:ascii="Georgia" w:cs="Georgia" w:eastAsia="Georgia" w:hAnsi="Georgia"/>
          <w:b/>
          <w:bCs/>
          <w:i w:val="false"/>
          <w:iCs w:val="false"/>
          <w:color w:val="1A1A1A"/>
          <w:sz w:val="22"/>
          <w:szCs w:val="22"/>
        </w:rPr>
        <w:t xml:space="preserve">özel olarak derler</w:t>
      </w:r>
      <w:r>
        <w:rPr>
          <w:rFonts w:ascii="Georgia" w:cs="Georgia" w:eastAsia="Georgia" w:hAnsi="Georgia"/>
          <w:b w:val="false"/>
          <w:bCs w:val="false"/>
          <w:i w:val="false"/>
          <w:iCs w:val="false"/>
          <w:color w:val="1A1A1A"/>
          <w:sz w:val="22"/>
          <w:szCs w:val="22"/>
        </w:rPr>
        <w:t xml:space="preserve">. Layer fusion, kernel auto-tuning ve precision calibration (FP16/INT8) gibi tekniklerle üç format arasında en yüksek FPS değerlerini üretir.</w:t>
      </w:r>
    </w:p>
    <w:p>
      <w:pPr>
        <w:spacing w:after="200" w:before="0" w:line="312"/>
        <w:jc w:val="both"/>
      </w:pPr>
      <w:r>
        <w:rPr>
          <w:rFonts w:ascii="Georgia" w:cs="Georgia" w:eastAsia="Georgia" w:hAnsi="Georgia"/>
          <w:b/>
          <w:bCs/>
          <w:i w:val="false"/>
          <w:iCs w:val="false"/>
          <w:color w:val="1A1A1A"/>
          <w:sz w:val="22"/>
          <w:szCs w:val="22"/>
        </w:rPr>
        <w:t xml:space="preserve">Avantajları: </w:t>
      </w:r>
      <w:r>
        <w:rPr>
          <w:rFonts w:ascii="Georgia" w:cs="Georgia" w:eastAsia="Georgia" w:hAnsi="Georgia"/>
          <w:b w:val="false"/>
          <w:bCs w:val="false"/>
          <w:i w:val="false"/>
          <w:iCs w:val="false"/>
          <w:color w:val="1A1A1A"/>
          <w:sz w:val="22"/>
          <w:szCs w:val="22"/>
        </w:rPr>
        <w:t xml:space="preserve">En yüksek FPS, layer fusion ile çoklu operasyonları tek CUDA kernel’e birleştirme, FP32→FP16→INT8 ile dramatik hızlanma ve GPU’ya özel kernel auto-tuning.</w:t>
      </w:r>
    </w:p>
    <w:p>
      <w:pPr>
        <w:spacing w:after="200" w:before="0" w:line="312"/>
        <w:jc w:val="both"/>
      </w:pPr>
      <w:r>
        <w:rPr>
          <w:rFonts w:ascii="Georgia" w:cs="Georgia" w:eastAsia="Georgia" w:hAnsi="Georgia"/>
          <w:b/>
          <w:bCs/>
          <w:i w:val="false"/>
          <w:iCs w:val="false"/>
          <w:color w:val="1A1A1A"/>
          <w:sz w:val="22"/>
          <w:szCs w:val="22"/>
        </w:rPr>
        <w:t xml:space="preserve">Dezavantajları: </w:t>
      </w:r>
      <w:r>
        <w:rPr>
          <w:rFonts w:ascii="Georgia" w:cs="Georgia" w:eastAsia="Georgia" w:hAnsi="Georgia"/>
          <w:b w:val="false"/>
          <w:bCs w:val="false"/>
          <w:i w:val="false"/>
          <w:iCs w:val="false"/>
          <w:color w:val="1A1A1A"/>
          <w:sz w:val="22"/>
          <w:szCs w:val="22"/>
        </w:rPr>
        <w:t xml:space="preserve">Yalnızca NVIDIA GPU’larda çalışması, .engine dosyasının GPU modeline ve TensorRT sürümüne özel olması (farklı makinede yeniden build gerekir) ve ilk build süresinin uzun olması.</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2: Dönüşüm Akışı ve Teknik Altyapı</w:t>
      </w:r>
    </w:p>
    <w:p>
      <w:pPr>
        <w:spacing w:after="200" w:before="0" w:line="312"/>
        <w:jc w:val="both"/>
      </w:pPr>
      <w:r>
        <w:rPr>
          <w:rFonts w:ascii="Georgia" w:cs="Georgia" w:eastAsia="Georgia" w:hAnsi="Georgia"/>
          <w:b w:val="false"/>
          <w:bCs w:val="false"/>
          <w:i w:val="false"/>
          <w:iCs w:val="false"/>
          <w:color w:val="1A1A1A"/>
          <w:sz w:val="22"/>
          <w:szCs w:val="22"/>
        </w:rPr>
        <w:t xml:space="preserve">Dönüşüm zinciri oldukça basittir: Eğitilmiş PyTorch modeli (.pt) önce ONNX formatına, oradan da TensorRT engine dosyasına dönüştürülür.</w:t>
      </w:r>
    </w:p>
    <w:p>
      <w:pPr>
        <w:spacing w:after="40" w:before="100"/>
        <w:ind w:left="360"/>
      </w:pPr>
      <w:r>
        <w:rPr>
          <w:rFonts w:ascii="Consolas" w:cs="Consolas" w:eastAsia="Consolas" w:hAnsi="Consolas"/>
          <w:color w:val="333333"/>
          <w:sz w:val="18"/>
          <w:szCs w:val="18"/>
        </w:rPr>
        <w:t xml:space="preserve">best.pt  ── export ──▶  best.onnx  ── export ──▶  best.engine</w:t>
      </w:r>
    </w:p>
    <w:p>
      <w:pPr>
        <w:spacing w:after="200" w:before="0"/>
        <w:ind w:left="360"/>
      </w:pPr>
      <w:r>
        <w:rPr>
          <w:rFonts w:ascii="Consolas" w:cs="Consolas" w:eastAsia="Consolas" w:hAnsi="Consolas"/>
          <w:color w:val="333333"/>
          <w:sz w:val="18"/>
          <w:szCs w:val="18"/>
        </w:rPr>
        <w:t xml:space="preserve">(Eğitim)              (Taşınabilir)            (GPU’da en hızlı)</w:t>
      </w:r>
    </w:p>
    <w:p>
      <w:pPr>
        <w:spacing w:after="200" w:before="0" w:line="312"/>
        <w:jc w:val="both"/>
      </w:pPr>
      <w:r>
        <w:rPr>
          <w:rFonts w:ascii="Georgia" w:cs="Georgia" w:eastAsia="Georgia" w:hAnsi="Georgia"/>
          <w:b w:val="false"/>
          <w:bCs w:val="false"/>
          <w:i w:val="false"/>
          <w:iCs w:val="false"/>
          <w:color w:val="1A1A1A"/>
          <w:sz w:val="22"/>
          <w:szCs w:val="22"/>
        </w:rPr>
        <w:t xml:space="preserve">Projemizde bu süreci tamamen otomatize eden bir </w:t>
      </w:r>
      <w:r>
        <w:rPr>
          <w:rFonts w:ascii="Georgia" w:cs="Georgia" w:eastAsia="Georgia" w:hAnsi="Georgia"/>
          <w:b/>
          <w:bCs/>
          <w:i w:val="false"/>
          <w:iCs w:val="false"/>
          <w:color w:val="1A1A1A"/>
          <w:sz w:val="22"/>
          <w:szCs w:val="22"/>
        </w:rPr>
        <w:t xml:space="preserve">run.py</w:t>
      </w:r>
      <w:r>
        <w:rPr>
          <w:rFonts w:ascii="Georgia" w:cs="Georgia" w:eastAsia="Georgia" w:hAnsi="Georgia"/>
          <w:b w:val="false"/>
          <w:bCs w:val="false"/>
          <w:i w:val="false"/>
          <w:iCs w:val="false"/>
          <w:color w:val="1A1A1A"/>
          <w:sz w:val="22"/>
          <w:szCs w:val="22"/>
        </w:rPr>
        <w:t xml:space="preserve"> scripti bulunmaktadır. Tek bir komutla dönüşüm, benchmark, grafik üretimi ve sonuç raporlaması gerçekleştirilir:</w:t>
      </w:r>
    </w:p>
    <w:p>
      <w:pPr>
        <w:spacing w:after="200" w:before="100"/>
        <w:ind w:left="360"/>
      </w:pPr>
      <w:r>
        <w:rPr>
          <w:rFonts w:ascii="Consolas" w:cs="Consolas" w:eastAsia="Consolas" w:hAnsi="Consolas"/>
          <w:color w:val="333333"/>
          <w:sz w:val="18"/>
          <w:szCs w:val="18"/>
        </w:rPr>
        <w:t xml:space="preserve">python run.py</w:t>
      </w:r>
    </w:p>
    <w:p>
      <w:pPr>
        <w:spacing w:after="200" w:before="0" w:line="312"/>
        <w:jc w:val="both"/>
      </w:pPr>
      <w:r>
        <w:rPr>
          <w:rFonts w:ascii="Georgia" w:cs="Georgia" w:eastAsia="Georgia" w:hAnsi="Georgia"/>
          <w:b w:val="false"/>
          <w:bCs w:val="false"/>
          <w:i w:val="false"/>
          <w:iCs w:val="false"/>
          <w:color w:val="1A1A1A"/>
          <w:sz w:val="22"/>
          <w:szCs w:val="22"/>
        </w:rPr>
        <w:t xml:space="preserve">Script, Ultralytics kütüphanesinin </w:t>
      </w:r>
      <w:r>
        <w:rPr>
          <w:rFonts w:ascii="Georgia" w:cs="Georgia" w:eastAsia="Georgia" w:hAnsi="Georgia"/>
          <w:b/>
          <w:bCs/>
          <w:i w:val="false"/>
          <w:iCs w:val="false"/>
          <w:color w:val="1A1A1A"/>
          <w:sz w:val="22"/>
          <w:szCs w:val="22"/>
        </w:rPr>
        <w:t xml:space="preserve">export()</w:t>
      </w:r>
      <w:r>
        <w:rPr>
          <w:rFonts w:ascii="Georgia" w:cs="Georgia" w:eastAsia="Georgia" w:hAnsi="Georgia"/>
          <w:b w:val="false"/>
          <w:bCs w:val="false"/>
          <w:i w:val="false"/>
          <w:iCs w:val="false"/>
          <w:color w:val="1A1A1A"/>
          <w:sz w:val="22"/>
          <w:szCs w:val="22"/>
        </w:rPr>
        <w:t xml:space="preserve"> fonksiyonunu kullanarak PT→ONNX dönüşümünü opset 12 ile ve simplify açık olarak gerçekleştirir. TensorRT için ise FP16 (half precision) seçeneğiyle GPU üzerinde derleme yapılır. Bu testte engine build süresi RTX 4060 Laptop GPU üzerinde yaklaşık 142 saniye sürmüştür.</w:t>
      </w:r>
    </w:p>
    <w:p>
      <w:pPr>
        <w:pStyle w:val="Heading2"/>
        <w:spacing w:after="160" w:before="280"/>
      </w:pPr>
      <w:r>
        <w:rPr>
          <w:rFonts w:ascii="Arial" w:cs="Arial" w:eastAsia="Arial" w:hAnsi="Arial"/>
          <w:b/>
          <w:bCs/>
          <w:color w:val="2E75B6"/>
          <w:sz w:val="26"/>
          <w:szCs w:val="26"/>
        </w:rPr>
        <w:t xml:space="preserve">Test Ortamı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Python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3.10.20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PyTorch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2.5.1+cu121</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GPU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NVIDIA GeForce RTX 4060 Laptop GPU</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ONNX 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1.23.2 (CUDAExecutionProvider)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TensorRT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10.16.1.11</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best.pt (6.3 MB)</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Video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A1A1A"/>
                <w:sz w:val="19"/>
                <w:szCs w:val="19"/>
              </w:rPr>
              <w:t xml:space="preserve">input.mp4 — 3954 frame</w:t>
            </w:r>
          </w:p>
        </w:tc>
      </w:tr>
    </w:tbl>
    <w:p>
      <w:pPr>
        <w:spacing w:after="100" w:before="0" w:line="312"/>
        <w:jc w:val="both"/>
      </w:pPr>
      <w:r>
        <w:rPr>
          <w:rFonts w:ascii="Georgia" w:cs="Georgia" w:eastAsia="Georgia" w:hAnsi="Georgia"/>
          <w:b w:val="false"/>
          <w:bCs w:val="false"/>
          <w:i w:val="false"/>
          <w:iCs w:val="false"/>
          <w:color w:val="1A1A1A"/>
          <w:sz w:val="22"/>
          <w:szCs w:val="22"/>
        </w:rPr>
        <w:t xml:space="preserve"/>
      </w:r>
    </w:p>
    <w:p>
      <w:pPr>
        <w:pStyle w:val="Heading2"/>
        <w:spacing w:after="160" w:before="280"/>
      </w:pPr>
      <w:r>
        <w:rPr>
          <w:rFonts w:ascii="Arial" w:cs="Arial" w:eastAsia="Arial" w:hAnsi="Arial"/>
          <w:b/>
          <w:bCs/>
          <w:color w:val="2E75B6"/>
          <w:sz w:val="26"/>
          <w:szCs w:val="26"/>
        </w:rPr>
        <w:t xml:space="preserve">Benchmark Metodolojisi</w:t>
      </w:r>
    </w:p>
    <w:p>
      <w:pPr>
        <w:spacing w:after="200" w:before="0" w:line="312"/>
        <w:jc w:val="both"/>
      </w:pPr>
      <w:r>
        <w:rPr>
          <w:rFonts w:ascii="Georgia" w:cs="Georgia" w:eastAsia="Georgia" w:hAnsi="Georgia"/>
          <w:b w:val="false"/>
          <w:bCs w:val="false"/>
          <w:i w:val="false"/>
          <w:iCs w:val="false"/>
          <w:color w:val="1A1A1A"/>
          <w:sz w:val="22"/>
          <w:szCs w:val="22"/>
        </w:rPr>
        <w:t xml:space="preserve">Her format için ölçüm süreci aynı prosedürü takip eder: Model yüklenir, 5 frame warm-up yapılır (GPU cache’inin ısınması için), ardından 3954 frame’lik videonun tamamı işlenir. Bu sırada ayrı bir thread ile CPU, RAM, GPU kullanımı ve VRAM tüketimi 200ms aralıklarla örneklenir.</w:t>
      </w:r>
    </w:p>
    <w:p>
      <w:pPr>
        <w:spacing w:after="200" w:before="0" w:line="312"/>
        <w:jc w:val="both"/>
      </w:pPr>
      <w:r>
        <w:rPr>
          <w:rFonts w:ascii="Georgia" w:cs="Georgia" w:eastAsia="Georgia" w:hAnsi="Georgia"/>
          <w:b w:val="false"/>
          <w:bCs w:val="false"/>
          <w:i w:val="false"/>
          <w:iCs w:val="false"/>
          <w:color w:val="1A1A1A"/>
          <w:sz w:val="22"/>
          <w:szCs w:val="22"/>
        </w:rPr>
        <w:t xml:space="preserve">Ölçülen metrikler şunlardır: </w:t>
      </w:r>
      <w:r>
        <w:rPr>
          <w:rFonts w:ascii="Georgia" w:cs="Georgia" w:eastAsia="Georgia" w:hAnsi="Georgia"/>
          <w:b/>
          <w:bCs/>
          <w:i w:val="false"/>
          <w:iCs w:val="false"/>
          <w:color w:val="1A1A1A"/>
          <w:sz w:val="22"/>
          <w:szCs w:val="22"/>
        </w:rPr>
        <w:t xml:space="preserve">avg_inference_ms</w:t>
      </w:r>
      <w:r>
        <w:rPr>
          <w:rFonts w:ascii="Georgia" w:cs="Georgia" w:eastAsia="Georgia" w:hAnsi="Georgia"/>
          <w:b w:val="false"/>
          <w:bCs w:val="false"/>
          <w:i w:val="false"/>
          <w:iCs w:val="false"/>
          <w:color w:val="1A1A1A"/>
          <w:sz w:val="22"/>
          <w:szCs w:val="22"/>
        </w:rPr>
        <w:t xml:space="preserve"> (frame başına ortalama inference süresi), </w:t>
      </w:r>
      <w:r>
        <w:rPr>
          <w:rFonts w:ascii="Georgia" w:cs="Georgia" w:eastAsia="Georgia" w:hAnsi="Georgia"/>
          <w:b/>
          <w:bCs/>
          <w:i w:val="false"/>
          <w:iCs w:val="false"/>
          <w:color w:val="1A1A1A"/>
          <w:sz w:val="22"/>
          <w:szCs w:val="22"/>
        </w:rPr>
        <w:t xml:space="preserve">p95_inference_ms</w:t>
      </w:r>
      <w:r>
        <w:rPr>
          <w:rFonts w:ascii="Georgia" w:cs="Georgia" w:eastAsia="Georgia" w:hAnsi="Georgia"/>
          <w:b w:val="false"/>
          <w:bCs w:val="false"/>
          <w:i w:val="false"/>
          <w:iCs w:val="false"/>
          <w:color w:val="1A1A1A"/>
          <w:sz w:val="22"/>
          <w:szCs w:val="22"/>
        </w:rPr>
        <w:t xml:space="preserve"> (%95’lik dilim — gerçek zamanlı worst-case), </w:t>
      </w:r>
      <w:r>
        <w:rPr>
          <w:rFonts w:ascii="Georgia" w:cs="Georgia" w:eastAsia="Georgia" w:hAnsi="Georgia"/>
          <w:b/>
          <w:bCs/>
          <w:i w:val="false"/>
          <w:iCs w:val="false"/>
          <w:color w:val="1A1A1A"/>
          <w:sz w:val="22"/>
          <w:szCs w:val="22"/>
        </w:rPr>
        <w:t xml:space="preserve">FPS</w:t>
      </w:r>
      <w:r>
        <w:rPr>
          <w:rFonts w:ascii="Georgia" w:cs="Georgia" w:eastAsia="Georgia" w:hAnsi="Georgia"/>
          <w:b w:val="false"/>
          <w:bCs w:val="false"/>
          <w:i w:val="false"/>
          <w:iCs w:val="false"/>
          <w:color w:val="1A1A1A"/>
          <w:sz w:val="22"/>
          <w:szCs w:val="22"/>
        </w:rPr>
        <w:t xml:space="preserve"> (saniyede işlenen frame), model dosya boyutu, CPU/GPU kullanım yüzdeleri, RAM/VRAM tüketimi, toplam tespit sayısı ve ortalama confidence skoru.</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3: Benchmark Sonuçları</w:t>
      </w:r>
    </w:p>
    <w:p>
      <w:pPr>
        <w:pStyle w:val="Heading2"/>
        <w:spacing w:after="160" w:before="280"/>
      </w:pPr>
      <w:r>
        <w:rPr>
          <w:rFonts w:ascii="Arial" w:cs="Arial" w:eastAsia="Arial" w:hAnsi="Arial"/>
          <w:b/>
          <w:bCs/>
          <w:color w:val="2E75B6"/>
          <w:sz w:val="26"/>
          <w:szCs w:val="26"/>
        </w:rPr>
        <w:t xml:space="preserve">3.1 Performans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000"/>
        <w:gridCol w:w="1660"/>
      </w:tblGrid>
      <w:tr>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Boyut</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(ms)</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Median</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p95 (ms)</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FPS</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Hızlanma</w:t>
            </w:r>
          </w:p>
        </w:tc>
      </w:tr>
      <w:tr>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6.3 MB</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5.10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4.89</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6.97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196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1.00×</w:t>
            </w:r>
          </w:p>
        </w:tc>
      </w:tr>
      <w:tr>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ONNX</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12.3 MB</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5.63</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5.47</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7.13</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178</w:t>
            </w:r>
          </w:p>
        </w:tc>
        <w:tc>
          <w:tcPr>
            <w:tcW w:type="dxa" w:w="1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0.91×</w:t>
            </w:r>
          </w:p>
        </w:tc>
      </w:tr>
      <w:tr>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ENGINE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7.7 MB</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3.62</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3.46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5.20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276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1.41×</w:t>
            </w:r>
          </w:p>
        </w:tc>
      </w:tr>
    </w:tbl>
    <w:p>
      <w:pPr>
        <w:spacing w:after="80" w:before="0" w:line="312"/>
        <w:jc w:val="both"/>
      </w:pPr>
      <w:r>
        <w:rPr>
          <w:rFonts w:ascii="Georgia" w:cs="Georgia" w:eastAsia="Georgia" w:hAnsi="Georgia"/>
          <w:b w:val="false"/>
          <w:bCs w:val="false"/>
          <w:i w:val="false"/>
          <w:iCs w:val="false"/>
          <w:color w:val="1A1A1A"/>
          <w:sz w:val="22"/>
          <w:szCs w:val="22"/>
        </w:rPr>
        <w:t xml:space="preserve"/>
      </w:r>
    </w:p>
    <w:p>
      <w:pPr>
        <w:spacing w:after="200" w:before="0" w:line="312"/>
        <w:jc w:val="both"/>
      </w:pPr>
      <w:r>
        <w:rPr>
          <w:rFonts w:ascii="Georgia" w:cs="Georgia" w:eastAsia="Georgia" w:hAnsi="Georgia"/>
          <w:b/>
          <w:bCs/>
          <w:i w:val="false"/>
          <w:iCs w:val="false"/>
          <w:color w:val="1A1A1A"/>
          <w:sz w:val="22"/>
          <w:szCs w:val="22"/>
        </w:rPr>
        <w:t xml:space="preserve">TensorRT açık ara kazanan: </w:t>
      </w:r>
      <w:r>
        <w:rPr>
          <w:rFonts w:ascii="Georgia" w:cs="Georgia" w:eastAsia="Georgia" w:hAnsi="Georgia"/>
          <w:b w:val="false"/>
          <w:bCs w:val="false"/>
          <w:i w:val="false"/>
          <w:iCs w:val="false"/>
          <w:color w:val="1A1A1A"/>
          <w:sz w:val="22"/>
          <w:szCs w:val="22"/>
        </w:rPr>
        <w:t xml:space="preserve">276 FPS ile PyTorch’a göre %41 daha hızlı, ONNX’e göre ise %55 daha hızlı. Frame başına ortalama 3.62ms inference süresi, gerçek zamanlı her senaryoyu rahatlıkla karşılıyor.</w:t>
      </w:r>
    </w:p>
    <w:p>
      <w:pPr>
        <w:spacing w:after="200" w:before="0" w:line="312"/>
        <w:jc w:val="both"/>
      </w:pPr>
      <w:r>
        <w:rPr>
          <w:rFonts w:ascii="Georgia" w:cs="Georgia" w:eastAsia="Georgia" w:hAnsi="Georgia"/>
          <w:b w:val="false"/>
          <w:bCs w:val="false"/>
          <w:i w:val="false"/>
          <w:iCs w:val="false"/>
          <w:color w:val="1A1A1A"/>
          <w:sz w:val="22"/>
          <w:szCs w:val="22"/>
        </w:rPr>
        <w:t xml:space="preserve">ONNX, CUDAExecutionProvider ile GPU’da çalışmasına rağmen PT’den %9 geride kaldı. Bunun temel nedeni ONNX Runtime’ın opset farkı ve PyTorch kadar optimize CUDA kernel’leri kullanmamasıdır. Yine de </w:t>
      </w:r>
      <w:r>
        <w:rPr>
          <w:rFonts w:ascii="Georgia" w:cs="Georgia" w:eastAsia="Georgia" w:hAnsi="Georgia"/>
          <w:b/>
          <w:bCs/>
          <w:i w:val="false"/>
          <w:iCs w:val="false"/>
          <w:color w:val="1A1A1A"/>
          <w:sz w:val="22"/>
          <w:szCs w:val="22"/>
        </w:rPr>
        <w:t xml:space="preserve">178 FPS</w:t>
      </w:r>
      <w:r>
        <w:rPr>
          <w:rFonts w:ascii="Georgia" w:cs="Georgia" w:eastAsia="Georgia" w:hAnsi="Georgia"/>
          <w:b w:val="false"/>
          <w:bCs w:val="false"/>
          <w:i w:val="false"/>
          <w:iCs w:val="false"/>
          <w:color w:val="1A1A1A"/>
          <w:sz w:val="22"/>
          <w:szCs w:val="22"/>
        </w:rPr>
        <w:t xml:space="preserve"> ile production için fazlasıyla yeterli bir hız.</w:t>
      </w:r>
    </w:p>
    <w:p>
      <w:pPr>
        <w:spacing w:after="200" w:before="0" w:line="312"/>
        <w:jc w:val="both"/>
      </w:pPr>
      <w:r>
        <w:rPr>
          <w:rFonts w:ascii="Georgia" w:cs="Georgia" w:eastAsia="Georgia" w:hAnsi="Georgia"/>
          <w:b w:val="false"/>
          <w:bCs w:val="false"/>
          <w:i w:val="false"/>
          <w:iCs w:val="false"/>
          <w:color w:val="1A1A1A"/>
          <w:sz w:val="22"/>
          <w:szCs w:val="22"/>
        </w:rPr>
        <w:t xml:space="preserve">PyTorch ise Ultralytics’in iç optimizasyonları sayesinde 196 FPS verdi — bu değer, ham PyTorch inferenceının ne kadar olgunlaştığını gösteriyor.</w:t>
      </w:r>
    </w:p>
    <w:p>
      <w:pPr>
        <w:pStyle w:val="Heading2"/>
        <w:spacing w:after="160" w:before="280"/>
      </w:pPr>
      <w:r>
        <w:rPr>
          <w:rFonts w:ascii="Arial" w:cs="Arial" w:eastAsia="Arial" w:hAnsi="Arial"/>
          <w:b/>
          <w:bCs/>
          <w:color w:val="2E75B6"/>
          <w:sz w:val="26"/>
          <w:szCs w:val="26"/>
        </w:rPr>
        <w:t xml:space="preserve">3.2 Kaynak Kullanımı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20"/>
      </w:tblGrid>
      <w:tr>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CPU Avg</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CPU Max</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GPU Avg</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GPU Max</w:t>
            </w:r>
          </w:p>
        </w:tc>
        <w:tc>
          <w:tcPr>
            <w:tcW w:type="dxa" w:w="1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RAM (MB)</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VRAM (MB)</w:t>
            </w:r>
          </w:p>
        </w:tc>
      </w:tr>
      <w:tr>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13.3%</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47.9%</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22.2%</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40.0%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3342</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790</w:t>
            </w:r>
          </w:p>
        </w:tc>
      </w:tr>
      <w:tr>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ONNX</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14.0%</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73.8%</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30.1%</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33.0%</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3460</w:t>
            </w:r>
          </w:p>
        </w:tc>
        <w:tc>
          <w:tcPr>
            <w:tcW w:type="dxa" w:w="1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926</w:t>
            </w:r>
          </w:p>
        </w:tc>
      </w:tr>
      <w:tr>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ENGINE</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14.6%</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33.8%</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17.7%</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31.0%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3520</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838</w:t>
            </w:r>
          </w:p>
        </w:tc>
      </w:tr>
    </w:tbl>
    <w:p>
      <w:pPr>
        <w:spacing w:after="80" w:before="0" w:line="312"/>
        <w:jc w:val="both"/>
      </w:pPr>
      <w:r>
        <w:rPr>
          <w:rFonts w:ascii="Georgia" w:cs="Georgia" w:eastAsia="Georgia" w:hAnsi="Georgia"/>
          <w:b w:val="false"/>
          <w:bCs w:val="false"/>
          <w:i w:val="false"/>
          <w:iCs w:val="false"/>
          <w:color w:val="1A1A1A"/>
          <w:sz w:val="22"/>
          <w:szCs w:val="22"/>
        </w:rPr>
        <w:t xml:space="preserve"/>
      </w:r>
    </w:p>
    <w:p>
      <w:pPr>
        <w:spacing w:after="200" w:before="0" w:line="312"/>
        <w:jc w:val="both"/>
      </w:pPr>
      <w:r>
        <w:rPr>
          <w:rFonts w:ascii="Georgia" w:cs="Georgia" w:eastAsia="Georgia" w:hAnsi="Georgia"/>
          <w:b w:val="false"/>
          <w:bCs w:val="false"/>
          <w:i w:val="false"/>
          <w:iCs w:val="false"/>
          <w:color w:val="1A1A1A"/>
          <w:sz w:val="22"/>
          <w:szCs w:val="22"/>
        </w:rPr>
        <w:t xml:space="preserve">Üç format da CPU kullanımında birbirine yakın (~%14). Dikkat çeken nokta, ONNX’in CPU max değerinin %73.8’e çıkmasıdır — bu, ONNX Runtime’ın bazı operasyonları CPU’da tamamlamasından kaynaklanır. TensorRT ise en düşük GPU utilization ile (%17.7) en yüksek FPS’i verdi; bu, </w:t>
      </w:r>
      <w:r>
        <w:rPr>
          <w:rFonts w:ascii="Georgia" w:cs="Georgia" w:eastAsia="Georgia" w:hAnsi="Georgia"/>
          <w:b/>
          <w:bCs/>
          <w:i w:val="false"/>
          <w:iCs w:val="false"/>
          <w:color w:val="1A1A1A"/>
          <w:sz w:val="22"/>
          <w:szCs w:val="22"/>
        </w:rPr>
        <w:t xml:space="preserve">kernel’lerin son derece verimli çalıştığının doğrudan göstergesidir.</w:t>
      </w:r>
    </w:p>
    <w:p>
      <w:pPr>
        <w:pStyle w:val="Heading2"/>
        <w:spacing w:after="160" w:before="280"/>
      </w:pPr>
      <w:r>
        <w:rPr>
          <w:rFonts w:ascii="Arial" w:cs="Arial" w:eastAsia="Arial" w:hAnsi="Arial"/>
          <w:b/>
          <w:bCs/>
          <w:color w:val="2E75B6"/>
          <w:sz w:val="26"/>
          <w:szCs w:val="26"/>
        </w:rPr>
        <w:t xml:space="preserve">3.3 Doğruluk (Accuracy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800"/>
        <w:gridCol w:w="1800"/>
        <w:gridCol w:w="20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Toplam Det.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Ort. Conf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Frame-match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 Farkı</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22.199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0.7893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referans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ONNX</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21.865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0.7940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%85.26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21.870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0.7939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%85.53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−1.48%</w:t>
            </w:r>
          </w:p>
        </w:tc>
      </w:tr>
    </w:tbl>
    <w:p>
      <w:pPr>
        <w:spacing w:after="80" w:before="0" w:line="312"/>
        <w:jc w:val="both"/>
      </w:pPr>
      <w:r>
        <w:rPr>
          <w:rFonts w:ascii="Georgia" w:cs="Georgia" w:eastAsia="Georgia" w:hAnsi="Georgia"/>
          <w:b w:val="false"/>
          <w:bCs w:val="false"/>
          <w:i w:val="false"/>
          <w:iCs w:val="false"/>
          <w:color w:val="1A1A1A"/>
          <w:sz w:val="22"/>
          <w:szCs w:val="22"/>
        </w:rPr>
        <w:t xml:space="preserve"/>
      </w:r>
    </w:p>
    <w:p>
      <w:pPr>
        <w:spacing w:after="200" w:before="0" w:line="312"/>
        <w:jc w:val="both"/>
      </w:pPr>
      <w:r>
        <w:rPr>
          <w:rFonts w:ascii="Georgia" w:cs="Georgia" w:eastAsia="Georgia" w:hAnsi="Georgia"/>
          <w:b w:val="false"/>
          <w:bCs w:val="false"/>
          <w:i w:val="false"/>
          <w:iCs w:val="false"/>
          <w:color w:val="1A1A1A"/>
          <w:sz w:val="22"/>
          <w:szCs w:val="22"/>
        </w:rPr>
        <w:t xml:space="preserve">Her üç format da pratik açıdan aynı sonuçları üretiyor. Toplam detection farkı yalnızca ~%1.5, yani frame başına ortalama 0.16 tespit farkı. ONNX ve TensorRT neredeyse </w:t>
      </w:r>
      <w:r>
        <w:rPr>
          <w:rFonts w:ascii="Georgia" w:cs="Georgia" w:eastAsia="Georgia" w:hAnsi="Georgia"/>
          <w:b/>
          <w:bCs/>
          <w:i w:val="false"/>
          <w:iCs w:val="false"/>
          <w:color w:val="1A1A1A"/>
          <w:sz w:val="22"/>
          <w:szCs w:val="22"/>
        </w:rPr>
        <w:t xml:space="preserve">birebir aynı</w:t>
      </w:r>
      <w:r>
        <w:rPr>
          <w:rFonts w:ascii="Georgia" w:cs="Georgia" w:eastAsia="Georgia" w:hAnsi="Georgia"/>
          <w:b w:val="false"/>
          <w:bCs w:val="false"/>
          <w:i w:val="false"/>
          <w:iCs w:val="false"/>
          <w:color w:val="1A1A1A"/>
          <w:sz w:val="22"/>
          <w:szCs w:val="22"/>
        </w:rPr>
        <w:t xml:space="preserve"> tespitleri yapıyor ve confidence skorları PT ile örtüşüyor. TensorRT’nin FP16 modunda çalışmasına karşın doğruluk kaybının ihmal edilebilir düzeyde kalması son derece önemli bir bulgudur.</w:t>
      </w:r>
    </w:p>
    <w:p>
      <w:pPr>
        <w:pBdr>
          <w:left w:val="single" w:color="2E75B6" w:sz="12" w:space="8"/>
        </w:pBdr>
        <w:spacing w:after="160" w:before="160" w:line="312"/>
        <w:ind w:left="720"/>
      </w:pPr>
      <w:r>
        <w:rPr>
          <w:rFonts w:ascii="Georgia" w:cs="Georgia" w:eastAsia="Georgia" w:hAnsi="Georgia"/>
          <w:i/>
          <w:iCs/>
          <w:color w:val="666666"/>
          <w:sz w:val="22"/>
          <w:szCs w:val="22"/>
        </w:rPr>
        <w:t xml:space="preserve">TensorRT FP16, hızdan ödün vermeden doğruluktan neredeyse hiç kaybetmiyor. Endüstriyel uygulamalar için ideal bir denge.</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4: Sonuçların Derinlemesine Yorumu</w:t>
      </w:r>
    </w:p>
    <w:p>
      <w:pPr>
        <w:pStyle w:val="Heading2"/>
        <w:spacing w:after="160" w:before="280"/>
      </w:pPr>
      <w:r>
        <w:rPr>
          <w:rFonts w:ascii="Arial" w:cs="Arial" w:eastAsia="Arial" w:hAnsi="Arial"/>
          <w:b/>
          <w:bCs/>
          <w:color w:val="2E75B6"/>
          <w:sz w:val="26"/>
          <w:szCs w:val="26"/>
        </w:rPr>
        <w:t xml:space="preserve">Hız Analizi</w:t>
      </w:r>
    </w:p>
    <w:p>
      <w:pPr>
        <w:spacing w:after="200" w:before="0" w:line="312"/>
        <w:jc w:val="both"/>
      </w:pPr>
      <w:r>
        <w:rPr>
          <w:rFonts w:ascii="Georgia" w:cs="Georgia" w:eastAsia="Georgia" w:hAnsi="Georgia"/>
          <w:b w:val="false"/>
          <w:bCs w:val="false"/>
          <w:i w:val="false"/>
          <w:iCs w:val="false"/>
          <w:color w:val="1A1A1A"/>
          <w:sz w:val="22"/>
          <w:szCs w:val="22"/>
        </w:rPr>
        <w:t xml:space="preserve">TensorRT’nin 1.41× hızlanma sağlamasının ardında </w:t>
      </w:r>
      <w:r>
        <w:rPr>
          <w:rFonts w:ascii="Georgia" w:cs="Georgia" w:eastAsia="Georgia" w:hAnsi="Georgia"/>
          <w:b/>
          <w:bCs/>
          <w:i w:val="false"/>
          <w:iCs w:val="false"/>
          <w:color w:val="1A1A1A"/>
          <w:sz w:val="22"/>
          <w:szCs w:val="22"/>
        </w:rPr>
        <w:t xml:space="preserve">layer fusion</w:t>
      </w:r>
      <w:r>
        <w:rPr>
          <w:rFonts w:ascii="Georgia" w:cs="Georgia" w:eastAsia="Georgia" w:hAnsi="Georgia"/>
          <w:b w:val="false"/>
          <w:bCs w:val="false"/>
          <w:i w:val="false"/>
          <w:iCs w:val="false"/>
          <w:color w:val="1A1A1A"/>
          <w:sz w:val="22"/>
          <w:szCs w:val="22"/>
        </w:rPr>
        <w:t xml:space="preserve"> teknolojisi yatıyor. Birden fazla ardışık operasyon (convolution + batch normalization + activation gibi) tek bir CUDA kernel’e birleştirilerek bellek erişim sayısı azaltılıyor. Ayrıca kernel auto-tuning mekanizması, RTX 4060’ın Lovelace mimarisine özel en verimli algoritmayı otomatik seçiyor.</w:t>
      </w:r>
    </w:p>
    <w:p>
      <w:pPr>
        <w:spacing w:after="200" w:before="0" w:line="312"/>
        <w:jc w:val="both"/>
      </w:pPr>
      <w:r>
        <w:rPr>
          <w:rFonts w:ascii="Georgia" w:cs="Georgia" w:eastAsia="Georgia" w:hAnsi="Georgia"/>
          <w:b w:val="false"/>
          <w:bCs w:val="false"/>
          <w:i w:val="false"/>
          <w:iCs w:val="false"/>
          <w:color w:val="1A1A1A"/>
          <w:sz w:val="22"/>
          <w:szCs w:val="22"/>
        </w:rPr>
        <w:t xml:space="preserve">ONNX’in PT’den yavaş kalması (×0.91) ilk bakışta şaşırtıcı olabilir — sonuçta her ikisi de GPU’da çalışıyor. Ancak ONNX Runtime’ın opset 12 ile derlenmesi ve PyTorch’un kendi CUDA kernel’lerinin daha olgun olması bu farkı açıklıyor. Daha yüksek opset değerleri (17+) ve gelecek ONNX Runtime sürümleriyle bu farkın kapanması bekleniyor.</w:t>
      </w:r>
    </w:p>
    <w:p>
      <w:pPr>
        <w:pStyle w:val="Heading2"/>
        <w:spacing w:after="160" w:before="280"/>
      </w:pPr>
      <w:r>
        <w:rPr>
          <w:rFonts w:ascii="Arial" w:cs="Arial" w:eastAsia="Arial" w:hAnsi="Arial"/>
          <w:b/>
          <w:bCs/>
          <w:color w:val="2E75B6"/>
          <w:sz w:val="26"/>
          <w:szCs w:val="26"/>
        </w:rPr>
        <w:t xml:space="preserve">Kaynak Verimliliği</w:t>
      </w:r>
    </w:p>
    <w:p>
      <w:pPr>
        <w:spacing w:after="200" w:before="0" w:line="312"/>
        <w:jc w:val="both"/>
      </w:pPr>
      <w:r>
        <w:rPr>
          <w:rFonts w:ascii="Georgia" w:cs="Georgia" w:eastAsia="Georgia" w:hAnsi="Georgia"/>
          <w:b w:val="false"/>
          <w:bCs w:val="false"/>
          <w:i w:val="false"/>
          <w:iCs w:val="false"/>
          <w:color w:val="1A1A1A"/>
          <w:sz w:val="22"/>
          <w:szCs w:val="22"/>
        </w:rPr>
        <w:t xml:space="preserve">En çarpıcı bulgu: TensorRT en düşük GPU utilization (%17.7) ile en yüksek FPS’i (276) verdi. Bu, kernel’lerin ne kadar verimli olduğunun somut kanıtı. Aynı GPU ile daha fazla iş yapılıyor, bu da </w:t>
      </w:r>
      <w:r>
        <w:rPr>
          <w:rFonts w:ascii="Georgia" w:cs="Georgia" w:eastAsia="Georgia" w:hAnsi="Georgia"/>
          <w:b/>
          <w:bCs/>
          <w:i w:val="false"/>
          <w:iCs w:val="false"/>
          <w:color w:val="1A1A1A"/>
          <w:sz w:val="22"/>
          <w:szCs w:val="22"/>
        </w:rPr>
        <w:t xml:space="preserve">aynı donanımda birden fazla model çalıştırma</w:t>
      </w:r>
      <w:r>
        <w:rPr>
          <w:rFonts w:ascii="Georgia" w:cs="Georgia" w:eastAsia="Georgia" w:hAnsi="Georgia"/>
          <w:b w:val="false"/>
          <w:bCs w:val="false"/>
          <w:i w:val="false"/>
          <w:iCs w:val="false"/>
          <w:color w:val="1A1A1A"/>
          <w:sz w:val="22"/>
          <w:szCs w:val="22"/>
        </w:rPr>
        <w:t xml:space="preserve"> veya diğer servislere GPU payı bırakma gibi senaryoları mümkün kılıyor.</w:t>
      </w:r>
    </w:p>
    <w:p>
      <w:pPr>
        <w:spacing w:after="200" w:before="0" w:line="312"/>
        <w:jc w:val="both"/>
      </w:pPr>
      <w:r>
        <w:rPr>
          <w:rFonts w:ascii="Georgia" w:cs="Georgia" w:eastAsia="Georgia" w:hAnsi="Georgia"/>
          <w:b w:val="false"/>
          <w:bCs w:val="false"/>
          <w:i w:val="false"/>
          <w:iCs w:val="false"/>
          <w:color w:val="1A1A1A"/>
          <w:sz w:val="22"/>
          <w:szCs w:val="22"/>
        </w:rPr>
        <w:t xml:space="preserve">ONNX’in yüksek CPU max değeri (%73.8), runtime’ın bazı ön/son işleme adımlarını CPU’da yapmasından kaynaklanıyor. Bu, CPU-bound diğer servislerle aynı makinede çalışırken göz önünde bulundurulmalı.</w:t>
      </w:r>
    </w:p>
    <w:p>
      <w:pPr>
        <w:pStyle w:val="Heading2"/>
        <w:spacing w:after="160" w:before="280"/>
      </w:pPr>
      <w:r>
        <w:rPr>
          <w:rFonts w:ascii="Arial" w:cs="Arial" w:eastAsia="Arial" w:hAnsi="Arial"/>
          <w:b/>
          <w:bCs/>
          <w:color w:val="2E75B6"/>
          <w:sz w:val="26"/>
          <w:szCs w:val="26"/>
        </w:rPr>
        <w:t xml:space="preserve">Doğruluk Değerlendirmesi</w:t>
      </w:r>
    </w:p>
    <w:p>
      <w:pPr>
        <w:spacing w:after="200" w:before="0" w:line="312"/>
        <w:jc w:val="both"/>
      </w:pPr>
      <w:r>
        <w:rPr>
          <w:rFonts w:ascii="Georgia" w:cs="Georgia" w:eastAsia="Georgia" w:hAnsi="Georgia"/>
          <w:b w:val="false"/>
          <w:bCs w:val="false"/>
          <w:i w:val="false"/>
          <w:iCs w:val="false"/>
          <w:color w:val="1A1A1A"/>
          <w:sz w:val="22"/>
          <w:szCs w:val="22"/>
        </w:rPr>
        <w:t xml:space="preserve">Frame-match oranının %85 civarında kalması, ilk bakışta düşük görünebilir. Ancak toplam detection sayılarına bakıldığında fark yalnızca %1.5 — bu, frame başına ortalama 0.16 tespit farkı demek. Farkın büyük kısmı, confidence eşiğinin (0.25) sınırında kalan tespitlerde FP16 yuvarlamalarından kaynaklanıyor: aynı nesne PT’de 0.251, TensorRT’de 0.249 confidence alabilir.</w:t>
      </w:r>
    </w:p>
    <w:p>
      <w:pPr>
        <w:pBdr>
          <w:left w:val="single" w:color="2E75B6" w:sz="12" w:space="8"/>
        </w:pBdr>
        <w:spacing w:after="160" w:before="160" w:line="312"/>
        <w:ind w:left="720"/>
      </w:pPr>
      <w:r>
        <w:rPr>
          <w:rFonts w:ascii="Georgia" w:cs="Georgia" w:eastAsia="Georgia" w:hAnsi="Georgia"/>
          <w:i/>
          <w:iCs/>
          <w:color w:val="666666"/>
          <w:sz w:val="22"/>
          <w:szCs w:val="22"/>
        </w:rPr>
        <w:t xml:space="preserve">Kritik güvenlik veya tıbbi uygulamalar için FP32 export tercih edilebilir; standart video analitik ve endüstriyel kalite kontrol için FP16 fazlasıyla yeterlidir.</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5: Hangi Formatı Ne Zaman Kullanmalısınız?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Senaryo</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Önerilen Format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Model eğitimi ve araştırma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PyTorch (.pt)</w:t>
            </w:r>
          </w:p>
        </w:tc>
      </w:tr>
      <w:tr>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Cross-platform deployment</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ONNX (.onnx)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Mobil ve edge cihazlar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ONNX (ONNX Runtime Mobile)</w:t>
            </w:r>
          </w:p>
        </w:tc>
      </w:tr>
      <w:tr>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NVIDIA GPU’da production</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TensorRT (.engine)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Gerçek zamanlı video analitik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TensorRT FP16</w:t>
            </w:r>
          </w:p>
        </w:tc>
      </w:tr>
      <w:tr>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CPU-only sunucu deployment</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ONNX</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Maksimum FPS (endüstriyel)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TensorRT FP16</w:t>
            </w:r>
          </w:p>
        </w:tc>
      </w:tr>
      <w:tr>
        <w:tc>
          <w:tcPr>
            <w:tcW w:type="dxa" w:w="5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Modeli farklı framework’e taşıma</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ONNX</w:t>
            </w:r>
          </w:p>
        </w:tc>
      </w:tr>
    </w:tbl>
    <w:p>
      <w:pPr>
        <w:spacing w:after="100" w:before="0" w:line="312"/>
        <w:jc w:val="both"/>
      </w:pPr>
      <w:r>
        <w:rPr>
          <w:rFonts w:ascii="Georgia" w:cs="Georgia" w:eastAsia="Georgia" w:hAnsi="Georgia"/>
          <w:b w:val="false"/>
          <w:bCs w:val="false"/>
          <w:i w:val="false"/>
          <w:iCs w:val="false"/>
          <w:color w:val="1A1A1A"/>
          <w:sz w:val="22"/>
          <w:szCs w:val="22"/>
        </w:rPr>
        <w:t xml:space="preserve"/>
      </w:r>
    </w:p>
    <w:p>
      <w:pPr>
        <w:spacing w:after="200" w:before="0" w:line="312"/>
        <w:jc w:val="both"/>
      </w:pPr>
      <w:r>
        <w:rPr>
          <w:rFonts w:ascii="Georgia" w:cs="Georgia" w:eastAsia="Georgia" w:hAnsi="Georgia"/>
          <w:b/>
          <w:bCs/>
          <w:i w:val="false"/>
          <w:iCs w:val="false"/>
          <w:color w:val="1A1A1A"/>
          <w:sz w:val="22"/>
          <w:szCs w:val="22"/>
        </w:rPr>
        <w:t xml:space="preserve">Pratik bir öneri: </w:t>
      </w:r>
      <w:r>
        <w:rPr>
          <w:rFonts w:ascii="Georgia" w:cs="Georgia" w:eastAsia="Georgia" w:hAnsi="Georgia"/>
          <w:b w:val="false"/>
          <w:bCs w:val="false"/>
          <w:i w:val="false"/>
          <w:iCs w:val="false"/>
          <w:color w:val="1A1A1A"/>
          <w:sz w:val="22"/>
          <w:szCs w:val="22"/>
        </w:rPr>
        <w:t xml:space="preserve">Eğitim ve geliştirme sürecinde .pt kullanın, modelden memnun kaldığınızda .onnx’e export edin (taşınabilirlik için), ve hedef ortam NVIDIA GPU ise mutlaka TensorRT’ye dönüştürün. Bu üçlü strateji, geliştirme esnekliği ile production performansını aynı anda sağlar.</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Bölüm 6: Bilinen Sorunlar ve Çözümleri</w:t>
      </w:r>
    </w:p>
    <w:p>
      <w:pPr>
        <w:pStyle w:val="Heading2"/>
        <w:spacing w:after="160" w:before="280"/>
      </w:pPr>
      <w:r>
        <w:rPr>
          <w:rFonts w:ascii="Arial" w:cs="Arial" w:eastAsia="Arial" w:hAnsi="Arial"/>
          <w:b/>
          <w:bCs/>
          <w:color w:val="2E75B6"/>
          <w:sz w:val="26"/>
          <w:szCs w:val="26"/>
        </w:rPr>
        <w:t xml:space="preserve">ONNX GPU — CUDAExecutionProvider Sorunu</w:t>
      </w:r>
    </w:p>
    <w:p>
      <w:pPr>
        <w:spacing w:after="200" w:before="0" w:line="312"/>
        <w:jc w:val="both"/>
      </w:pPr>
      <w:r>
        <w:rPr>
          <w:rFonts w:ascii="Georgia" w:cs="Georgia" w:eastAsia="Georgia" w:hAnsi="Georgia"/>
          <w:b w:val="false"/>
          <w:bCs w:val="false"/>
          <w:i w:val="false"/>
          <w:iCs w:val="false"/>
          <w:color w:val="1A1A1A"/>
          <w:sz w:val="22"/>
          <w:szCs w:val="22"/>
        </w:rPr>
        <w:t xml:space="preserve">Eğer ONNX çalışırken “CUDAExecutionProvider not available” uyarısı alıyorsanız, nedeni büyük ihtimalle CUDA sürüm uyumsuzluğudur. onnxruntime-gpu resmi olarak yalnızca CUDA 12.x’i destekler. Çözüm olarak PyTorch’u CUDA 12’ye downgrade edebilir veya ORT’un CUDA 13 nightly sürümünü deneyebilirsiniz.</w:t>
      </w:r>
    </w:p>
    <w:p>
      <w:pPr>
        <w:pStyle w:val="Heading2"/>
        <w:spacing w:after="160" w:before="280"/>
      </w:pPr>
      <w:r>
        <w:rPr>
          <w:rFonts w:ascii="Arial" w:cs="Arial" w:eastAsia="Arial" w:hAnsi="Arial"/>
          <w:b/>
          <w:bCs/>
          <w:color w:val="2E75B6"/>
          <w:sz w:val="26"/>
          <w:szCs w:val="26"/>
        </w:rPr>
        <w:t xml:space="preserve">TensorRT — CUDA_VISIBLE_DEVICES Sorunu</w:t>
      </w:r>
    </w:p>
    <w:p>
      <w:pPr>
        <w:spacing w:after="200" w:before="0" w:line="312"/>
        <w:jc w:val="both"/>
      </w:pPr>
      <w:r>
        <w:rPr>
          <w:rFonts w:ascii="Georgia" w:cs="Georgia" w:eastAsia="Georgia" w:hAnsi="Georgia"/>
          <w:b w:val="false"/>
          <w:bCs w:val="false"/>
          <w:i w:val="false"/>
          <w:iCs w:val="false"/>
          <w:color w:val="1A1A1A"/>
          <w:sz w:val="22"/>
          <w:szCs w:val="22"/>
        </w:rPr>
        <w:t xml:space="preserve">Eğer CUDA_VISIBLE_DEVICES ortam değişkeni boş string olarak ayarlanmışsa, PyTorch GPU’yu göremez. Çözüm: export CUDA_VISIBLE_DEVICES=0 komutuyla değişkeni ayarlayın. Projemizdeki run.py scripti bunu otomatik olarak düzeltir.</w:t>
      </w:r>
    </w:p>
    <w:p>
      <w:pPr>
        <w:pStyle w:val="Heading2"/>
        <w:spacing w:after="160" w:before="280"/>
      </w:pPr>
      <w:r>
        <w:rPr>
          <w:rFonts w:ascii="Arial" w:cs="Arial" w:eastAsia="Arial" w:hAnsi="Arial"/>
          <w:b/>
          <w:bCs/>
          <w:color w:val="2E75B6"/>
          <w:sz w:val="26"/>
          <w:szCs w:val="26"/>
        </w:rPr>
        <w:t xml:space="preserve">.engine Dosyası Taşınabilirlik Sorunu</w:t>
      </w:r>
    </w:p>
    <w:p>
      <w:pPr>
        <w:spacing w:after="200" w:before="0" w:line="312"/>
        <w:jc w:val="both"/>
      </w:pPr>
      <w:r>
        <w:rPr>
          <w:rFonts w:ascii="Georgia" w:cs="Georgia" w:eastAsia="Georgia" w:hAnsi="Georgia"/>
          <w:b w:val="false"/>
          <w:bCs w:val="false"/>
          <w:i w:val="false"/>
          <w:iCs w:val="false"/>
          <w:color w:val="1A1A1A"/>
          <w:sz w:val="22"/>
          <w:szCs w:val="22"/>
        </w:rPr>
        <w:t xml:space="preserve">TensorRT engine dosyaları GPU mimarisine ve TensorRT sürümüne özeldir. Farklı bir makinede çalıştırmak istiyorsanız, o makinede yeniden build yapmanız gerekir. Bu bir bug değil, TensorRT’nin “dokanıma özel derleme” felsefesinin doğal sonucudur.</w:t>
      </w:r>
    </w:p>
    <w:p>
      <w:pPr>
        <w:pBdr>
          <w:bottom w:val="single" w:color="2E75B6" w:sz="3" w:space="1"/>
        </w:pBdr>
        <w:spacing w:after="200" w:before="200"/>
        <w:jc w:val="center"/>
      </w:pPr>
      <w:r>
        <w:rPr>
          <w:sz w:val="4"/>
          <w:szCs w:val="4"/>
        </w:rPr>
        <w:t xml:space="preserve"/>
      </w:r>
    </w:p>
    <w:p>
      <w:pPr>
        <w:pStyle w:val="Heading1"/>
        <w:spacing w:after="160" w:before="360"/>
      </w:pPr>
      <w:r>
        <w:rPr>
          <w:rFonts w:ascii="Arial" w:cs="Arial" w:eastAsia="Arial" w:hAnsi="Arial"/>
          <w:b/>
          <w:bCs/>
          <w:color w:val="2E75B6"/>
          <w:sz w:val="32"/>
          <w:szCs w:val="32"/>
        </w:rPr>
        <w:t xml:space="preserve">Sonuç</w:t>
      </w:r>
    </w:p>
    <w:p>
      <w:pPr>
        <w:spacing w:after="200" w:before="0" w:line="312"/>
        <w:jc w:val="both"/>
      </w:pPr>
      <w:r>
        <w:rPr>
          <w:rFonts w:ascii="Georgia" w:cs="Georgia" w:eastAsia="Georgia" w:hAnsi="Georgia"/>
          <w:b w:val="false"/>
          <w:bCs w:val="false"/>
          <w:i w:val="false"/>
          <w:iCs w:val="false"/>
          <w:color w:val="1A1A1A"/>
          <w:sz w:val="22"/>
          <w:szCs w:val="22"/>
        </w:rPr>
        <w:t xml:space="preserve">Bu çalışma, aynı YOLO modelinin üç farklı formattaki performansını gerçek verilerle ortaya koymuştur. Sonuçlar net bir şekilde gösteriyor ki format seçimi, model performansını dramatik biçimde etkiliyor.</w:t>
      </w:r>
    </w:p>
    <w:p>
      <w:pPr>
        <w:spacing w:after="200" w:before="0" w:line="312"/>
        <w:jc w:val="both"/>
      </w:pPr>
      <w:r>
        <w:rPr>
          <w:rFonts w:ascii="Georgia" w:cs="Georgia" w:eastAsia="Georgia" w:hAnsi="Georgia"/>
          <w:b/>
          <w:bCs/>
          <w:i w:val="false"/>
          <w:iCs w:val="false"/>
          <w:color w:val="1A1A1A"/>
          <w:sz w:val="22"/>
          <w:szCs w:val="22"/>
        </w:rPr>
        <w:t xml:space="preserve">TensorRT</w:t>
      </w:r>
      <w:r>
        <w:rPr>
          <w:rFonts w:ascii="Georgia" w:cs="Georgia" w:eastAsia="Georgia" w:hAnsi="Georgia"/>
          <w:b w:val="false"/>
          <w:bCs w:val="false"/>
          <w:i w:val="false"/>
          <w:iCs w:val="false"/>
          <w:color w:val="1A1A1A"/>
          <w:sz w:val="22"/>
          <w:szCs w:val="22"/>
        </w:rPr>
        <w:t xml:space="preserve">, NVIDIA GPU’larda tartışmasız şampiyon. %41 hızlanma ve ihmal edilebilir doğruluk kaybıyla, gerçek zamanlı uygulamalar için birincil tercih olmalı. </w:t>
      </w:r>
      <w:r>
        <w:rPr>
          <w:rFonts w:ascii="Georgia" w:cs="Georgia" w:eastAsia="Georgia" w:hAnsi="Georgia"/>
          <w:b/>
          <w:bCs/>
          <w:i w:val="false"/>
          <w:iCs w:val="false"/>
          <w:color w:val="1A1A1A"/>
          <w:sz w:val="22"/>
          <w:szCs w:val="22"/>
        </w:rPr>
        <w:t xml:space="preserve">ONNX</w:t>
      </w:r>
      <w:r>
        <w:rPr>
          <w:rFonts w:ascii="Georgia" w:cs="Georgia" w:eastAsia="Georgia" w:hAnsi="Georgia"/>
          <w:b w:val="false"/>
          <w:bCs w:val="false"/>
          <w:i w:val="false"/>
          <w:iCs w:val="false"/>
          <w:color w:val="1A1A1A"/>
          <w:sz w:val="22"/>
          <w:szCs w:val="22"/>
        </w:rPr>
        <w:t xml:space="preserve">, platform bağımsızlığı ve geniş ekosistem desteğiyle “yaşam sigortası” görevi görüyor — modeli herhangi bir donanıma taşımanın en güvenli yolu. </w:t>
      </w:r>
      <w:r>
        <w:rPr>
          <w:rFonts w:ascii="Georgia" w:cs="Georgia" w:eastAsia="Georgia" w:hAnsi="Georgia"/>
          <w:b/>
          <w:bCs/>
          <w:i w:val="false"/>
          <w:iCs w:val="false"/>
          <w:color w:val="1A1A1A"/>
          <w:sz w:val="22"/>
          <w:szCs w:val="22"/>
        </w:rPr>
        <w:t xml:space="preserve">PyTorch</w:t>
      </w:r>
      <w:r>
        <w:rPr>
          <w:rFonts w:ascii="Georgia" w:cs="Georgia" w:eastAsia="Georgia" w:hAnsi="Georgia"/>
          <w:b w:val="false"/>
          <w:bCs w:val="false"/>
          <w:i w:val="false"/>
          <w:iCs w:val="false"/>
          <w:color w:val="1A1A1A"/>
          <w:sz w:val="22"/>
          <w:szCs w:val="22"/>
        </w:rPr>
        <w:t xml:space="preserve"> ise eğitim ve araştırma dünyasının vazgeçilmezi olmaya devam ediyor.</w:t>
      </w:r>
    </w:p>
    <w:p>
      <w:pPr>
        <w:pBdr>
          <w:left w:val="single" w:color="2E75B6" w:sz="12" w:space="8"/>
        </w:pBdr>
        <w:spacing w:after="160" w:before="160" w:line="312"/>
        <w:ind w:left="720"/>
      </w:pPr>
      <w:r>
        <w:rPr>
          <w:rFonts w:ascii="Georgia" w:cs="Georgia" w:eastAsia="Georgia" w:hAnsi="Georgia"/>
          <w:i/>
          <w:iCs/>
          <w:color w:val="666666"/>
          <w:sz w:val="22"/>
          <w:szCs w:val="22"/>
        </w:rPr>
        <w:t xml:space="preserve">Doğru formatı seçmek, bazen model mimarisini değiştirmekten daha büyük performans kazanımları sağlayabilir.</w:t>
      </w:r>
    </w:p>
    <w:p>
      <w:pPr>
        <w:spacing w:after="200" w:before="0" w:line="312"/>
        <w:jc w:val="both"/>
      </w:pPr>
      <w:r>
        <w:rPr>
          <w:rFonts w:ascii="Georgia" w:cs="Georgia" w:eastAsia="Georgia" w:hAnsi="Georgia"/>
          <w:b w:val="false"/>
          <w:bCs w:val="false"/>
          <w:i w:val="false"/>
          <w:iCs w:val="false"/>
          <w:color w:val="1A1A1A"/>
          <w:sz w:val="22"/>
          <w:szCs w:val="22"/>
        </w:rPr>
        <w:t xml:space="preserve">Tüm kaynak kodları, benchmark scriptleri ve sonuç dosyaları aşağıdaki GitHub deposunda açık kaynak olarak mevcuttur:</w:t>
      </w:r>
    </w:p>
    <w:p>
      <w:pPr>
        <w:spacing w:after="200" w:before="100"/>
        <w:jc w:val="center"/>
      </w:pPr>
      <w:r>
        <w:rPr>
          <w:rFonts w:ascii="Arial" w:cs="Arial" w:eastAsia="Arial" w:hAnsi="Arial"/>
          <w:b/>
          <w:bCs/>
          <w:color w:val="2E75B6"/>
          <w:sz w:val="22"/>
          <w:szCs w:val="22"/>
        </w:rPr>
        <w:t xml:space="preserve">github.com/BessemHuseydi/yolo-model-comparison</w:t>
      </w:r>
    </w:p>
    <w:p>
      <w:pPr>
        <w:pBdr>
          <w:bottom w:val="single" w:color="2E75B6" w:sz="3" w:space="1"/>
        </w:pBdr>
        <w:spacing w:after="200" w:before="200"/>
        <w:jc w:val="center"/>
      </w:pPr>
      <w:r>
        <w:rPr>
          <w:sz w:val="4"/>
          <w:szCs w:val="4"/>
        </w:rPr>
        <w:t xml:space="preserve"/>
      </w:r>
    </w:p>
    <w:p>
      <w:pPr>
        <w:pStyle w:val="Heading2"/>
        <w:spacing w:after="160" w:before="280"/>
      </w:pPr>
      <w:r>
        <w:rPr>
          <w:rFonts w:ascii="Arial" w:cs="Arial" w:eastAsia="Arial" w:hAnsi="Arial"/>
          <w:b/>
          <w:bCs/>
          <w:color w:val="2E75B6"/>
          <w:sz w:val="26"/>
          <w:szCs w:val="26"/>
        </w:rPr>
        <w:t xml:space="preserve">Kaynaklar</w:t>
      </w:r>
    </w:p>
    <w:p>
      <w:pPr>
        <w:pStyle w:val="ListParagraph"/>
        <w:numPr>
          <w:ilvl w:val="0"/>
          <w:numId w:val="2"/>
        </w:numPr>
        <w:spacing w:after="80"/>
      </w:pPr>
      <w:r>
        <w:rPr>
          <w:rFonts w:ascii="Georgia" w:cs="Georgia" w:eastAsia="Georgia" w:hAnsi="Georgia"/>
          <w:color w:val="666666"/>
          <w:sz w:val="20"/>
          <w:szCs w:val="20"/>
        </w:rPr>
        <w:t xml:space="preserve">Ultralytics YOLO Documentation — docs.ultralytics.com</w:t>
      </w:r>
    </w:p>
    <w:p>
      <w:pPr>
        <w:pStyle w:val="ListParagraph"/>
        <w:numPr>
          <w:ilvl w:val="0"/>
          <w:numId w:val="2"/>
        </w:numPr>
        <w:spacing w:after="80"/>
      </w:pPr>
      <w:r>
        <w:rPr>
          <w:rFonts w:ascii="Georgia" w:cs="Georgia" w:eastAsia="Georgia" w:hAnsi="Georgia"/>
          <w:color w:val="666666"/>
          <w:sz w:val="20"/>
          <w:szCs w:val="20"/>
        </w:rPr>
        <w:t xml:space="preserve">ONNX Runtime CUDA Execution Provider — onnxruntime.ai/docs</w:t>
      </w:r>
    </w:p>
    <w:p>
      <w:pPr>
        <w:pStyle w:val="ListParagraph"/>
        <w:numPr>
          <w:ilvl w:val="0"/>
          <w:numId w:val="2"/>
        </w:numPr>
        <w:spacing w:after="80"/>
      </w:pPr>
      <w:r>
        <w:rPr>
          <w:rFonts w:ascii="Georgia" w:cs="Georgia" w:eastAsia="Georgia" w:hAnsi="Georgia"/>
          <w:color w:val="666666"/>
          <w:sz w:val="20"/>
          <w:szCs w:val="20"/>
        </w:rPr>
        <w:t xml:space="preserve">NVIDIA TensorRT Developer Guide — developer.nvidia.com/tensorrt</w:t>
      </w:r>
    </w:p>
    <w:p>
      <w:pPr>
        <w:pStyle w:val="ListParagraph"/>
        <w:numPr>
          <w:ilvl w:val="0"/>
          <w:numId w:val="2"/>
        </w:numPr>
        <w:spacing w:after="80"/>
      </w:pPr>
      <w:r>
        <w:rPr>
          <w:rFonts w:ascii="Georgia" w:cs="Georgia" w:eastAsia="Georgia" w:hAnsi="Georgia"/>
          <w:color w:val="666666"/>
          <w:sz w:val="20"/>
          <w:szCs w:val="20"/>
        </w:rPr>
        <w:t xml:space="preserve">ONNX Open Standard — onnx.ai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Bessem Huseydi — YOLO Benchmark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YOLO Model Formatları Karşılaştırması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2026-04-27T07:49:16.173Z</dcterms:created>
  <dcterms:modified xsi:type="dcterms:W3CDTF">2026-04-27T07:49:16.174Z</dcterms:modified>
</cp:coreProperties>
</file>

<file path=docProps/custom.xml><?xml version="1.0" encoding="utf-8"?>
<Properties xmlns="http://schemas.openxmlformats.org/officeDocument/2006/custom-properties" xmlns:vt="http://schemas.openxmlformats.org/officeDocument/2006/docPropsVTypes"/>
</file>