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GuarantorLens - ML Pipeline Documentation</w:t>
      </w:r>
    </w:p>
    <w:p>
      <w:pPr>
        <w:pStyle w:val="Heading1"/>
      </w:pPr>
      <w:r>
        <w:t>GuarantorLens - ML pipeline documentation</w:t>
      </w:r>
    </w:p>
    <w:p>
      <w:r>
        <w:t xml:space="preserve">A stage-by-stage guide to the machine-learning pipeline in </w:t>
      </w:r>
      <w:r>
        <w:rPr>
          <w:rFonts w:ascii="Consolas" w:hAnsi="Consolas"/>
          <w:color w:val="B03000"/>
        </w:rPr>
        <w:t>notebooks/pipeline.ipynb</w:t>
      </w:r>
      <w:r>
        <w:t>. It is written so</w:t>
      </w:r>
    </w:p>
    <w:p>
      <w:r>
        <w:t>you can understand and defend every step. It is reference material for you, not text to paste into the</w:t>
      </w:r>
    </w:p>
    <w:p>
      <w:r>
        <w:t>dissertation - write the report in your own words.</w:t>
      </w:r>
    </w:p>
    <w:p>
      <w:pPr>
        <w:pStyle w:val="ListBullet"/>
      </w:pPr>
      <w:r>
        <w:rPr>
          <w:b/>
        </w:rPr>
        <w:t>Notebook:</w:t>
      </w:r>
      <w:r>
        <w:t xml:space="preserve"> </w:t>
      </w:r>
      <w:r>
        <w:rPr>
          <w:rFonts w:ascii="Consolas" w:hAnsi="Consolas"/>
          <w:color w:val="B03000"/>
        </w:rPr>
        <w:t>notebooks/pipeline.ipynb</w:t>
      </w:r>
      <w:r>
        <w:t xml:space="preserve"> (the single, explained pipeline; </w:t>
      </w:r>
      <w:r>
        <w:rPr>
          <w:rFonts w:ascii="Consolas" w:hAnsi="Consolas"/>
          <w:color w:val="B03000"/>
        </w:rPr>
        <w:t>train.ipynb</w:t>
      </w:r>
      <w:r>
        <w:t xml:space="preserve"> is kept as a backup).</w:t>
      </w:r>
    </w:p>
    <w:p>
      <w:pPr>
        <w:pStyle w:val="ListBullet"/>
      </w:pPr>
      <w:r>
        <w:rPr>
          <w:b/>
        </w:rPr>
        <w:t>How to run:</w:t>
      </w:r>
      <w:r>
        <w:t xml:space="preserve"> on Colab, upload </w:t>
      </w:r>
      <w:r>
        <w:rPr>
          <w:rFonts w:ascii="Consolas" w:hAnsi="Consolas"/>
          <w:color w:val="B03000"/>
        </w:rPr>
        <w:t>Normal.xlsx</w:t>
      </w:r>
      <w:r>
        <w:t xml:space="preserve"> and </w:t>
      </w:r>
      <w:r>
        <w:rPr>
          <w:rFonts w:ascii="Consolas" w:hAnsi="Consolas"/>
          <w:color w:val="B03000"/>
        </w:rPr>
        <w:t>Written Off.xlsx</w:t>
      </w:r>
      <w:r>
        <w:t>, then Run all. Model pickles are made</w:t>
      </w:r>
    </w:p>
    <w:p>
      <w:r>
        <w:t>with scikit-learn 1.6.1 so the backend (same version) can load them; a version mismatch makes the app fall</w:t>
      </w:r>
    </w:p>
    <w:p>
      <w:r>
        <w:t>back to rules.</w:t>
      </w:r>
    </w:p>
    <w:p>
      <w:pPr>
        <w:pStyle w:val="ListBullet"/>
      </w:pPr>
      <w:r>
        <w:rPr>
          <w:b/>
        </w:rPr>
        <w:t>Outputs:</w:t>
      </w:r>
      <w:r>
        <w:t xml:space="preserve"> everything is written to </w:t>
      </w:r>
      <w:r>
        <w:rPr>
          <w:rFonts w:ascii="Consolas" w:hAnsi="Consolas"/>
          <w:color w:val="B03000"/>
        </w:rPr>
        <w:t>models/guarantorlens_new/</w:t>
      </w:r>
      <w:r>
        <w:t xml:space="preserve"> and zipped at the end. Two model bundles</w:t>
      </w:r>
    </w:p>
    <w:p>
      <w:r>
        <w:t xml:space="preserve">come out: </w:t>
      </w:r>
      <w:r>
        <w:rPr>
          <w:rFonts w:ascii="Consolas" w:hAnsi="Consolas"/>
          <w:color w:val="B03000"/>
        </w:rPr>
        <w:t>guarantorlens_serving.joblib</w:t>
      </w:r>
      <w:r>
        <w:t xml:space="preserve"> (the risk classifier) and </w:t>
      </w:r>
      <w:r>
        <w:rPr>
          <w:rFonts w:ascii="Consolas" w:hAnsi="Consolas"/>
          <w:color w:val="B03000"/>
        </w:rPr>
        <w:t>guarantorlens_extra.joblib</w:t>
      </w:r>
    </w:p>
    <w:p>
      <w:r>
        <w:t>(segmentation + anomaly).</w:t>
      </w:r>
    </w:p>
    <w:p>
      <w:pPr>
        <w:pStyle w:val="ListBullet"/>
      </w:pPr>
      <w:r>
        <w:rPr>
          <w:b/>
        </w:rPr>
        <w:t>Numbers below</w:t>
      </w:r>
      <w:r>
        <w:t xml:space="preserve"> are from a representative run; the exact figures come from the Colab run. When you re-run,</w:t>
      </w:r>
    </w:p>
    <w:p>
      <w:r>
        <w:t xml:space="preserve">refresh any quoted metric. The </w:t>
      </w:r>
      <w:r>
        <w:rPr>
          <w:b/>
        </w:rPr>
        <w:t>search depth</w:t>
      </w:r>
      <w:r>
        <w:t xml:space="preserve"> is </w:t>
      </w:r>
      <w:r>
        <w:rPr>
          <w:rFonts w:ascii="Consolas" w:hAnsi="Consolas"/>
          <w:color w:val="B03000"/>
        </w:rPr>
        <w:t>N_ITER = 15</w:t>
      </w:r>
      <w:r>
        <w:t xml:space="preserve"> experiments per model (a knob near the top</w:t>
      </w:r>
    </w:p>
    <w:p>
      <w:r>
        <w:t>of the training cell).</w:t>
      </w:r>
    </w:p>
    <w:p/>
    <w:p>
      <w:pPr>
        <w:pStyle w:val="Heading2"/>
      </w:pPr>
      <w:r>
        <w:t>1. Merge the two files into one labeled dataset</w:t>
      </w:r>
    </w:p>
    <w:p>
      <w:r>
        <w:t xml:space="preserve">Two source files: </w:t>
      </w:r>
      <w:r>
        <w:rPr>
          <w:rFonts w:ascii="Consolas" w:hAnsi="Consolas"/>
          <w:color w:val="B03000"/>
        </w:rPr>
        <w:t>Normal.xlsx</w:t>
      </w:r>
      <w:r>
        <w:t xml:space="preserve"> (good loans) and </w:t>
      </w:r>
      <w:r>
        <w:rPr>
          <w:rFonts w:ascii="Consolas" w:hAnsi="Consolas"/>
          <w:color w:val="B03000"/>
        </w:rPr>
        <w:t>Written Off.xlsx</w:t>
      </w:r>
      <w:r>
        <w:t xml:space="preserve"> (defaults). Each has a sheet per year</w:t>
      </w:r>
    </w:p>
    <w:p>
      <w:r>
        <w:t xml:space="preserve">(2025, 2026) and one row per </w:t>
      </w:r>
      <w:r>
        <w:rPr>
          <w:b/>
        </w:rPr>
        <w:t>(loan, guarantor)</w:t>
      </w:r>
      <w:r>
        <w:t xml:space="preserve"> pair. The pipeline:</w:t>
      </w:r>
    </w:p>
    <w:p>
      <w:pPr>
        <w:pStyle w:val="ListNumber"/>
      </w:pPr>
      <w:r>
        <w:t>reads every sheet of both files and stacks them,</w:t>
      </w:r>
    </w:p>
    <w:p>
      <w:pPr>
        <w:pStyle w:val="ListNumber"/>
      </w:pPr>
      <w:r>
        <w:t xml:space="preserve">tags the </w:t>
      </w:r>
      <w:r>
        <w:rPr>
          <w:b/>
        </w:rPr>
        <w:t>label by file</w:t>
      </w:r>
      <w:r>
        <w:t xml:space="preserve"> - a row from </w:t>
      </w:r>
      <w:r>
        <w:rPr>
          <w:rFonts w:ascii="Consolas" w:hAnsi="Consolas"/>
          <w:color w:val="B03000"/>
        </w:rPr>
        <w:t>Written Off.xlsx</w:t>
      </w:r>
      <w:r>
        <w:t xml:space="preserve"> is </w:t>
      </w:r>
      <w:r>
        <w:rPr>
          <w:rFonts w:ascii="Consolas" w:hAnsi="Consolas"/>
          <w:color w:val="B03000"/>
        </w:rPr>
        <w:t>1</w:t>
      </w:r>
      <w:r>
        <w:t xml:space="preserve">, from </w:t>
      </w:r>
      <w:r>
        <w:rPr>
          <w:rFonts w:ascii="Consolas" w:hAnsi="Consolas"/>
          <w:color w:val="B03000"/>
        </w:rPr>
        <w:t>Normal.xlsx</w:t>
      </w:r>
      <w:r>
        <w:t xml:space="preserve"> is </w:t>
      </w:r>
      <w:r>
        <w:rPr>
          <w:rFonts w:ascii="Consolas" w:hAnsi="Consolas"/>
          <w:color w:val="B03000"/>
        </w:rPr>
        <w:t>0</w:t>
      </w:r>
      <w:r>
        <w:t>,</w:t>
      </w:r>
    </w:p>
    <w:p>
      <w:pPr>
        <w:pStyle w:val="ListNumber"/>
      </w:pPr>
      <w:r>
        <w:t xml:space="preserve">if a loan appears in both files, the </w:t>
      </w:r>
      <w:r>
        <w:rPr>
          <w:b/>
        </w:rPr>
        <w:t>write-off wins</w:t>
      </w:r>
      <w:r>
        <w:t xml:space="preserve"> (a recovered write-off is still a default),</w:t>
      </w:r>
    </w:p>
    <w:p>
      <w:pPr>
        <w:pStyle w:val="ListNumber"/>
      </w:pPr>
      <w:r>
        <w:t xml:space="preserve">collapses to </w:t>
      </w:r>
      <w:r>
        <w:rPr>
          <w:b/>
        </w:rPr>
        <w:t>one row per loan</w:t>
      </w:r>
      <w:r>
        <w:t xml:space="preserve"> with its list of guarantors.</w:t>
      </w:r>
    </w:p>
    <w:p>
      <w:r>
        <w:t xml:space="preserve">Result: </w:t>
      </w:r>
      <w:r>
        <w:rPr>
          <w:b/>
        </w:rPr>
        <w:t>11,015 loans, 226 written off (2.1% "bad rate"), 11 branches, disbursed 2022-2023.</w:t>
      </w:r>
      <w:r>
        <w:t xml:space="preserve"> Saved as</w:t>
      </w:r>
    </w:p>
    <w:p>
      <w:r>
        <w:rPr>
          <w:rFonts w:ascii="Consolas" w:hAnsi="Consolas"/>
          <w:color w:val="B03000"/>
        </w:rPr>
        <w:t>00_merged_dataset.csv</w:t>
      </w:r>
      <w:r>
        <w:t>. This single table is the input to everything else.</w:t>
      </w:r>
    </w:p>
    <w:p>
      <w:r>
        <w:t xml:space="preserve">Why file-based labels and not the </w:t>
      </w:r>
      <w:r>
        <w:rPr>
          <w:rFonts w:ascii="Consolas" w:hAnsi="Consolas"/>
          <w:color w:val="B03000"/>
        </w:rPr>
        <w:t>Repayment Status</w:t>
      </w:r>
      <w:r>
        <w:t xml:space="preserve"> column: that column is the *recovery* state after the</w:t>
      </w:r>
    </w:p>
    <w:p>
      <w:r>
        <w:t>decision (Repaid / Active). A loan that was written off and later partly repaid is still a default, so the</w:t>
      </w:r>
    </w:p>
    <w:p>
      <w:r>
        <w:t>file is the honest label and the status column is never used as the target.</w:t>
      </w:r>
    </w:p>
    <w:p>
      <w:pPr>
        <w:pStyle w:val="Heading2"/>
      </w:pPr>
      <w:r>
        <w:t>2. The target label, and the leakage rule</w:t>
      </w:r>
    </w:p>
    <w:p>
      <w:pPr>
        <w:pStyle w:val="ListBullet"/>
      </w:pPr>
      <w:r>
        <w:rPr>
          <w:b/>
        </w:rPr>
        <w:t>Target:</w:t>
      </w:r>
      <w:r>
        <w:t xml:space="preserve"> </w:t>
      </w:r>
      <w:r>
        <w:rPr>
          <w:rFonts w:ascii="Consolas" w:hAnsi="Consolas"/>
          <w:color w:val="B03000"/>
        </w:rPr>
        <w:t>label</w:t>
      </w:r>
      <w:r>
        <w:t xml:space="preserve"> = 1 if written off, else 0. This is a </w:t>
      </w:r>
      <w:r>
        <w:rPr>
          <w:b/>
        </w:rPr>
        <w:t>binary classification</w:t>
      </w:r>
      <w:r>
        <w:t xml:space="preserve"> problem.</w:t>
      </w:r>
    </w:p>
    <w:p>
      <w:pPr>
        <w:pStyle w:val="ListBullet"/>
      </w:pPr>
      <w:r>
        <w:rPr>
          <w:b/>
        </w:rPr>
        <w:t>Leakage rule:</w:t>
      </w:r>
      <w:r>
        <w:t xml:space="preserve"> some columns only exist *after* a loan is decided - days in arrears, unpaid amounts,</w:t>
      </w:r>
    </w:p>
    <w:p>
      <w:r>
        <w:t>last payment date, repayment status. Using them would be cheating (the model would "know the future"), so</w:t>
      </w:r>
    </w:p>
    <w:p>
      <w:r>
        <w:t xml:space="preserve">they are dropped. We keep only what an officer knows </w:t>
      </w:r>
      <w:r>
        <w:rPr>
          <w:b/>
        </w:rPr>
        <w:t>on the day the loan is granted</w:t>
      </w:r>
      <w:r>
        <w:t>.</w:t>
      </w:r>
    </w:p>
    <w:p>
      <w:pPr>
        <w:pStyle w:val="Heading2"/>
      </w:pPr>
      <w:r>
        <w:t>3. Feature engineering</w:t>
      </w:r>
    </w:p>
    <w:p>
      <w:r>
        <w:t xml:space="preserve">Two groups of features, all computed </w:t>
      </w:r>
      <w:r>
        <w:rPr>
          <w:b/>
        </w:rPr>
        <w:t>as-of</w:t>
      </w:r>
      <w:r>
        <w:t xml:space="preserve"> the loan's disbursement date (only earlier loans are ever</w:t>
      </w:r>
    </w:p>
    <w:p>
      <w:r>
        <w:t>looked at, never later ones, so nothing leaks):</w:t>
      </w:r>
    </w:p>
    <w:p>
      <w:r>
        <w:rPr>
          <w:b/>
        </w:rPr>
        <w:t>Borrower / loan features</w:t>
      </w:r>
      <w:r>
        <w:t xml:space="preserve"> (what the applicant looks like at origination): </w:t>
      </w:r>
      <w:r>
        <w:rPr>
          <w:rFonts w:ascii="Consolas" w:hAnsi="Consolas"/>
          <w:color w:val="B03000"/>
        </w:rPr>
        <w:t>log_amount</w:t>
      </w:r>
      <w:r>
        <w:t xml:space="preserve">, </w:t>
      </w:r>
      <w:r>
        <w:rPr>
          <w:rFonts w:ascii="Consolas" w:hAnsi="Consolas"/>
          <w:color w:val="B03000"/>
        </w:rPr>
        <w:t>savings</w:t>
      </w:r>
      <w:r>
        <w:t>,</w:t>
      </w:r>
    </w:p>
    <w:p>
      <w:r>
        <w:rPr>
          <w:rFonts w:ascii="Consolas" w:hAnsi="Consolas"/>
          <w:color w:val="B03000"/>
        </w:rPr>
        <w:t>salary</w:t>
      </w:r>
      <w:r>
        <w:t xml:space="preserve">, </w:t>
      </w:r>
      <w:r>
        <w:rPr>
          <w:rFonts w:ascii="Consolas" w:hAnsi="Consolas"/>
          <w:color w:val="B03000"/>
        </w:rPr>
        <w:t>interest_rate</w:t>
      </w:r>
      <w:r>
        <w:t xml:space="preserve">, </w:t>
      </w:r>
      <w:r>
        <w:rPr>
          <w:rFonts w:ascii="Consolas" w:hAnsi="Consolas"/>
          <w:color w:val="B03000"/>
        </w:rPr>
        <w:t>loan_to_savings</w:t>
      </w:r>
      <w:r>
        <w:t xml:space="preserve">, </w:t>
      </w:r>
      <w:r>
        <w:rPr>
          <w:rFonts w:ascii="Consolas" w:hAnsi="Consolas"/>
          <w:color w:val="B03000"/>
        </w:rPr>
        <w:t>loan_to_salary</w:t>
      </w:r>
      <w:r>
        <w:t xml:space="preserve">, </w:t>
      </w:r>
      <w:r>
        <w:rPr>
          <w:rFonts w:ascii="Consolas" w:hAnsi="Consolas"/>
          <w:color w:val="B03000"/>
        </w:rPr>
        <w:t>account_age</w:t>
      </w:r>
      <w:r>
        <w:t>, and as-of behavioural</w:t>
      </w:r>
    </w:p>
    <w:p>
      <w:r>
        <w:t>history (</w:t>
      </w:r>
      <w:r>
        <w:rPr>
          <w:rFonts w:ascii="Consolas" w:hAnsi="Consolas"/>
          <w:color w:val="B03000"/>
        </w:rPr>
        <w:t>b_prior_loans</w:t>
      </w:r>
      <w:r>
        <w:t xml:space="preserve">, </w:t>
      </w:r>
      <w:r>
        <w:rPr>
          <w:rFonts w:ascii="Consolas" w:hAnsi="Consolas"/>
          <w:color w:val="B03000"/>
        </w:rPr>
        <w:t>b_prior_writeoff</w:t>
      </w:r>
      <w:r>
        <w:t xml:space="preserve">, </w:t>
      </w:r>
      <w:r>
        <w:rPr>
          <w:rFonts w:ascii="Consolas" w:hAnsi="Consolas"/>
          <w:color w:val="B03000"/>
        </w:rPr>
        <w:t>b_prior_arrears_rate</w:t>
      </w:r>
      <w:r>
        <w:t xml:space="preserve">, </w:t>
      </w:r>
      <w:r>
        <w:rPr>
          <w:rFonts w:ascii="Consolas" w:hAnsi="Consolas"/>
          <w:color w:val="B03000"/>
        </w:rPr>
        <w:t>b_recent_loans</w:t>
      </w:r>
      <w:r>
        <w:t>).</w:t>
      </w:r>
    </w:p>
    <w:p>
      <w:r>
        <w:rPr>
          <w:b/>
        </w:rPr>
        <w:t>Guarantor-network features</w:t>
      </w:r>
      <w:r>
        <w:t xml:space="preserve"> (the project's distinctive part). The guarantee relationships form a </w:t>
      </w:r>
      <w:r>
        <w:rPr>
          <w:b/>
        </w:rPr>
        <w:t>graph</w:t>
      </w:r>
      <w:r>
        <w:t>:</w:t>
      </w:r>
    </w:p>
    <w:p>
      <w:r>
        <w:t>every loan links a borrower to the members who guarantee it.</w:t>
      </w:r>
    </w:p>
    <w:p>
      <w:pPr>
        <w:pStyle w:val="ListBullet"/>
      </w:pPr>
      <w:r>
        <w:t xml:space="preserve">We build </w:t>
      </w:r>
      <w:r>
        <w:rPr>
          <w:b/>
        </w:rPr>
        <w:t>communities</w:t>
      </w:r>
      <w:r>
        <w:t xml:space="preserve"> with a </w:t>
      </w:r>
      <w:r>
        <w:rPr>
          <w:b/>
        </w:rPr>
        <w:t>union-find</w:t>
      </w:r>
      <w:r>
        <w:t xml:space="preserve"> (connected components): everyone tied together through</w:t>
      </w:r>
    </w:p>
    <w:p>
      <w:r>
        <w:t>guarantees ends up in one group.</w:t>
      </w:r>
    </w:p>
    <w:p>
      <w:pPr>
        <w:pStyle w:val="ListBullet"/>
      </w:pPr>
      <w:r>
        <w:rPr>
          <w:rFonts w:ascii="Consolas" w:hAnsi="Consolas"/>
          <w:color w:val="B03000"/>
        </w:rPr>
        <w:t>community_prior_default_rate</w:t>
      </w:r>
      <w:r>
        <w:t xml:space="preserve"> = the past write-off rate of the borrower's community, computed as-of (only</w:t>
      </w:r>
    </w:p>
    <w:p>
      <w:r>
        <w:t>loans dated before this one count). This is the strongest single network feature (single-feature AUC ~0.73).</w:t>
      </w:r>
    </w:p>
    <w:p>
      <w:pPr>
        <w:pStyle w:val="ListBullet"/>
      </w:pPr>
      <w:r>
        <w:t xml:space="preserve">Other network features: </w:t>
      </w:r>
      <w:r>
        <w:rPr>
          <w:rFonts w:ascii="Consolas" w:hAnsi="Consolas"/>
          <w:color w:val="B03000"/>
        </w:rPr>
        <w:t>n_guarantors</w:t>
      </w:r>
      <w:r>
        <w:t>, guarantors' mean savings/salary, the share of guarantors who had a</w:t>
      </w:r>
    </w:p>
    <w:p>
      <w:r>
        <w:t>prior default (</w:t>
      </w:r>
      <w:r>
        <w:rPr>
          <w:rFonts w:ascii="Consolas" w:hAnsi="Consolas"/>
          <w:color w:val="B03000"/>
        </w:rPr>
        <w:t>g_prior_default_rate</w:t>
      </w:r>
      <w:r>
        <w:t>), their prior-arrears rate (</w:t>
      </w:r>
      <w:r>
        <w:rPr>
          <w:rFonts w:ascii="Consolas" w:hAnsi="Consolas"/>
          <w:color w:val="B03000"/>
        </w:rPr>
        <w:t>g_prior_arrears_rate</w:t>
      </w:r>
      <w:r>
        <w:t>), and the</w:t>
      </w:r>
    </w:p>
    <w:p>
      <w:r>
        <w:t>guarantor-to-borrower savings ratio.</w:t>
      </w:r>
    </w:p>
    <w:p>
      <w:r>
        <w:t>"As-of" is the key idea: for each loan we rebuild each member's history using only earlier loans, so a</w:t>
      </w:r>
    </w:p>
    <w:p>
      <w:r>
        <w:t>feature can never peek at what happened after the loan was granted.</w:t>
      </w:r>
    </w:p>
    <w:p>
      <w:pPr>
        <w:pStyle w:val="Heading2"/>
      </w:pPr>
      <w:r>
        <w:t>4. Cohort and leakage screen</w:t>
      </w:r>
    </w:p>
    <w:p>
      <w:pPr>
        <w:pStyle w:val="ListBullet"/>
      </w:pPr>
      <w:r>
        <w:rPr>
          <w:b/>
        </w:rPr>
        <w:t>Cohort:</w:t>
      </w:r>
      <w:r>
        <w:t xml:space="preserve"> all loans are 2022-2023 (the matured window - old enough to have shown whether they went bad).</w:t>
      </w:r>
    </w:p>
    <w:p>
      <w:pPr>
        <w:pStyle w:val="ListBullet"/>
      </w:pPr>
      <w:r>
        <w:rPr>
          <w:b/>
        </w:rPr>
        <w:t>Leakage screen:</w:t>
      </w:r>
      <w:r>
        <w:t xml:space="preserve"> every feature is checked for a "hidden clock". If a feature correlates too strongly with</w:t>
      </w:r>
    </w:p>
    <w:p>
      <w:r>
        <w:t>the disbursement date (|correlation| &gt; 0.40), it is really a disguised time-signal and is dropped.</w:t>
      </w:r>
    </w:p>
    <w:p>
      <w:r>
        <w:rPr>
          <w:rFonts w:ascii="Consolas" w:hAnsi="Consolas"/>
          <w:color w:val="B03000"/>
        </w:rPr>
        <w:t>time_since_last_loan</w:t>
      </w:r>
      <w:r>
        <w:t xml:space="preserve"> fails this test and is removed. </w:t>
      </w:r>
      <w:r>
        <w:rPr>
          <w:b/>
        </w:rPr>
        <w:t>18 features</w:t>
      </w:r>
      <w:r>
        <w:t xml:space="preserve"> are kept.</w:t>
      </w:r>
    </w:p>
    <w:p>
      <w:r>
        <w:t xml:space="preserve">The screen is shown two ways (figure </w:t>
      </w:r>
      <w:r>
        <w:rPr>
          <w:rFonts w:ascii="Consolas" w:hAnsi="Consolas"/>
          <w:color w:val="B03000"/>
        </w:rPr>
        <w:t>01_leakage_evidence.png</w:t>
      </w:r>
      <w:r>
        <w:t>): each feature's single-feature ROC-AUC, and a</w:t>
      </w:r>
    </w:p>
    <w:p>
      <w:r>
        <w:t>scatter of AUC against date-correlation with the leaking zone shaded.</w:t>
      </w:r>
    </w:p>
    <w:p>
      <w:pPr>
        <w:pStyle w:val="Heading2"/>
      </w:pPr>
      <w:r>
        <w:t>5. Exploratory data analysis (EDA)</w:t>
      </w:r>
    </w:p>
    <w:p>
      <w:pPr>
        <w:pStyle w:val="ListBullet"/>
      </w:pPr>
      <w:r>
        <w:rPr>
          <w:b/>
        </w:rPr>
        <w:t>Class imbalance:</w:t>
      </w:r>
      <w:r>
        <w:t xml:space="preserve"> defaults are only 2.1% of loans. This is why the headline metric is </w:t>
      </w:r>
      <w:r>
        <w:rPr>
          <w:b/>
        </w:rPr>
        <w:t>PR-AUC</w:t>
      </w:r>
      <w:r>
        <w:t xml:space="preserve"> (which</w:t>
      </w:r>
    </w:p>
    <w:p>
      <w:r>
        <w:t>focuses on ranking the rare bad loans), not accuracy - a model that predicts "never defaults" would be 98%</w:t>
      </w:r>
    </w:p>
    <w:p>
      <w:r>
        <w:t>accurate and useless.</w:t>
      </w:r>
    </w:p>
    <w:p>
      <w:pPr>
        <w:pStyle w:val="ListBullet"/>
      </w:pPr>
      <w:r>
        <w:rPr>
          <w:b/>
        </w:rPr>
        <w:t>Separation:</w:t>
      </w:r>
      <w:r>
        <w:t xml:space="preserve"> loan-to-savings and interest rate visibly separate good from bad loans</w:t>
      </w:r>
    </w:p>
    <w:p>
      <w:r>
        <w:t>(</w:t>
      </w:r>
      <w:r>
        <w:rPr>
          <w:rFonts w:ascii="Consolas" w:hAnsi="Consolas"/>
          <w:color w:val="B03000"/>
        </w:rPr>
        <w:t>07_data_overview.png</w:t>
      </w:r>
      <w:r>
        <w:t>).</w:t>
      </w:r>
    </w:p>
    <w:p>
      <w:pPr>
        <w:pStyle w:val="ListBullet"/>
      </w:pPr>
      <w:r>
        <w:rPr>
          <w:b/>
        </w:rPr>
        <w:t>Correlation heatmap</w:t>
      </w:r>
      <w:r>
        <w:t xml:space="preserve"> of the features (</w:t>
      </w:r>
      <w:r>
        <w:rPr>
          <w:rFonts w:ascii="Consolas" w:hAnsi="Consolas"/>
          <w:color w:val="B03000"/>
        </w:rPr>
        <w:t>07_feature_correlation.png</w:t>
      </w:r>
      <w:r>
        <w:t>).</w:t>
      </w:r>
    </w:p>
    <w:p>
      <w:pPr>
        <w:pStyle w:val="ListBullet"/>
      </w:pPr>
      <w:r>
        <w:rPr>
          <w:b/>
        </w:rPr>
        <w:t>Extended EDA</w:t>
      </w:r>
      <w:r>
        <w:t xml:space="preserve"> (</w:t>
      </w:r>
      <w:r>
        <w:rPr>
          <w:rFonts w:ascii="Consolas" w:hAnsi="Consolas"/>
          <w:color w:val="B03000"/>
        </w:rPr>
        <w:t>07b_univariate.png</w:t>
      </w:r>
      <w:r>
        <w:t xml:space="preserve">, </w:t>
      </w:r>
      <w:r>
        <w:rPr>
          <w:rFonts w:ascii="Consolas" w:hAnsi="Consolas"/>
          <w:color w:val="B03000"/>
        </w:rPr>
        <w:t>07c_bivariate.png</w:t>
      </w:r>
      <w:r>
        <w:t>): each feature's distribution, and how it differs</w:t>
      </w:r>
    </w:p>
    <w:p>
      <w:r>
        <w:t>between written-off and normal loans.</w:t>
      </w:r>
    </w:p>
    <w:p>
      <w:pPr>
        <w:pStyle w:val="Heading2"/>
      </w:pPr>
      <w:r>
        <w:t>6. Splitting the data fairly</w:t>
      </w:r>
    </w:p>
    <w:p>
      <w:r>
        <w:t>A borrower can have several loans. If some of a borrower's loans were in train and others in test, the model</w:t>
      </w:r>
    </w:p>
    <w:p>
      <w:r>
        <w:t xml:space="preserve">could "recognise" the borrower and cheat. So we split </w:t>
      </w:r>
      <w:r>
        <w:rPr>
          <w:b/>
        </w:rPr>
        <w:t>by borrower</w:t>
      </w:r>
      <w:r>
        <w:t xml:space="preserve"> (a group split): each borrower is wholly</w:t>
      </w:r>
    </w:p>
    <w:p>
      <w:r>
        <w:t xml:space="preserve">in train or wholly in test. Cross-validation uses </w:t>
      </w:r>
      <w:r>
        <w:rPr>
          <w:rFonts w:ascii="Consolas" w:hAnsi="Consolas"/>
          <w:color w:val="B03000"/>
        </w:rPr>
        <w:t>StratifiedGroupKFold</w:t>
      </w:r>
      <w:r>
        <w:t xml:space="preserve"> (5 folds, grouped by borrower,</w:t>
      </w:r>
    </w:p>
    <w:p>
      <w:r>
        <w:t>keeping the rare defaults balanced across folds). A 25% borrower-grouped hold-out is set aside for SHAP.</w:t>
      </w:r>
    </w:p>
    <w:p>
      <w:pPr>
        <w:pStyle w:val="Heading2"/>
      </w:pPr>
      <w:r>
        <w:t>7. The experiment engine (five model families, RandomizedSearch)</w:t>
      </w:r>
    </w:p>
    <w:p>
      <w:r>
        <w:t>Five model families are trained: **logistic regression, decision tree, random forest, XGBoost, and a</w:t>
      </w:r>
    </w:p>
    <w:p>
      <w:r>
        <w:t>feed-forward neural network** (a multi-layer perceptron - input layer, one or two hidden layers, output</w:t>
      </w:r>
    </w:p>
    <w:p>
      <w:r>
        <w:t xml:space="preserve">layer; labelled </w:t>
      </w:r>
      <w:r>
        <w:rPr>
          <w:rFonts w:ascii="Consolas" w:hAnsi="Consolas"/>
          <w:color w:val="B03000"/>
        </w:rPr>
        <w:t>feed_forward_nn</w:t>
      </w:r>
      <w:r>
        <w:t>).</w:t>
      </w:r>
    </w:p>
    <w:p>
      <w:pPr>
        <w:pStyle w:val="ListBullet"/>
      </w:pPr>
      <w:r>
        <w:t xml:space="preserve">Instead of a fixed grid, each model draws its settings from </w:t>
      </w:r>
      <w:r>
        <w:rPr>
          <w:b/>
        </w:rPr>
        <w:t>ranges</w:t>
      </w:r>
      <w:r>
        <w:t xml:space="preserve"> (distributions), and</w:t>
      </w:r>
    </w:p>
    <w:p>
      <w:r>
        <w:rPr>
          <w:b/>
        </w:rPr>
        <w:t>`RandomizedSearchCV`</w:t>
      </w:r>
      <w:r>
        <w:t xml:space="preserve"> samples </w:t>
      </w:r>
      <w:r>
        <w:rPr>
          <w:b/>
        </w:rPr>
        <w:t>`N_ITER` = 15</w:t>
      </w:r>
      <w:r>
        <w:t xml:space="preserve"> experiments per model. The number of experiments is a</w:t>
      </w:r>
    </w:p>
    <w:p>
      <w:r>
        <w:t>knob, not a hard-coded list - raise it for a deeper search, lower it for speed.</w:t>
      </w:r>
    </w:p>
    <w:p>
      <w:pPr>
        <w:pStyle w:val="ListBullet"/>
      </w:pPr>
      <w:r>
        <w:t xml:space="preserve">Every model is run </w:t>
      </w:r>
      <w:r>
        <w:rPr>
          <w:b/>
        </w:rPr>
        <w:t>twice</w:t>
      </w:r>
      <w:r>
        <w:t>: borrower-only, and borrower + network. This makes the leaderboard show</w:t>
      </w:r>
    </w:p>
    <w:p>
      <w:r>
        <w:t>directly whether the network helps.</w:t>
      </w:r>
    </w:p>
    <w:p>
      <w:pPr>
        <w:pStyle w:val="ListBullet"/>
      </w:pPr>
      <w:r>
        <w:t xml:space="preserve">Selection metric is </w:t>
      </w:r>
      <w:r>
        <w:rPr>
          <w:b/>
        </w:rPr>
        <w:t>PR-AUC</w:t>
      </w:r>
      <w:r>
        <w:t xml:space="preserve"> (refit on it); every experiment is also scored on ROC-AUC, F1, precision,</w:t>
      </w:r>
    </w:p>
    <w:p>
      <w:r>
        <w:t>recall and accuracy.</w:t>
      </w:r>
    </w:p>
    <w:p>
      <w:r>
        <w:t xml:space="preserve">Outputs: a </w:t>
      </w:r>
      <w:r>
        <w:rPr>
          <w:b/>
        </w:rPr>
        <w:t>leaderboard</w:t>
      </w:r>
      <w:r>
        <w:t xml:space="preserve"> across all model/feature combinations (</w:t>
      </w:r>
      <w:r>
        <w:rPr>
          <w:rFonts w:ascii="Consolas" w:hAnsi="Consolas"/>
          <w:color w:val="B03000"/>
        </w:rPr>
        <w:t>02_leaderboard.png</w:t>
      </w:r>
      <w:r>
        <w:t>,</w:t>
      </w:r>
    </w:p>
    <w:p>
      <w:r>
        <w:rPr>
          <w:rFonts w:ascii="Consolas" w:hAnsi="Consolas"/>
          <w:color w:val="B03000"/>
        </w:rPr>
        <w:t>02_tuning_leaderboard.csv</w:t>
      </w:r>
      <w:r>
        <w:t xml:space="preserve">) and, per model, the </w:t>
      </w:r>
      <w:r>
        <w:rPr>
          <w:b/>
        </w:rPr>
        <w:t>full table of experiments</w:t>
      </w:r>
      <w:r>
        <w:t xml:space="preserve"> with the best row highlighted</w:t>
      </w:r>
    </w:p>
    <w:p>
      <w:r>
        <w:t>(</w:t>
      </w:r>
      <w:r>
        <w:rPr>
          <w:rFonts w:ascii="Consolas" w:hAnsi="Consolas"/>
          <w:color w:val="B03000"/>
        </w:rPr>
        <w:t>02_grid_&lt;model&gt;.csv</w:t>
      </w:r>
      <w:r>
        <w:t>). XGBoost + network wins (CV PR-AUC ~0.66).</w:t>
      </w:r>
    </w:p>
    <w:p>
      <w:pPr>
        <w:pStyle w:val="Heading2"/>
      </w:pPr>
      <w:r>
        <w:t>8. Each model up close: hyperparameter table + confusion matrix + curves</w:t>
      </w:r>
    </w:p>
    <w:p>
      <w:pPr>
        <w:pStyle w:val="ListBullet"/>
      </w:pPr>
      <w:r>
        <w:rPr>
          <w:b/>
        </w:rPr>
        <w:t>Hyperparameter tables</w:t>
      </w:r>
      <w:r>
        <w:t xml:space="preserve"> (section "Choosing the best model"): for each family, every experiment with its</w:t>
      </w:r>
    </w:p>
    <w:p>
      <w:r>
        <w:t>metrics, best-first, best row highlighted.</w:t>
      </w:r>
    </w:p>
    <w:p>
      <w:pPr>
        <w:pStyle w:val="ListBullet"/>
      </w:pPr>
      <w:r>
        <w:rPr>
          <w:b/>
        </w:rPr>
        <w:t>Per-model diagnostics</w:t>
      </w:r>
      <w:r>
        <w:t xml:space="preserve"> (</w:t>
      </w:r>
      <w:r>
        <w:rPr>
          <w:rFonts w:ascii="Consolas" w:hAnsi="Consolas"/>
          <w:color w:val="B03000"/>
        </w:rPr>
        <w:t>02d_diag_&lt;model&gt;.png</w:t>
      </w:r>
      <w:r>
        <w:t xml:space="preserve">): each family's </w:t>
      </w:r>
      <w:r>
        <w:rPr>
          <w:b/>
        </w:rPr>
        <w:t>confusion matrix</w:t>
      </w:r>
      <w:r>
        <w:t xml:space="preserve"> at the &gt;=80%-recall</w:t>
      </w:r>
    </w:p>
    <w:p>
      <w:r>
        <w:t xml:space="preserve">operating point, and its </w:t>
      </w:r>
      <w:r>
        <w:rPr>
          <w:b/>
        </w:rPr>
        <w:t>learning curve</w:t>
      </w:r>
      <w:r>
        <w:t xml:space="preserve"> (CV PR-AUC as the training set grows).</w:t>
      </w:r>
    </w:p>
    <w:p>
      <w:pPr>
        <w:pStyle w:val="ListBullet"/>
      </w:pPr>
      <w:r>
        <w:rPr>
          <w:b/>
        </w:rPr>
        <w:t>Loss curves</w:t>
      </w:r>
      <w:r>
        <w:t xml:space="preserve"> (</w:t>
      </w:r>
      <w:r>
        <w:rPr>
          <w:rFonts w:ascii="Consolas" w:hAnsi="Consolas"/>
          <w:color w:val="B03000"/>
        </w:rPr>
        <w:t>09b_learning_curves.png</w:t>
      </w:r>
      <w:r>
        <w:t>): XGBoost log-loss per boosting round (train vs validation - a</w:t>
      </w:r>
    </w:p>
    <w:p>
      <w:r>
        <w:t>small gap means it is not over-fitting), the MLP's training loss per epoch (the classic loss curve), and a</w:t>
      </w:r>
    </w:p>
    <w:p>
      <w:r>
        <w:t>learning curve vs data size (still rising means more data would help).</w:t>
      </w:r>
    </w:p>
    <w:p>
      <w:pPr>
        <w:pStyle w:val="ListBullet"/>
      </w:pPr>
      <w:r>
        <w:rPr>
          <w:b/>
        </w:rPr>
        <w:t>Best-per-family</w:t>
      </w:r>
      <w:r>
        <w:t xml:space="preserve"> table and the overall winner (</w:t>
      </w:r>
      <w:r>
        <w:rPr>
          <w:rFonts w:ascii="Consolas" w:hAnsi="Consolas"/>
          <w:color w:val="B03000"/>
        </w:rPr>
        <w:t>02_best_per_model.csv</w:t>
      </w:r>
      <w:r>
        <w:t>).</w:t>
      </w:r>
    </w:p>
    <w:p>
      <w:pPr>
        <w:pStyle w:val="Heading2"/>
      </w:pPr>
      <w:r>
        <w:t>9. Imbalance handling and the class-weight tuning</w:t>
      </w:r>
    </w:p>
    <w:p>
      <w:pPr>
        <w:pStyle w:val="ListBullet"/>
      </w:pPr>
      <w:r>
        <w:rPr>
          <w:b/>
        </w:rPr>
        <w:t>SMOTE vs class weighting</w:t>
      </w:r>
      <w:r>
        <w:t xml:space="preserve"> (</w:t>
      </w:r>
      <w:r>
        <w:rPr>
          <w:rFonts w:ascii="Consolas" w:hAnsi="Consolas"/>
          <w:color w:val="B03000"/>
        </w:rPr>
        <w:t>02b_imbalance.png</w:t>
      </w:r>
      <w:r>
        <w:t>): we generate synthetic defaults with SMOTE and three</w:t>
      </w:r>
    </w:p>
    <w:p>
      <w:r>
        <w:t>variants, plus undersampling, and compare to plain class weighting on PR-AUC. Class weighting matches or</w:t>
      </w:r>
    </w:p>
    <w:p>
      <w:r>
        <w:t>beats every oversampler, so we keep it (oversampling mainly helps weak learners and hurts calibration; our</w:t>
      </w:r>
    </w:p>
    <w:p>
      <w:r>
        <w:t>model is a strong, calibrated tree).</w:t>
      </w:r>
    </w:p>
    <w:p>
      <w:pPr>
        <w:pStyle w:val="ListBullet"/>
      </w:pPr>
      <w:r>
        <w:rPr>
          <w:b/>
        </w:rPr>
        <w:t>Tuning `scale_pos_weight`</w:t>
      </w:r>
      <w:r>
        <w:t xml:space="preserve"> (</w:t>
      </w:r>
      <w:r>
        <w:rPr>
          <w:rFonts w:ascii="Consolas" w:hAnsi="Consolas"/>
          <w:color w:val="B03000"/>
        </w:rPr>
        <w:t>02c_scale_pos_weight.png</w:t>
      </w:r>
      <w:r>
        <w:t xml:space="preserve">): the usual rule is </w:t>
      </w:r>
      <w:r>
        <w:rPr>
          <w:rFonts w:ascii="Consolas" w:hAnsi="Consolas"/>
          <w:color w:val="B03000"/>
        </w:rPr>
        <w:t>neg/pos</w:t>
      </w:r>
      <w:r>
        <w:t xml:space="preserve"> (~48 here), but that</w:t>
      </w:r>
    </w:p>
    <w:p>
      <w:r>
        <w:t>targets balanced accuracy at a 0.5 threshold, not ranking. Sweeping it shows PR-AUC is highest at</w:t>
      </w:r>
    </w:p>
    <w:p>
      <w:r>
        <w:rPr>
          <w:b/>
        </w:rPr>
        <w:t>`scale_pos_weight = 1`</w:t>
      </w:r>
      <w:r>
        <w:t xml:space="preserve"> (no reweighting); the recall we want comes from the </w:t>
      </w:r>
      <w:r>
        <w:rPr>
          <w:b/>
        </w:rPr>
        <w:t>operating threshold</w:t>
      </w:r>
      <w:r>
        <w:t>, not</w:t>
      </w:r>
    </w:p>
    <w:p>
      <w:r>
        <w:t>from re-weighting. The tuned value is adopted for the deployed model (this raised the deployed PR-AUC by</w:t>
      </w:r>
    </w:p>
    <w:p>
      <w:r>
        <w:t>about +0.08 over the heuristic).</w:t>
      </w:r>
    </w:p>
    <w:p>
      <w:pPr>
        <w:pStyle w:val="Heading2"/>
      </w:pPr>
      <w:r>
        <w:t>10. Does the guarantor network add signal? (and how it tunes XGBoost)</w:t>
      </w:r>
    </w:p>
    <w:p>
      <w:pPr>
        <w:pStyle w:val="ListBullet"/>
      </w:pPr>
      <w:r>
        <w:rPr>
          <w:b/>
        </w:rPr>
        <w:t>Contribution</w:t>
      </w:r>
      <w:r>
        <w:t xml:space="preserve"> (</w:t>
      </w:r>
      <w:r>
        <w:rPr>
          <w:rFonts w:ascii="Consolas" w:hAnsi="Consolas"/>
          <w:color w:val="B03000"/>
        </w:rPr>
        <w:t>05_roc_pr_curves.png</w:t>
      </w:r>
      <w:r>
        <w:t xml:space="preserve">, </w:t>
      </w:r>
      <w:r>
        <w:rPr>
          <w:rFonts w:ascii="Consolas" w:hAnsi="Consolas"/>
          <w:color w:val="B03000"/>
        </w:rPr>
        <w:t>05_network_contribution.csv</w:t>
      </w:r>
      <w:r>
        <w:t>): three models on the same data -</w:t>
      </w:r>
    </w:p>
    <w:p>
      <w:r>
        <w:t>borrower-only, network-only, and both. Network-only beats the base rate (PR ~0.24, ROC ~0.81), so the</w:t>
      </w:r>
    </w:p>
    <w:p>
      <w:r>
        <w:t xml:space="preserve">network carries </w:t>
      </w:r>
      <w:r>
        <w:rPr>
          <w:b/>
        </w:rPr>
        <w:t>real signal on its own</w:t>
      </w:r>
      <w:r>
        <w:t>. Adding it to the borrower features improves ROC (better</w:t>
      </w:r>
    </w:p>
    <w:p>
      <w:r>
        <w:t>ranking) but its *incremental* PR-AUC lift is small, and a bootstrap confidence interval on that lift</w:t>
      </w:r>
    </w:p>
    <w:p>
      <w:r>
        <w:t>crosses zero.</w:t>
      </w:r>
    </w:p>
    <w:p>
      <w:pPr>
        <w:pStyle w:val="ListBullet"/>
      </w:pPr>
      <w:r>
        <w:rPr>
          <w:b/>
        </w:rPr>
        <w:t>Robustness check:</w:t>
      </w:r>
      <w:r>
        <w:t xml:space="preserve"> to prove the small lift is genuine and not weak engineering, we (1) residualise each</w:t>
      </w:r>
    </w:p>
    <w:p>
      <w:r>
        <w:t>network feature against the borrower features and re-test only the leftover, and (2) add stronger network</w:t>
      </w:r>
    </w:p>
    <w:p>
      <w:r>
        <w:t>aggregations (worst guarantor, prior-defaulter count, dispersion, community size). Neither lifts PR-AUC</w:t>
      </w:r>
    </w:p>
    <w:p>
      <w:r>
        <w:t xml:space="preserve">beyond noise. The conclusion is </w:t>
      </w:r>
      <w:r>
        <w:rPr>
          <w:b/>
        </w:rPr>
        <w:t>homophily</w:t>
      </w:r>
      <w:r>
        <w:t xml:space="preserve"> - risky borrowers cluster with risky guarantors, so the</w:t>
      </w:r>
    </w:p>
    <w:p>
      <w:r>
        <w:t>network largely re-states what the borrower features already say. The network is kept because it powers the</w:t>
      </w:r>
    </w:p>
    <w:p>
      <w:r>
        <w:t>flags, the contagion view, the fix-it advisor, and better ranking (ROC).</w:t>
      </w:r>
    </w:p>
    <w:p>
      <w:pPr>
        <w:pStyle w:val="ListBullet"/>
      </w:pPr>
      <w:r>
        <w:rPr>
          <w:b/>
        </w:rPr>
        <w:t>How the network tunes XGBoost:</w:t>
      </w:r>
      <w:r>
        <w:t xml:space="preserve"> the network features join the borrower features in the same XGBoost</w:t>
      </w:r>
    </w:p>
    <w:p>
      <w:r>
        <w:t>input; the search tunes the tree over the combined set, and two network features get monotone constraints</w:t>
      </w:r>
    </w:p>
    <w:p>
      <w:r>
        <w:t>(see section 12).</w:t>
      </w:r>
    </w:p>
    <w:p>
      <w:pPr>
        <w:pStyle w:val="Heading2"/>
      </w:pPr>
      <w:r>
        <w:t>11. Calibration</w:t>
      </w:r>
    </w:p>
    <w:p>
      <w:r>
        <w:t xml:space="preserve">Officers read the score as a probability, so the raw model output is </w:t>
      </w:r>
      <w:r>
        <w:rPr>
          <w:b/>
        </w:rPr>
        <w:t>calibrated</w:t>
      </w:r>
      <w:r>
        <w:t xml:space="preserve"> with isotonic regression</w:t>
      </w:r>
    </w:p>
    <w:p>
      <w:r>
        <w:t>(</w:t>
      </w:r>
      <w:r>
        <w:rPr>
          <w:rFonts w:ascii="Consolas" w:hAnsi="Consolas"/>
          <w:color w:val="B03000"/>
        </w:rPr>
        <w:t>CalibratedClassifierCV</w:t>
      </w:r>
      <w:r>
        <w:t xml:space="preserve">, </w:t>
      </w:r>
      <w:r>
        <w:rPr>
          <w:rFonts w:ascii="Consolas" w:hAnsi="Consolas"/>
          <w:color w:val="B03000"/>
        </w:rPr>
        <w:t>05_calibration.png</w:t>
      </w:r>
      <w:r>
        <w:t>). After calibration a predicted "10%" really does default</w:t>
      </w:r>
    </w:p>
    <w:p>
      <w:r>
        <w:t>about 10% of the time. Calibration preserves the ranking, so it does not change which loans are flagged, only</w:t>
      </w:r>
    </w:p>
    <w:p>
      <w:r>
        <w:t>what the number means.</w:t>
      </w:r>
    </w:p>
    <w:p>
      <w:pPr>
        <w:pStyle w:val="Heading2"/>
      </w:pPr>
      <w:r>
        <w:t>12. Monotone constraints (making the model believable)</w:t>
      </w:r>
    </w:p>
    <w:p>
      <w:r>
        <w:t>An unconstrained tree trained on few defaults can learn back-to-front relationships (e.g. "more savings -&gt;</w:t>
      </w:r>
    </w:p>
    <w:p>
      <w:r>
        <w:t>more risk", or a small loan against big savings scoring High), which no officer would trust. We **pin the</w:t>
      </w:r>
    </w:p>
    <w:p>
      <w:r>
        <w:t>scrutinised features to their common-sense direction** and retrain:</w:t>
      </w:r>
    </w:p>
    <w:p>
      <w:pPr>
        <w:pStyle w:val="ListBullet"/>
      </w:pPr>
      <w:r>
        <w:rPr>
          <w:rFonts w:ascii="Consolas" w:hAnsi="Consolas"/>
          <w:color w:val="B03000"/>
        </w:rPr>
        <w:t>savings</w:t>
      </w:r>
      <w:r>
        <w:t xml:space="preserve"> -&gt; </w:t>
      </w:r>
      <w:r>
        <w:rPr>
          <w:rFonts w:ascii="Consolas" w:hAnsi="Consolas"/>
          <w:color w:val="B03000"/>
        </w:rPr>
        <w:t>-1</w:t>
      </w:r>
      <w:r>
        <w:t xml:space="preserve"> (more savings can only lower risk),</w:t>
      </w:r>
    </w:p>
    <w:p>
      <w:pPr>
        <w:pStyle w:val="ListBullet"/>
      </w:pPr>
      <w:r>
        <w:rPr>
          <w:rFonts w:ascii="Consolas" w:hAnsi="Consolas"/>
          <w:color w:val="B03000"/>
        </w:rPr>
        <w:t>loan_to_savings</w:t>
      </w:r>
      <w:r>
        <w:t xml:space="preserve">, </w:t>
      </w:r>
      <w:r>
        <w:rPr>
          <w:rFonts w:ascii="Consolas" w:hAnsi="Consolas"/>
          <w:color w:val="B03000"/>
        </w:rPr>
        <w:t>loan_to_salary</w:t>
      </w:r>
      <w:r>
        <w:t xml:space="preserve">, </w:t>
      </w:r>
      <w:r>
        <w:rPr>
          <w:rFonts w:ascii="Consolas" w:hAnsi="Consolas"/>
          <w:color w:val="B03000"/>
        </w:rPr>
        <w:t>log_amount</w:t>
      </w:r>
      <w:r>
        <w:t xml:space="preserve"> -&gt; </w:t>
      </w:r>
      <w:r>
        <w:rPr>
          <w:rFonts w:ascii="Consolas" w:hAnsi="Consolas"/>
          <w:color w:val="B03000"/>
        </w:rPr>
        <w:t>+1</w:t>
      </w:r>
      <w:r>
        <w:t xml:space="preserve"> (a bigger loan can only raise risk),</w:t>
      </w:r>
    </w:p>
    <w:p>
      <w:pPr>
        <w:pStyle w:val="ListBullet"/>
      </w:pPr>
      <w:r>
        <w:rPr>
          <w:rFonts w:ascii="Consolas" w:hAnsi="Consolas"/>
          <w:color w:val="B03000"/>
        </w:rPr>
        <w:t>g_prior_arrears_rate</w:t>
      </w:r>
      <w:r>
        <w:t xml:space="preserve">, </w:t>
      </w:r>
      <w:r>
        <w:rPr>
          <w:rFonts w:ascii="Consolas" w:hAnsi="Consolas"/>
          <w:color w:val="B03000"/>
        </w:rPr>
        <w:t>community_prior_default_rate</w:t>
      </w:r>
      <w:r>
        <w:t xml:space="preserve"> -&gt; </w:t>
      </w:r>
      <w:r>
        <w:rPr>
          <w:rFonts w:ascii="Consolas" w:hAnsi="Consolas"/>
          <w:color w:val="B03000"/>
        </w:rPr>
        <w:t>+1</w:t>
      </w:r>
      <w:r>
        <w:t xml:space="preserve"> (a worse guarantor/community record can only</w:t>
      </w:r>
    </w:p>
    <w:p>
      <w:r>
        <w:t>raise risk),</w:t>
      </w:r>
    </w:p>
    <w:p>
      <w:pPr>
        <w:pStyle w:val="ListBullet"/>
      </w:pPr>
      <w:r>
        <w:t xml:space="preserve">everything else </w:t>
      </w:r>
      <w:r>
        <w:rPr>
          <w:rFonts w:ascii="Consolas" w:hAnsi="Consolas"/>
          <w:color w:val="B03000"/>
        </w:rPr>
        <w:t>0</w:t>
      </w:r>
      <w:r>
        <w:t xml:space="preserve"> (let the data decide).</w:t>
      </w:r>
    </w:p>
    <w:p>
      <w:r>
        <w:t xml:space="preserve">The set is deliberately small: constraining the dominant </w:t>
      </w:r>
      <w:r>
        <w:rPr>
          <w:rFonts w:ascii="Consolas" w:hAnsi="Consolas"/>
          <w:color w:val="B03000"/>
        </w:rPr>
        <w:t>interest_rate</w:t>
      </w:r>
      <w:r>
        <w:t xml:space="preserve"> (or the noisy prior-history</w:t>
      </w:r>
    </w:p>
    <w:p>
      <w:r>
        <w:t>features) collapses accuracy on this data (PR ~0.60 -&gt; ~0.34). The constrained model trades a little PR-AUC</w:t>
      </w:r>
    </w:p>
    <w:p>
      <w:r>
        <w:t>(~0.66 -&gt; ~0.62) for a model that always moves in a believable direction. **This is the model that is</w:t>
      </w:r>
    </w:p>
    <w:p>
      <w:r>
        <w:t>deployed.**</w:t>
      </w:r>
    </w:p>
    <w:p>
      <w:pPr>
        <w:pStyle w:val="Heading2"/>
      </w:pPr>
      <w:r>
        <w:t>13. Operating point, confusion matrices, and bands</w:t>
      </w:r>
    </w:p>
    <w:p>
      <w:pPr>
        <w:pStyle w:val="ListBullet"/>
      </w:pPr>
      <w:r>
        <w:rPr>
          <w:b/>
        </w:rPr>
        <w:t>Confusion matrices</w:t>
      </w:r>
      <w:r>
        <w:t xml:space="preserve"> are shown at a </w:t>
      </w:r>
      <w:r>
        <w:rPr>
          <w:b/>
        </w:rPr>
        <w:t>&gt;=80%-recall</w:t>
      </w:r>
      <w:r>
        <w:t xml:space="preserve"> operating point (catching a default matters more than</w:t>
      </w:r>
    </w:p>
    <w:p>
      <w:r>
        <w:t>an extra review): the unconstrained model (</w:t>
      </w:r>
      <w:r>
        <w:rPr>
          <w:rFonts w:ascii="Consolas" w:hAnsi="Consolas"/>
          <w:color w:val="B03000"/>
        </w:rPr>
        <w:t>03a</w:t>
      </w:r>
      <w:r>
        <w:t>), after calibration (</w:t>
      </w:r>
      <w:r>
        <w:rPr>
          <w:rFonts w:ascii="Consolas" w:hAnsi="Consolas"/>
          <w:color w:val="B03000"/>
        </w:rPr>
        <w:t>03b</w:t>
      </w:r>
      <w:r>
        <w:t>), the deployed monotone model</w:t>
      </w:r>
    </w:p>
    <w:p>
      <w:r>
        <w:t>(</w:t>
      </w:r>
      <w:r>
        <w:rPr>
          <w:rFonts w:ascii="Consolas" w:hAnsi="Consolas"/>
          <w:color w:val="B03000"/>
        </w:rPr>
        <w:t>03_confusion.png</w:t>
      </w:r>
      <w:r>
        <w:t>), and a grid of all models (</w:t>
      </w:r>
      <w:r>
        <w:rPr>
          <w:rFonts w:ascii="Consolas" w:hAnsi="Consolas"/>
          <w:color w:val="B03000"/>
        </w:rPr>
        <w:t>06_confusion_grid.png</w:t>
      </w:r>
      <w:r>
        <w:t>).</w:t>
      </w:r>
    </w:p>
    <w:p>
      <w:pPr>
        <w:pStyle w:val="ListBullet"/>
      </w:pPr>
      <w:r>
        <w:rPr>
          <w:b/>
        </w:rPr>
        <w:t>Why precision looks low:</w:t>
      </w:r>
      <w:r>
        <w:t xml:space="preserve"> at a 2.1% base rate, catching 80% of defaults necessarily means many false</w:t>
      </w:r>
    </w:p>
    <w:p>
      <w:r>
        <w:t>alarms. The operating-points table (</w:t>
      </w:r>
      <w:r>
        <w:rPr>
          <w:rFonts w:ascii="Consolas" w:hAnsi="Consolas"/>
          <w:color w:val="B03000"/>
        </w:rPr>
        <w:t>09_operating_points.png</w:t>
      </w:r>
      <w:r>
        <w:t>) shows the same model reads precision ~0.6-0.7</w:t>
      </w:r>
    </w:p>
    <w:p>
      <w:r>
        <w:t>at an F1-optimal threshold - low precision is a property of the rare-event threshold, not a fault.</w:t>
      </w:r>
    </w:p>
    <w:p>
      <w:pPr>
        <w:pStyle w:val="ListBullet"/>
      </w:pPr>
      <w:r>
        <w:rPr>
          <w:b/>
        </w:rPr>
        <w:t>Bands:</w:t>
      </w:r>
      <w:r>
        <w:t xml:space="preserve"> the app's Low / Medium / High cut-offs are the **70th and 90th percentiles of the calibrated</w:t>
      </w:r>
    </w:p>
    <w:p>
      <w:r>
        <w:t>score** across the portfolio - so bands are relative to the book, separate from the evaluation threshold.</w:t>
      </w:r>
    </w:p>
    <w:p>
      <w:pPr>
        <w:pStyle w:val="Heading2"/>
      </w:pPr>
      <w:r>
        <w:t>14. Explaining the model</w:t>
      </w:r>
    </w:p>
    <w:p>
      <w:pPr>
        <w:pStyle w:val="ListBullet"/>
      </w:pPr>
      <w:r>
        <w:rPr>
          <w:b/>
        </w:rPr>
        <w:t>SHAP</w:t>
      </w:r>
      <w:r>
        <w:t xml:space="preserve"> (</w:t>
      </w:r>
      <w:r>
        <w:rPr>
          <w:rFonts w:ascii="Consolas" w:hAnsi="Consolas"/>
          <w:color w:val="B03000"/>
        </w:rPr>
        <w:t>04_shap_summary.png</w:t>
      </w:r>
      <w:r>
        <w:t xml:space="preserve">, </w:t>
      </w:r>
      <w:r>
        <w:rPr>
          <w:rFonts w:ascii="Consolas" w:hAnsi="Consolas"/>
          <w:color w:val="B03000"/>
        </w:rPr>
        <w:t>04_shap_importance.csv</w:t>
      </w:r>
      <w:r>
        <w:t>): the per-feature contributions to each score.</w:t>
      </w:r>
    </w:p>
    <w:p>
      <w:r>
        <w:t>Interest rate leads, then the guarantor/community history.</w:t>
      </w:r>
    </w:p>
    <w:p>
      <w:pPr>
        <w:pStyle w:val="ListBullet"/>
      </w:pPr>
      <w:r>
        <w:rPr>
          <w:b/>
        </w:rPr>
        <w:t>Permutation importance</w:t>
      </w:r>
      <w:r>
        <w:t xml:space="preserve"> (</w:t>
      </w:r>
      <w:r>
        <w:rPr>
          <w:rFonts w:ascii="Consolas" w:hAnsi="Consolas"/>
          <w:color w:val="B03000"/>
        </w:rPr>
        <w:t>04b_permutation_importance.png</w:t>
      </w:r>
      <w:r>
        <w:t>): a model-agnostic cross-check - shuffle each</w:t>
      </w:r>
    </w:p>
    <w:p>
      <w:r>
        <w:t>feature and measure the PR-AUC drop. It gives the same top-of-list order as SHAP, so the explanation does</w:t>
      </w:r>
    </w:p>
    <w:p>
      <w:r>
        <w:t>not depend on the model's internals.</w:t>
      </w:r>
    </w:p>
    <w:p>
      <w:pPr>
        <w:pStyle w:val="ListBullet"/>
      </w:pPr>
      <w:r>
        <w:rPr>
          <w:b/>
        </w:rPr>
        <w:t>Unsupervised check</w:t>
      </w:r>
      <w:r>
        <w:t xml:space="preserve"> (</w:t>
      </w:r>
      <w:r>
        <w:rPr>
          <w:rFonts w:ascii="Consolas" w:hAnsi="Consolas"/>
          <w:color w:val="B03000"/>
        </w:rPr>
        <w:t>08_unsupervised_vs_supervised.png</w:t>
      </w:r>
      <w:r>
        <w:t>): anomaly detectors (Isolation Forest, LOF) with</w:t>
      </w:r>
    </w:p>
    <w:p>
      <w:r>
        <w:t>no labels score far below the trained model, confirming supervised learning is justified here.</w:t>
      </w:r>
    </w:p>
    <w:p>
      <w:pPr>
        <w:pStyle w:val="Heading2"/>
      </w:pPr>
      <w:r>
        <w:t>15. The served model bundle</w:t>
      </w:r>
    </w:p>
    <w:p>
      <w:r>
        <w:rPr>
          <w:rFonts w:ascii="Consolas" w:hAnsi="Consolas"/>
          <w:color w:val="B03000"/>
        </w:rPr>
        <w:t>guarantorlens_serving.joblib</w:t>
      </w:r>
      <w:r>
        <w:t xml:space="preserve"> contains: the calibrated, monotone XGBoost </w:t>
      </w:r>
      <w:r>
        <w:rPr>
          <w:rFonts w:ascii="Consolas" w:hAnsi="Consolas"/>
          <w:color w:val="B03000"/>
        </w:rPr>
        <w:t>model</w:t>
      </w:r>
      <w:r>
        <w:t xml:space="preserve">; the </w:t>
      </w:r>
      <w:r>
        <w:rPr>
          <w:rFonts w:ascii="Consolas" w:hAnsi="Consolas"/>
          <w:color w:val="B03000"/>
        </w:rPr>
        <w:t>features</w:t>
      </w:r>
      <w:r>
        <w:t xml:space="preserve"> list; the</w:t>
      </w:r>
    </w:p>
    <w:p>
      <w:r>
        <w:rPr>
          <w:rFonts w:ascii="Consolas" w:hAnsi="Consolas"/>
          <w:color w:val="B03000"/>
        </w:rPr>
        <w:t>bands</w:t>
      </w:r>
      <w:r>
        <w:t xml:space="preserve"> (medium/high percentiles); the training </w:t>
      </w:r>
      <w:r>
        <w:rPr>
          <w:rFonts w:ascii="Consolas" w:hAnsi="Consolas"/>
          <w:color w:val="B03000"/>
        </w:rPr>
        <w:t>medians</w:t>
      </w:r>
      <w:r>
        <w:t xml:space="preserve"> (to fill unknown fields at serve time); the</w:t>
      </w:r>
    </w:p>
    <w:p>
      <w:r>
        <w:rPr>
          <w:rFonts w:ascii="Consolas" w:hAnsi="Consolas"/>
          <w:color w:val="B03000"/>
        </w:rPr>
        <w:t>network_features</w:t>
      </w:r>
      <w:r>
        <w:t xml:space="preserve"> list; and the headline </w:t>
      </w:r>
      <w:r>
        <w:rPr>
          <w:rFonts w:ascii="Consolas" w:hAnsi="Consolas"/>
          <w:color w:val="B03000"/>
        </w:rPr>
        <w:t>metrics</w:t>
      </w:r>
      <w:r>
        <w:t>. The backend loads this and scores live applications.</w:t>
      </w:r>
    </w:p>
    <w:p>
      <w:r>
        <w:t xml:space="preserve">Also exported for the app: </w:t>
      </w:r>
      <w:r>
        <w:rPr>
          <w:rFonts w:ascii="Consolas" w:hAnsi="Consolas"/>
          <w:color w:val="B03000"/>
        </w:rPr>
        <w:t>guarantorlens_members.json</w:t>
      </w:r>
      <w:r>
        <w:t xml:space="preserve"> and </w:t>
      </w:r>
      <w:r>
        <w:rPr>
          <w:rFonts w:ascii="Consolas" w:hAnsi="Consolas"/>
          <w:color w:val="B03000"/>
        </w:rPr>
        <w:t>guarantorlens_loans.json</w:t>
      </w:r>
      <w:r>
        <w:t xml:space="preserve"> (anonymised member and</w:t>
      </w:r>
    </w:p>
    <w:p>
      <w:r>
        <w:t>loan tables the app reads).</w:t>
      </w:r>
    </w:p>
    <w:p>
      <w:pPr>
        <w:pStyle w:val="Heading2"/>
      </w:pPr>
      <w:r>
        <w:t>16. The other models (a portfolio, not one classifier)</w:t>
      </w:r>
    </w:p>
    <w:p>
      <w:r>
        <w:t>The classifier answers "will this loan default?". Three more model families answer different questions; all</w:t>
      </w:r>
    </w:p>
    <w:p>
      <w:r>
        <w:t>are simple and leakage-safe, and they read the member/loan tables the pipeline just exported.</w:t>
      </w:r>
    </w:p>
    <w:p>
      <w:pPr>
        <w:pStyle w:val="ListBullet"/>
      </w:pPr>
      <w:r>
        <w:rPr>
          <w:b/>
        </w:rPr>
        <w:t>Network communities + contagion</w:t>
      </w:r>
      <w:r>
        <w:t xml:space="preserve"> (</w:t>
      </w:r>
      <w:r>
        <w:rPr>
          <w:rFonts w:ascii="Consolas" w:hAnsi="Consolas"/>
          <w:color w:val="B03000"/>
        </w:rPr>
        <w:t>10_*</w:t>
      </w:r>
      <w:r>
        <w:t xml:space="preserve">): </w:t>
      </w:r>
      <w:r>
        <w:rPr>
          <w:b/>
        </w:rPr>
        <w:t>Louvain</w:t>
      </w:r>
      <w:r>
        <w:t xml:space="preserve"> community detection on the guarantee graph</w:t>
      </w:r>
    </w:p>
    <w:p>
      <w:r>
        <w:t>(~1,366 communities, modularity ~0.99), the write-off rate inside each community (the riskiest is far above</w:t>
      </w:r>
    </w:p>
    <w:p>
      <w:r>
        <w:t xml:space="preserve">the 2.1% average), and a </w:t>
      </w:r>
      <w:r>
        <w:rPr>
          <w:b/>
        </w:rPr>
        <w:t>contagion</w:t>
      </w:r>
      <w:r>
        <w:t xml:space="preserve"> trace - if a member defaults, every loan they guarantee is exposed,</w:t>
      </w:r>
    </w:p>
    <w:p>
      <w:r>
        <w:t>followed round by round. Powers the member/network view.</w:t>
      </w:r>
    </w:p>
    <w:p>
      <w:pPr>
        <w:pStyle w:val="ListBullet"/>
      </w:pPr>
      <w:r>
        <w:rPr>
          <w:b/>
        </w:rPr>
        <w:t>Survival analysis</w:t>
      </w:r>
      <w:r>
        <w:t xml:space="preserve"> (</w:t>
      </w:r>
      <w:r>
        <w:rPr>
          <w:rFonts w:ascii="Consolas" w:hAnsi="Consolas"/>
          <w:color w:val="B03000"/>
        </w:rPr>
        <w:t>11_*</w:t>
      </w:r>
      <w:r>
        <w:t xml:space="preserve">): a </w:t>
      </w:r>
      <w:r>
        <w:rPr>
          <w:b/>
        </w:rPr>
        <w:t>Kaplan-Meier</w:t>
      </w:r>
      <w:r>
        <w:t xml:space="preserve"> curve of the share of loans still performing as the</w:t>
      </w:r>
    </w:p>
    <w:p>
      <w:r>
        <w:t xml:space="preserve">months pass, split by loan size. Loans that are repaid or still running are </w:t>
      </w:r>
      <w:r>
        <w:rPr>
          <w:b/>
        </w:rPr>
        <w:t>censored</w:t>
      </w:r>
      <w:r>
        <w:t xml:space="preserve"> (set aside, not</w:t>
      </w:r>
    </w:p>
    <w:p>
      <w:r>
        <w:t xml:space="preserve">counted as failures). About 98% still performing at 24 months; </w:t>
      </w:r>
      <w:r>
        <w:rPr>
          <w:b/>
        </w:rPr>
        <w:t>large loans fail soonest</w:t>
      </w:r>
      <w:r>
        <w:t>. Powers the</w:t>
      </w:r>
    </w:p>
    <w:p>
      <w:r>
        <w:t>Monitoring page.</w:t>
      </w:r>
    </w:p>
    <w:p>
      <w:pPr>
        <w:pStyle w:val="ListBullet"/>
      </w:pPr>
      <w:r>
        <w:rPr>
          <w:b/>
        </w:rPr>
        <w:t>Clustering + anomaly</w:t>
      </w:r>
      <w:r>
        <w:t xml:space="preserve"> (</w:t>
      </w:r>
      <w:r>
        <w:rPr>
          <w:rFonts w:ascii="Consolas" w:hAnsi="Consolas"/>
          <w:color w:val="B03000"/>
        </w:rPr>
        <w:t>12_*</w:t>
      </w:r>
      <w:r>
        <w:t xml:space="preserve">, </w:t>
      </w:r>
      <w:r>
        <w:rPr>
          <w:rFonts w:ascii="Consolas" w:hAnsi="Consolas"/>
          <w:color w:val="B03000"/>
        </w:rPr>
        <w:t>guarantorlens_extra.joblib</w:t>
      </w:r>
      <w:r>
        <w:t xml:space="preserve">): </w:t>
      </w:r>
      <w:r>
        <w:rPr>
          <w:b/>
        </w:rPr>
        <w:t>KMeans</w:t>
      </w:r>
      <w:r>
        <w:t xml:space="preserve"> segments borrowers into a few</w:t>
      </w:r>
    </w:p>
    <w:p>
      <w:r>
        <w:t xml:space="preserve">types (silhouette ~0.33) - context, not risk. </w:t>
      </w:r>
      <w:r>
        <w:rPr>
          <w:b/>
        </w:rPr>
        <w:t>Isolation Forest</w:t>
      </w:r>
      <w:r>
        <w:t xml:space="preserve"> scores how unusual an application is;</w:t>
      </w:r>
    </w:p>
    <w:p>
      <w:r>
        <w:t>the most-unusual 10% default ~3.4x more often, so it is a "look closer" flag. Both are bundled with their</w:t>
      </w:r>
    </w:p>
    <w:p>
      <w:r>
        <w:t>imputer / winsor bounds / scaler so the backend reproduces the exact preprocessing; the bundle powers the</w:t>
      </w:r>
    </w:p>
    <w:p>
      <w:r>
        <w:t>"Unusual application" flag on the assess result.</w:t>
      </w:r>
    </w:p>
    <w:p>
      <w:pPr>
        <w:pStyle w:val="Heading2"/>
      </w:pPr>
      <w:r>
        <w:t>17. Worked test cases</w:t>
      </w:r>
    </w:p>
    <w:p>
      <w:r>
        <w:t>The exported model is scored on worked cases to prove it behaves sensibly: a small loan against big savings is</w:t>
      </w:r>
    </w:p>
    <w:p>
      <w:r>
        <w:t>Low; a big loan against thin savings is High; and monotone sweeps confirm that raising savings only lowers</w:t>
      </w:r>
    </w:p>
    <w:p>
      <w:r>
        <w:t>risk, raising the loan only raises it, and a worse community record only raises it. These are the same checks</w:t>
      </w:r>
    </w:p>
    <w:p>
      <w:r>
        <w:t>that fixed the deployed app.</w:t>
      </w:r>
    </w:p>
    <w:p>
      <w:pPr>
        <w:pStyle w:val="Heading2"/>
      </w:pPr>
      <w:r>
        <w:t>18. Artifacts produced (in `models/guarantorlens_new/`, zipped at the 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00_merged_dataset.csv</w:t>
            </w:r>
          </w:p>
        </w:tc>
        <w:tc>
          <w:tcPr>
            <w:tcW w:type="dxa" w:w="4320"/>
          </w:tcPr>
          <w:p>
            <w:r/>
            <w:r>
              <w:t>the merged, labeled one-row-per-loan dataset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01_leakage_evidence.png</w:t>
            </w:r>
          </w:p>
        </w:tc>
        <w:tc>
          <w:tcPr>
            <w:tcW w:type="dxa" w:w="4320"/>
          </w:tcPr>
          <w:p>
            <w:r/>
            <w:r>
              <w:t>leakage screen (AUC + date-correlation)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07_*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07b_*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07c_*</w:t>
            </w:r>
          </w:p>
        </w:tc>
        <w:tc>
          <w:tcPr>
            <w:tcW w:type="dxa" w:w="4320"/>
          </w:tcPr>
          <w:p>
            <w:r/>
            <w:r>
              <w:t>EDA: overview, correlation, distributions, feature-by-outcome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02_leaderboard.png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02_tuning_leaderboard.csv</w:t>
            </w:r>
          </w:p>
        </w:tc>
        <w:tc>
          <w:tcPr>
            <w:tcW w:type="dxa" w:w="4320"/>
          </w:tcPr>
          <w:p>
            <w:r/>
            <w:r>
              <w:t>model-selection leaderboard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02_grid_&lt;model&gt;.csv</w:t>
            </w:r>
          </w:p>
        </w:tc>
        <w:tc>
          <w:tcPr>
            <w:tcW w:type="dxa" w:w="4320"/>
          </w:tcPr>
          <w:p>
            <w:r/>
            <w:r>
              <w:t>every experiment per model family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02d_diag_&lt;model&gt;.png</w:t>
            </w:r>
          </w:p>
        </w:tc>
        <w:tc>
          <w:tcPr>
            <w:tcW w:type="dxa" w:w="4320"/>
          </w:tcPr>
          <w:p>
            <w:r/>
            <w:r>
              <w:t>per-model confusion matrix + learning curve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02b_imbalance.*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02c_scale_pos_weight.*</w:t>
            </w:r>
          </w:p>
        </w:tc>
        <w:tc>
          <w:tcPr>
            <w:tcW w:type="dxa" w:w="4320"/>
          </w:tcPr>
          <w:p>
            <w:r/>
            <w:r>
              <w:t>imbalance strategy + class-weight tuning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09b_learning_curves.png</w:t>
            </w:r>
          </w:p>
        </w:tc>
        <w:tc>
          <w:tcPr>
            <w:tcW w:type="dxa" w:w="4320"/>
          </w:tcPr>
          <w:p>
            <w:r/>
            <w:r>
              <w:t>XGBoost/MLP loss curves + learning-vs-data-size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05_*</w:t>
            </w:r>
          </w:p>
        </w:tc>
        <w:tc>
          <w:tcPr>
            <w:tcW w:type="dxa" w:w="4320"/>
          </w:tcPr>
          <w:p>
            <w:r/>
            <w:r>
              <w:t>network contribution, ROC/PR curves, calibration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03a/03b/03_confusion.png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06_*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09_operating_points.*</w:t>
            </w:r>
          </w:p>
        </w:tc>
        <w:tc>
          <w:tcPr>
            <w:tcW w:type="dxa" w:w="4320"/>
          </w:tcPr>
          <w:p>
            <w:r/>
            <w:r>
              <w:t>confusion matrices and operating 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04_shap_*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04b_permutation_*</w:t>
            </w:r>
          </w:p>
        </w:tc>
        <w:tc>
          <w:tcPr>
            <w:tcW w:type="dxa" w:w="4320"/>
          </w:tcPr>
          <w:p>
            <w:r/>
            <w:r>
              <w:t>model explanation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08_unsupervised_*</w:t>
            </w:r>
          </w:p>
        </w:tc>
        <w:tc>
          <w:tcPr>
            <w:tcW w:type="dxa" w:w="4320"/>
          </w:tcPr>
          <w:p>
            <w:r/>
            <w:r>
              <w:t>unsupervised vs supervised check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guarantorlens_serving.joblib</w:t>
            </w:r>
          </w:p>
        </w:tc>
        <w:tc>
          <w:tcPr>
            <w:tcW w:type="dxa" w:w="4320"/>
          </w:tcPr>
          <w:p>
            <w:r/>
            <w:r>
              <w:t>the deployed risk classifier bundle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guarantorlens_extra.joblib</w:t>
            </w:r>
          </w:p>
        </w:tc>
        <w:tc>
          <w:tcPr>
            <w:tcW w:type="dxa" w:w="4320"/>
          </w:tcPr>
          <w:p>
            <w:r/>
            <w:r>
              <w:t>segmentation + anomaly bundle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guarantorlens_members.json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guarantorlens_loans.json</w:t>
            </w:r>
          </w:p>
        </w:tc>
        <w:tc>
          <w:tcPr>
            <w:tcW w:type="dxa" w:w="4320"/>
          </w:tcPr>
          <w:p>
            <w:r/>
            <w:r>
              <w:t>tables the app reads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10_*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11_*</w:t>
            </w:r>
            <w:r>
              <w:t xml:space="preserve">, </w:t>
            </w:r>
            <w:r>
              <w:rPr>
                <w:rFonts w:ascii="Consolas" w:hAnsi="Consolas"/>
                <w:color w:val="B03000"/>
              </w:rPr>
              <w:t>12_*</w:t>
            </w:r>
          </w:p>
        </w:tc>
        <w:tc>
          <w:tcPr>
            <w:tcW w:type="dxa" w:w="4320"/>
          </w:tcPr>
          <w:p>
            <w:r/>
            <w:r>
              <w:t>network, survival, clustering/anomaly outputs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run_log.txt</w:t>
            </w:r>
          </w:p>
        </w:tc>
        <w:tc>
          <w:tcPr>
            <w:tcW w:type="dxa" w:w="4320"/>
          </w:tcPr>
          <w:p>
            <w:r/>
            <w:r>
              <w:t>every printed line from the run</w:t>
            </w:r>
          </w:p>
        </w:tc>
      </w:tr>
    </w:tbl>
    <w:p>
      <w:pPr>
        <w:pStyle w:val="Heading2"/>
      </w:pPr>
      <w:r>
        <w:t>Numbers to refresh after a Colab run</w:t>
      </w:r>
    </w:p>
    <w:p>
      <w:r>
        <w:t>Re-running produces the canonical figures. Update any quoted number from the fresh</w:t>
      </w:r>
    </w:p>
    <w:p>
      <w:r>
        <w:rPr>
          <w:rFonts w:ascii="Consolas" w:hAnsi="Consolas"/>
          <w:color w:val="B03000"/>
        </w:rPr>
        <w:t>models/guarantorlens_new/</w:t>
      </w:r>
      <w:r>
        <w:t xml:space="preserve"> outputs and </w:t>
      </w:r>
      <w:r>
        <w:rPr>
          <w:rFonts w:ascii="Consolas" w:hAnsi="Consolas"/>
          <w:color w:val="B03000"/>
        </w:rPr>
        <w:t>run_log.txt</w:t>
      </w:r>
      <w:r>
        <w:t>. **Canonical values (Colab run "guarantorlens_new (9)",</w:t>
      </w:r>
    </w:p>
    <w:p>
      <w:r>
        <w:t>scikit-learn 1.6.1):</w:t>
      </w:r>
      <w:r>
        <w:rPr>
          <w:b/>
        </w:rPr>
        <w:t xml:space="preserve"> XGBoost + network CV PR-AUC </w:t>
      </w:r>
      <w:r>
        <w:t>0.659</w:t>
      </w:r>
      <w:r>
        <w:rPr>
          <w:b/>
        </w:rPr>
        <w:t xml:space="preserve">; feature-set PR-AUC borrower-only </w:t>
      </w:r>
      <w:r>
        <w:t>0.641** /</w:t>
      </w:r>
    </w:p>
    <w:p>
      <w:r>
        <w:t xml:space="preserve">network-only </w:t>
      </w:r>
      <w:r>
        <w:rPr>
          <w:b/>
        </w:rPr>
        <w:t>0.237</w:t>
      </w:r>
      <w:r>
        <w:t xml:space="preserve"> / both </w:t>
      </w:r>
      <w:r>
        <w:rPr>
          <w:b/>
        </w:rPr>
        <w:t>0.653</w:t>
      </w:r>
      <w:r>
        <w:t xml:space="preserve">; </w:t>
      </w:r>
      <w:r>
        <w:rPr>
          <w:b/>
        </w:rPr>
        <w:t>deployed monotone PR-AUC 0.603 / ROC 0.932</w:t>
      </w:r>
      <w:r>
        <w:t xml:space="preserve"> at</w:t>
      </w:r>
    </w:p>
    <w:p>
      <w:r>
        <w:rPr>
          <w:rFonts w:ascii="Consolas" w:hAnsi="Consolas"/>
          <w:color w:val="B03000"/>
        </w:rPr>
        <w:t>scale_pos_weight = 1</w:t>
      </w:r>
      <w:r>
        <w:t xml:space="preserve"> (heuristic 48 gives 0.594); deployed confusion at ≥80% recall `[[9784, 1005], [45,</w:t>
      </w:r>
    </w:p>
    <w:p>
      <w:r>
        <w:t>181]]` (caught 181/226, 1005 false alarms); calibrated held-out PR-AUC 0.746; bands medium 0.008 / high</w:t>
      </w:r>
    </w:p>
    <w:p>
      <w:r>
        <w:t>0.028; survival 97.97% at 24 months (large loans 97.13%); anomaly 3.4x; 1,366 communities at modularity</w:t>
      </w:r>
    </w:p>
    <w:p>
      <w:r>
        <w:t>0.991; KMeans silhouette 0.330.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