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GuarantorLens - Demo Script &amp; Test Cases</w:t>
      </w:r>
    </w:p>
    <w:p>
      <w:pPr>
        <w:pStyle w:val="Heading1"/>
      </w:pPr>
      <w:r>
        <w:t>GuarantorLens — 7-minute demo script &amp; test cases</w:t>
      </w:r>
    </w:p>
    <w:p>
      <w:pPr>
        <w:pStyle w:val="Heading2"/>
      </w:pPr>
      <w:r>
        <w:t>Part 1 — 7-minute demo script (spoken word-for-word)</w:t>
      </w:r>
    </w:p>
    <w:p>
      <w:r>
        <w:t xml:space="preserve">Paced with time markers and </w:t>
      </w:r>
      <w:r>
        <w:rPr>
          <w:rFonts w:ascii="Consolas" w:hAnsi="Consolas"/>
          <w:color w:val="B03000"/>
        </w:rPr>
        <w:t>[DEMO]</w:t>
      </w:r>
      <w:r>
        <w:t xml:space="preserve"> cues for the live app. Short problem, minimal architecture, heavy on</w:t>
      </w:r>
    </w:p>
    <w:p>
      <w:r>
        <w:t>metrics + live demo + the honest finding.</w:t>
      </w:r>
    </w:p>
    <w:p>
      <w:r>
        <w:rPr>
          <w:b/>
        </w:rPr>
        <w:t>0:00 – 0:50 · Open + the problem</w:t>
      </w:r>
      <w:r>
        <w:t xml:space="preserve"> *(slide: title)*</w:t>
      </w:r>
    </w:p>
    <w:p>
      <w:pPr>
        <w:pStyle w:val="IntenseQuote"/>
      </w:pPr>
      <w:r>
        <w:t xml:space="preserve">"Good morning. I'm Best Verie Iradukunda, and this is </w:t>
      </w:r>
      <w:r>
        <w:rPr>
          <w:b/>
        </w:rPr>
        <w:t>GuarantorLens</w:t>
      </w:r>
      <w:r>
        <w:t xml:space="preserve"> — an explainable, network-aware</w:t>
      </w:r>
    </w:p>
    <w:p>
      <w:pPr>
        <w:pStyle w:val="IntenseQuote"/>
      </w:pPr>
      <w:r>
        <w:t xml:space="preserve">loan-risk tool for </w:t>
      </w:r>
      <w:r>
        <w:rPr>
          <w:b/>
        </w:rPr>
        <w:t>Umwalimu SACCO</w:t>
      </w:r>
      <w:r>
        <w:t xml:space="preserve"> in Rwanda. At a SACCO, loans aren't backed by a house — they're backed</w:t>
      </w:r>
    </w:p>
    <w:p>
      <w:pPr>
        <w:pStyle w:val="IntenseQuote"/>
      </w:pPr>
      <w:r>
        <w:t xml:space="preserve">by </w:t>
      </w:r>
      <w:r>
        <w:rPr>
          <w:b/>
        </w:rPr>
        <w:t>other members who guarantee them</w:t>
      </w:r>
      <w:r>
        <w:t>, so the collateral is a *network of people*, and that network was</w:t>
      </w:r>
    </w:p>
    <w:p>
      <w:pPr>
        <w:pStyle w:val="IntenseQuote"/>
      </w:pPr>
      <w:r>
        <w:t>invisible to the loan officer. Appraisal was manual, individual, and opaque, against a backdrop of high</w:t>
      </w:r>
    </w:p>
    <w:p>
      <w:pPr>
        <w:pStyle w:val="IntenseQuote"/>
      </w:pPr>
      <w:r>
        <w:t>write-offs. My research question was: **does that guarantee network actually help predict which loans go</w:t>
      </w:r>
    </w:p>
    <w:p>
      <w:pPr>
        <w:pStyle w:val="IntenseQuote"/>
      </w:pPr>
      <w:r>
        <w:t>bad — and can we make the decision explainable?**"</w:t>
      </w:r>
    </w:p>
    <w:p>
      <w:r>
        <w:rPr>
          <w:b/>
        </w:rPr>
        <w:t>0:50 – 2:00 · Data &amp; method</w:t>
      </w:r>
      <w:r>
        <w:t xml:space="preserve"> *(slide: data / pipeline)*</w:t>
      </w:r>
    </w:p>
    <w:p>
      <w:pPr>
        <w:pStyle w:val="IntenseQuote"/>
      </w:pPr>
      <w:r>
        <w:t xml:space="preserve">"The data: </w:t>
      </w:r>
      <w:r>
        <w:rPr>
          <w:b/>
        </w:rPr>
        <w:t>11,015 real, anonymised loans</w:t>
      </w:r>
      <w:r>
        <w:t xml:space="preserve">, </w:t>
      </w:r>
      <w:r>
        <w:rPr>
          <w:b/>
        </w:rPr>
        <w:t>226 written off — a 2.1% failure rate</w:t>
      </w:r>
      <w:r>
        <w:t>, across 11 of about</w:t>
      </w:r>
    </w:p>
    <w:p>
      <w:pPr>
        <w:pStyle w:val="IntenseQuote"/>
      </w:pPr>
      <w:r>
        <w:t xml:space="preserve">30 branches. The label is the SACCO's own write-off record. I built </w:t>
      </w:r>
      <w:r>
        <w:rPr>
          <w:b/>
        </w:rPr>
        <w:t>18 features</w:t>
      </w:r>
      <w:r>
        <w:t xml:space="preserve"> — 11 about the borrower,</w:t>
      </w:r>
    </w:p>
    <w:p>
      <w:pPr>
        <w:pStyle w:val="IntenseQuote"/>
      </w:pPr>
      <w:r>
        <w:t xml:space="preserve">7 about the backers — using </w:t>
      </w:r>
      <w:r>
        <w:rPr>
          <w:b/>
        </w:rPr>
        <w:t>only what's known on the day the loan is given</w:t>
      </w:r>
      <w:r>
        <w:t>, and I screened out anything</w:t>
      </w:r>
    </w:p>
    <w:p>
      <w:pPr>
        <w:pStyle w:val="IntenseQuote"/>
      </w:pPr>
      <w:r>
        <w:t xml:space="preserve">that leaks the future. I split </w:t>
      </w:r>
      <w:r>
        <w:rPr>
          <w:b/>
        </w:rPr>
        <w:t>by borrower</w:t>
      </w:r>
      <w:r>
        <w:t>, so a person's loans never sit in both training and testing.</w:t>
      </w:r>
    </w:p>
    <w:p>
      <w:pPr>
        <w:pStyle w:val="IntenseQuote"/>
      </w:pPr>
      <w:r>
        <w:t xml:space="preserve">Because failures are rare, </w:t>
      </w:r>
      <w:r>
        <w:rPr>
          <w:b/>
        </w:rPr>
        <w:t>I don't judge by accuracy</w:t>
      </w:r>
      <w:r>
        <w:t xml:space="preserve"> — approving everyone would be 98% accurate and</w:t>
      </w:r>
    </w:p>
    <w:p>
      <w:pPr>
        <w:pStyle w:val="IntenseQuote"/>
      </w:pPr>
      <w:r>
        <w:t xml:space="preserve">useless. I use </w:t>
      </w:r>
      <w:r>
        <w:rPr>
          <w:b/>
        </w:rPr>
        <w:t>PR-AUC</w:t>
      </w:r>
      <w:r>
        <w:t>, which measures how well the model ranks the rare bad loans. I compared **five</w:t>
      </w:r>
    </w:p>
    <w:p>
      <w:pPr>
        <w:pStyle w:val="IntenseQuote"/>
      </w:pPr>
      <w:r>
        <w:t>model families</w:t>
      </w:r>
      <w:r>
        <w:rPr>
          <w:b/>
        </w:rPr>
        <w:t xml:space="preserve">, tuned the same way; </w:t>
      </w:r>
      <w:r>
        <w:t>XGBoost won</w:t>
      </w:r>
      <w:r>
        <w:rPr>
          <w:b/>
        </w:rPr>
        <w:t xml:space="preserve">. I then </w:t>
      </w:r>
      <w:r>
        <w:t>calibrated** the score into an honest</w:t>
      </w:r>
    </w:p>
    <w:p>
      <w:pPr>
        <w:pStyle w:val="IntenseQuote"/>
      </w:pPr>
      <w:r>
        <w:t xml:space="preserve">probability and added </w:t>
      </w:r>
      <w:r>
        <w:rPr>
          <w:b/>
        </w:rPr>
        <w:t>monotone constraints</w:t>
      </w:r>
      <w:r>
        <w:t xml:space="preserve"> so it always behaves sensibly."</w:t>
      </w:r>
    </w:p>
    <w:p>
      <w:r>
        <w:rPr>
          <w:b/>
        </w:rPr>
        <w:t>2:00 – 3:00 · The main finding</w:t>
      </w:r>
      <w:r>
        <w:t xml:space="preserve"> *(slide: the finding)*</w:t>
      </w:r>
    </w:p>
    <w:p>
      <w:pPr>
        <w:pStyle w:val="IntenseQuote"/>
      </w:pPr>
      <w:r>
        <w:t xml:space="preserve">"The honest headline: the network </w:t>
      </w:r>
      <w:r>
        <w:rPr>
          <w:b/>
        </w:rPr>
        <w:t>is</w:t>
      </w:r>
      <w:r>
        <w:t xml:space="preserve"> predictive on its own — but added to the borrower's own details it</w:t>
      </w:r>
    </w:p>
    <w:p>
      <w:pPr>
        <w:pStyle w:val="IntenseQuote"/>
      </w:pPr>
      <w:r>
        <w:t xml:space="preserve">adds </w:t>
      </w:r>
      <w:r>
        <w:rPr>
          <w:b/>
        </w:rPr>
        <w:t>almost nothing</w:t>
      </w:r>
      <w:r>
        <w:t xml:space="preserve">: a lift of </w:t>
      </w:r>
      <w:r>
        <w:rPr>
          <w:b/>
        </w:rPr>
        <w:t>+0.012, with a confidence interval that crosses zero</w:t>
      </w:r>
      <w:r>
        <w:t>. Statistically</w:t>
      </w:r>
    </w:p>
    <w:p>
      <w:pPr>
        <w:pStyle w:val="IntenseQuote"/>
      </w:pPr>
      <w:r>
        <w:t xml:space="preserve">it's a tie. That's a </w:t>
      </w:r>
      <w:r>
        <w:rPr>
          <w:b/>
        </w:rPr>
        <w:t>finding, not a failure</w:t>
      </w:r>
      <w:r>
        <w:t xml:space="preserve"> — a *boundary condition*: the big gains reported for</w:t>
      </w:r>
    </w:p>
    <w:p>
      <w:pPr>
        <w:pStyle w:val="IntenseQuote"/>
      </w:pPr>
      <w:r>
        <w:t xml:space="preserve">corporate guarantee networks </w:t>
      </w:r>
      <w:r>
        <w:rPr>
          <w:b/>
        </w:rPr>
        <w:t>don't transfer</w:t>
      </w:r>
      <w:r>
        <w:t xml:space="preserve"> to a teachers' cooperative, because people back others like</w:t>
      </w:r>
    </w:p>
    <w:p>
      <w:pPr>
        <w:pStyle w:val="IntenseQuote"/>
      </w:pPr>
      <w:r>
        <w:t xml:space="preserve">themselves. The deployed model lands at </w:t>
      </w:r>
      <w:r>
        <w:rPr>
          <w:b/>
        </w:rPr>
        <w:t>PR-AUC 0.60, ROC 0.93, catching 80% of write-offs</w:t>
      </w:r>
      <w:r>
        <w:t>. So we keep the</w:t>
      </w:r>
    </w:p>
    <w:p>
      <w:pPr>
        <w:pStyle w:val="IntenseQuote"/>
      </w:pPr>
      <w:r>
        <w:t xml:space="preserve">network </w:t>
      </w:r>
      <w:r>
        <w:rPr>
          <w:b/>
        </w:rPr>
        <w:t>not for accuracy, but for what it explains</w:t>
      </w:r>
      <w:r>
        <w:t>. Let me show you."</w:t>
      </w:r>
    </w:p>
    <w:p>
      <w:r>
        <w:rPr>
          <w:b/>
        </w:rPr>
        <w:t>3:00 – 5:30 · Live demo</w:t>
      </w:r>
      <w:r>
        <w:t xml:space="preserve"> *(switch to the app)*</w:t>
      </w:r>
    </w:p>
    <w:p>
      <w:pPr>
        <w:pStyle w:val="ListBullet"/>
      </w:pPr>
      <w:r>
        <w:rPr>
          <w:rFonts w:ascii="Consolas" w:hAnsi="Consolas"/>
          <w:color w:val="B03000"/>
        </w:rPr>
        <w:t>[DEMO — Assess]</w:t>
      </w:r>
      <w:r>
        <w:t xml:space="preserve"> "A large loan, thin savings, and a backer who guarantees many loans." </w:t>
      </w:r>
      <w:r>
        <w:rPr>
          <w:rFonts w:ascii="Consolas" w:hAnsi="Consolas"/>
          <w:color w:val="B03000"/>
        </w:rPr>
        <w:t>[submit]</w:t>
      </w:r>
      <w:r>
        <w:t xml:space="preserve"> "Instantly</w:t>
      </w:r>
    </w:p>
    <w:p>
      <w:r>
        <w:t xml:space="preserve">a </w:t>
      </w:r>
      <w:r>
        <w:rPr>
          <w:b/>
        </w:rPr>
        <w:t>High-risk</w:t>
      </w:r>
      <w:r>
        <w:t xml:space="preserve"> score, and in plain language *why*: the loan is large against savings, and this backer is</w:t>
      </w:r>
    </w:p>
    <w:p>
      <w:r>
        <w:rPr>
          <w:b/>
        </w:rPr>
        <w:t>over-committed</w:t>
      </w:r>
      <w:r>
        <w:t xml:space="preserve">. There's also an </w:t>
      </w:r>
      <w:r>
        <w:rPr>
          <w:b/>
        </w:rPr>
        <w:t>'unusual application'</w:t>
      </w:r>
      <w:r>
        <w:t xml:space="preserve"> flag — atypical loans fail about three times</w:t>
      </w:r>
    </w:p>
    <w:p>
      <w:r>
        <w:t>more often."</w:t>
      </w:r>
    </w:p>
    <w:p>
      <w:pPr>
        <w:pStyle w:val="ListBullet"/>
      </w:pPr>
      <w:r>
        <w:rPr>
          <w:rFonts w:ascii="Consolas" w:hAnsi="Consolas"/>
          <w:color w:val="B03000"/>
        </w:rPr>
        <w:t>[DEMO — monotone]</w:t>
      </w:r>
      <w:r>
        <w:t xml:space="preserve"> "It stays believable: I raise the savings — the score </w:t>
      </w:r>
      <w:r>
        <w:rPr>
          <w:b/>
        </w:rPr>
        <w:t>can't go up</w:t>
      </w:r>
      <w:r>
        <w:t>; I raise the</w:t>
      </w:r>
    </w:p>
    <w:p>
      <w:r>
        <w:t xml:space="preserve">loan — it </w:t>
      </w:r>
      <w:r>
        <w:rPr>
          <w:b/>
        </w:rPr>
        <w:t>can't go down</w:t>
      </w:r>
      <w:r>
        <w:t>."</w:t>
      </w:r>
    </w:p>
    <w:p>
      <w:pPr>
        <w:pStyle w:val="ListBullet"/>
      </w:pPr>
      <w:r>
        <w:rPr>
          <w:rFonts w:ascii="Consolas" w:hAnsi="Consolas"/>
          <w:color w:val="B03000"/>
        </w:rPr>
        <w:t>[DEMO — fix-it advisor]</w:t>
      </w:r>
      <w:r>
        <w:t xml:space="preserve"> "It suggests a </w:t>
      </w:r>
      <w:r>
        <w:rPr>
          <w:b/>
        </w:rPr>
        <w:t>real, stronger backer</w:t>
      </w:r>
      <w:r>
        <w:t xml:space="preserve"> from the same branch that would lower the</w:t>
      </w:r>
    </w:p>
    <w:p>
      <w:r>
        <w:t>risk — a concrete next step."</w:t>
      </w:r>
    </w:p>
    <w:p>
      <w:pPr>
        <w:pStyle w:val="ListBullet"/>
      </w:pPr>
      <w:r>
        <w:rPr>
          <w:rFonts w:ascii="Consolas" w:hAnsi="Consolas"/>
          <w:color w:val="B03000"/>
        </w:rPr>
        <w:t>[DEMO — member / network]</w:t>
      </w:r>
      <w:r>
        <w:t xml:space="preserve"> "On a member's page: the </w:t>
      </w:r>
      <w:r>
        <w:rPr>
          <w:b/>
        </w:rPr>
        <w:t>guarantee network</w:t>
      </w:r>
      <w:r>
        <w:t xml:space="preserve"> and the </w:t>
      </w:r>
      <w:r>
        <w:rPr>
          <w:b/>
        </w:rPr>
        <w:t>contagion view</w:t>
      </w:r>
      <w:r>
        <w:t xml:space="preserve"> — if</w:t>
      </w:r>
    </w:p>
    <w:p>
      <w:r>
        <w:t>this member fails, exactly which loans are exposed."</w:t>
      </w:r>
    </w:p>
    <w:p>
      <w:pPr>
        <w:pStyle w:val="ListBullet"/>
      </w:pPr>
      <w:r>
        <w:rPr>
          <w:rFonts w:ascii="Consolas" w:hAnsi="Consolas"/>
          <w:color w:val="B03000"/>
        </w:rPr>
        <w:t>[DEMO — monitoring]</w:t>
      </w:r>
      <w:r>
        <w:t xml:space="preserve"> "Monitoring shows how loans age — </w:t>
      </w:r>
      <w:r>
        <w:rPr>
          <w:b/>
        </w:rPr>
        <w:t>98% still healthy at two years</w:t>
      </w:r>
      <w:r>
        <w:t>; big loans slip</w:t>
      </w:r>
    </w:p>
    <w:p>
      <w:r>
        <w:t>earliest."</w:t>
      </w:r>
    </w:p>
    <w:p>
      <w:pPr>
        <w:pStyle w:val="ListBullet"/>
      </w:pPr>
      <w:r>
        <w:rPr>
          <w:rFonts w:ascii="Consolas" w:hAnsi="Consolas"/>
          <w:color w:val="B03000"/>
        </w:rPr>
        <w:t>[DEMO — role gating]</w:t>
      </w:r>
      <w:r>
        <w:t xml:space="preserve"> "And it's governed: as an officer, if I try to record a manager's recommendation —</w:t>
      </w:r>
    </w:p>
    <w:p>
      <w:r>
        <w:rPr>
          <w:b/>
        </w:rPr>
        <w:t>403, blocked</w:t>
      </w:r>
      <w:r>
        <w:t>. The officer proposes; the manager decides."</w:t>
      </w:r>
    </w:p>
    <w:p>
      <w:r>
        <w:rPr>
          <w:b/>
        </w:rPr>
        <w:t>5:30 – 6:15 · Ethics + architecture</w:t>
      </w:r>
      <w:r>
        <w:t xml:space="preserve"> *(slide: architecture)*</w:t>
      </w:r>
    </w:p>
    <w:p>
      <w:pPr>
        <w:pStyle w:val="IntenseQuote"/>
      </w:pPr>
      <w:r>
        <w:t xml:space="preserve">"Under the hood it's a </w:t>
      </w:r>
      <w:r>
        <w:rPr>
          <w:b/>
        </w:rPr>
        <w:t>single FastAPI service</w:t>
      </w:r>
      <w:r>
        <w:t xml:space="preserve"> — the REST API with JWT auth, a scoring engine that loads</w:t>
      </w:r>
    </w:p>
    <w:p>
      <w:pPr>
        <w:pStyle w:val="IntenseQuote"/>
      </w:pPr>
      <w:r>
        <w:t>the exported models, and a PostgreSQL database, with a React app on top. Ethically, the tool **never</w:t>
      </w:r>
    </w:p>
    <w:p>
      <w:pPr>
        <w:pStyle w:val="IntenseQuote"/>
      </w:pPr>
      <w:r>
        <w:t>decides</w:t>
      </w:r>
      <w:r>
        <w:rPr>
          <w:b/>
        </w:rPr>
        <w:t xml:space="preserve"> — a human always does; every score has a plain-language explanation; exported reports </w:t>
      </w:r>
      <w:r>
        <w:t>carry no</w:t>
      </w:r>
    </w:p>
    <w:p>
      <w:pPr>
        <w:pStyle w:val="IntenseQuote"/>
      </w:pPr>
      <w:r>
        <w:t>client or guarantor identities</w:t>
      </w:r>
      <w:r>
        <w:rPr>
          <w:b/>
        </w:rPr>
        <w:t xml:space="preserve">; and it follows Rwanda's </w:t>
      </w:r>
      <w:r>
        <w:t>data-protection Law 058/2021**."</w:t>
      </w:r>
    </w:p>
    <w:p>
      <w:r>
        <w:rPr>
          <w:b/>
        </w:rPr>
        <w:t>6:15 – 7:00 · Conclusion + future work</w:t>
      </w:r>
      <w:r>
        <w:t xml:space="preserve"> *(slide: conclusion)*</w:t>
      </w:r>
    </w:p>
    <w:p>
      <w:pPr>
        <w:pStyle w:val="IntenseQuote"/>
      </w:pPr>
      <w:r>
        <w:t xml:space="preserve">"The contribution is twofold. As </w:t>
      </w:r>
      <w:r>
        <w:rPr>
          <w:b/>
        </w:rPr>
        <w:t>research</w:t>
      </w:r>
      <w:r>
        <w:t>, an honest answer the SACCO didn't have: the guarantee network</w:t>
      </w:r>
    </w:p>
    <w:p>
      <w:pPr>
        <w:pStyle w:val="IntenseQuote"/>
      </w:pPr>
      <w:r>
        <w:t>carries signal but adds no reliable accuracy — reported with the confidence interval that proves it. As a</w:t>
      </w:r>
    </w:p>
    <w:p>
      <w:pPr>
        <w:pStyle w:val="IntenseQuote"/>
      </w:pPr>
      <w:r>
        <w:rPr>
          <w:b/>
        </w:rPr>
        <w:t>system</w:t>
      </w:r>
      <w:r>
        <w:t>, a deployed, explainable, network-aware tool that turns a slow, opaque appraisal into a fast,</w:t>
      </w:r>
    </w:p>
    <w:p>
      <w:pPr>
        <w:pStyle w:val="IntenseQuote"/>
      </w:pPr>
      <w:r>
        <w:t>auditable one. Honest limitations: only 226 failures, a fairness check on the interest-rate signal still to</w:t>
      </w:r>
    </w:p>
    <w:p>
      <w:pPr>
        <w:pStyle w:val="IntenseQuote"/>
      </w:pPr>
      <w:r>
        <w:t>run, and a forward-in-time test across all thirty branches — that's where I'd go next. Thank you — happy to</w:t>
      </w:r>
    </w:p>
    <w:p>
      <w:pPr>
        <w:pStyle w:val="IntenseQuote"/>
      </w:pPr>
      <w:r>
        <w:t>take questions."</w:t>
      </w:r>
    </w:p>
    <w:p>
      <w:r>
        <w:rPr>
          <w:b/>
        </w:rPr>
        <w:t>Delivery tips</w:t>
      </w:r>
    </w:p>
    <w:p>
      <w:pPr>
        <w:pStyle w:val="ListBullet"/>
      </w:pPr>
      <w:r>
        <w:t>Rehearse the demo clicks blind; if the app lags, keep talking — don't debug live.</w:t>
      </w:r>
    </w:p>
    <w:p>
      <w:pPr>
        <w:pStyle w:val="ListBullet"/>
      </w:pPr>
      <w:r>
        <w:t>If over time, drop the monitoring/survival bit first.</w:t>
      </w:r>
    </w:p>
    <w:p>
      <w:pPr>
        <w:pStyle w:val="ListBullet"/>
      </w:pPr>
      <w:r>
        <w:t xml:space="preserve">Numbers to have memorised: </w:t>
      </w:r>
      <w:r>
        <w:rPr>
          <w:b/>
        </w:rPr>
        <w:t>11,015 loans · 2.1% · deployed PR-AUC 0.60 / ROC 0.93 · recall 80% · lift +0.012 (CI crosses zero)</w:t>
      </w:r>
      <w:r>
        <w:t>.</w:t>
      </w:r>
    </w:p>
    <w:p>
      <w:pPr>
        <w:pStyle w:val="ListBullet"/>
      </w:pPr>
      <w:r>
        <w:t xml:space="preserve">Do </w:t>
      </w:r>
      <w:r>
        <w:rPr>
          <w:b/>
        </w:rPr>
        <w:t>not</w:t>
      </w:r>
      <w:r>
        <w:t xml:space="preserve"> demo the extreme-savings slider (see the scope note at the end of Part 2).</w:t>
      </w:r>
    </w:p>
    <w:p/>
    <w:p>
      <w:pPr>
        <w:pStyle w:val="Heading2"/>
      </w:pPr>
      <w:r>
        <w:t>Part 2 — Score-assessment test cases</w:t>
      </w:r>
    </w:p>
    <w:p>
      <w:r>
        <w:t xml:space="preserve">Worked test cases run through the </w:t>
      </w:r>
      <w:r>
        <w:rPr>
          <w:b/>
        </w:rPr>
        <w:t>deployed model</w:t>
      </w:r>
      <w:r>
        <w:t xml:space="preserve"> (calibrated, monotone XGBoost, PR-AUC 0.60 / ROC 0.93).</w:t>
      </w:r>
    </w:p>
    <w:p>
      <w:r>
        <w:t xml:space="preserve">Bands: </w:t>
      </w:r>
      <w:r>
        <w:rPr>
          <w:b/>
        </w:rPr>
        <w:t>Low / Medium / High</w:t>
      </w:r>
      <w:r>
        <w:t xml:space="preserve">; score is the 0–100 display value. All outputs below are </w:t>
      </w:r>
      <w:r>
        <w:rPr>
          <w:b/>
        </w:rPr>
        <w:t>verified</w:t>
      </w:r>
      <w:r>
        <w:t>, not</w:t>
      </w:r>
    </w:p>
    <w:p>
      <w:r>
        <w:t>illustrative — they are what the live tool returns.</w:t>
      </w:r>
    </w:p>
    <w:p>
      <w:r>
        <w:t xml:space="preserve">Guarantor keys used: </w:t>
      </w:r>
      <w:r>
        <w:rPr>
          <w:b/>
        </w:rPr>
        <w:t>clean</w:t>
      </w:r>
      <w:r>
        <w:t xml:space="preserve"> = backers with no prior write-off and few guarantees; </w:t>
      </w:r>
      <w:r>
        <w:rPr>
          <w:b/>
        </w:rPr>
        <w:t>over-committed</w:t>
      </w:r>
      <w:r>
        <w:t xml:space="preserve"> =</w:t>
      </w:r>
    </w:p>
    <w:p>
      <w:r>
        <w:rPr>
          <w:rFonts w:ascii="Consolas" w:hAnsi="Consolas"/>
          <w:color w:val="B03000"/>
        </w:rPr>
        <w:t>Client120931</w:t>
      </w:r>
      <w:r>
        <w:t xml:space="preserve"> (backs 7 loans); </w:t>
      </w:r>
      <w:r>
        <w:rPr>
          <w:b/>
        </w:rPr>
        <w:t>written-off</w:t>
      </w:r>
      <w:r>
        <w:t xml:space="preserve"> = </w:t>
      </w:r>
      <w:r>
        <w:rPr>
          <w:rFonts w:ascii="Consolas" w:hAnsi="Consolas"/>
          <w:color w:val="B03000"/>
        </w:rPr>
        <w:t>Client107745</w:t>
      </w:r>
      <w:r>
        <w:t xml:space="preserve">, </w:t>
      </w:r>
      <w:r>
        <w:rPr>
          <w:rFonts w:ascii="Consolas" w:hAnsi="Consolas"/>
          <w:color w:val="B03000"/>
        </w:rPr>
        <w:t>Client113217</w:t>
      </w:r>
      <w:r>
        <w:t xml:space="preserve"> (prior write-offs).</w:t>
      </w:r>
    </w:p>
    <w:p/>
    <w:p>
      <w:pPr>
        <w:pStyle w:val="Heading2"/>
      </w:pPr>
      <w:r>
        <w:t>Table 1 — Risk spectrum and network flags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Amount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Savings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Salary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Guarantors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Score</w:t>
            </w:r>
          </w:p>
        </w:tc>
        <w:tc>
          <w:tcPr>
            <w:tcW w:type="dxa" w:w="864"/>
          </w:tcPr>
          <w:p>
            <w:r>
              <w:rPr>
                <w:b/>
              </w:rPr>
            </w:r>
            <w:r>
              <w:rPr>
                <w:b/>
              </w:rPr>
              <w:t>Flag</w:t>
            </w:r>
          </w:p>
        </w:tc>
      </w:tr>
      <w:tr>
        <w:tc>
          <w:tcPr>
            <w:tcW w:type="dxa" w:w="864"/>
          </w:tcPr>
          <w:p>
            <w:r/>
            <w:r>
              <w:t>1</w:t>
            </w:r>
          </w:p>
        </w:tc>
        <w:tc>
          <w:tcPr>
            <w:tcW w:type="dxa" w:w="864"/>
          </w:tcPr>
          <w:p>
            <w:r/>
            <w:r>
              <w:t>Well-covered small loan</w:t>
            </w:r>
          </w:p>
        </w:tc>
        <w:tc>
          <w:tcPr>
            <w:tcW w:type="dxa" w:w="864"/>
          </w:tcPr>
          <w:p>
            <w:r/>
            <w:r>
              <w:t>300,000</w:t>
            </w:r>
          </w:p>
        </w:tc>
        <w:tc>
          <w:tcPr>
            <w:tcW w:type="dxa" w:w="864"/>
          </w:tcPr>
          <w:p>
            <w:r/>
            <w:r>
              <w:t>2,500,000</w:t>
            </w:r>
          </w:p>
        </w:tc>
        <w:tc>
          <w:tcPr>
            <w:tcW w:type="dxa" w:w="864"/>
          </w:tcPr>
          <w:p>
            <w:r/>
            <w:r>
              <w:t>400,000</w:t>
            </w:r>
          </w:p>
        </w:tc>
        <w:tc>
          <w:tcPr>
            <w:tcW w:type="dxa" w:w="864"/>
          </w:tcPr>
          <w:p>
            <w:r/>
            <w:r>
              <w:t>13%</w:t>
            </w:r>
          </w:p>
        </w:tc>
        <w:tc>
          <w:tcPr>
            <w:tcW w:type="dxa" w:w="864"/>
          </w:tcPr>
          <w:p>
            <w:r/>
            <w:r>
              <w:t>2 clean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Low</w:t>
            </w:r>
          </w:p>
        </w:tc>
        <w:tc>
          <w:tcPr>
            <w:tcW w:type="dxa" w:w="864"/>
          </w:tcPr>
          <w:p>
            <w:r/>
            <w:r>
              <w:t>12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</w:tr>
      <w:tr>
        <w:tc>
          <w:tcPr>
            <w:tcW w:type="dxa" w:w="864"/>
          </w:tcPr>
          <w:p>
            <w:r/>
            <w:r>
              <w:t>2</w:t>
            </w:r>
          </w:p>
        </w:tc>
        <w:tc>
          <w:tcPr>
            <w:tcW w:type="dxa" w:w="864"/>
          </w:tcPr>
          <w:p>
            <w:r/>
            <w:r>
              <w:t>Moderate loan</w:t>
            </w:r>
          </w:p>
        </w:tc>
        <w:tc>
          <w:tcPr>
            <w:tcW w:type="dxa" w:w="864"/>
          </w:tcPr>
          <w:p>
            <w:r/>
            <w:r>
              <w:t>3,000,000</w:t>
            </w:r>
          </w:p>
        </w:tc>
        <w:tc>
          <w:tcPr>
            <w:tcW w:type="dxa" w:w="864"/>
          </w:tcPr>
          <w:p>
            <w:r/>
            <w:r>
              <w:t>600,000</w:t>
            </w:r>
          </w:p>
        </w:tc>
        <w:tc>
          <w:tcPr>
            <w:tcW w:type="dxa" w:w="864"/>
          </w:tcPr>
          <w:p>
            <w:r/>
            <w:r>
              <w:t>350,000</w:t>
            </w:r>
          </w:p>
        </w:tc>
        <w:tc>
          <w:tcPr>
            <w:tcW w:type="dxa" w:w="864"/>
          </w:tcPr>
          <w:p>
            <w:r/>
            <w:r>
              <w:t>14%</w:t>
            </w:r>
          </w:p>
        </w:tc>
        <w:tc>
          <w:tcPr>
            <w:tcW w:type="dxa" w:w="864"/>
          </w:tcPr>
          <w:p>
            <w:r/>
            <w:r>
              <w:t>2 clean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864"/>
          </w:tcPr>
          <w:p>
            <w:r/>
            <w:r>
              <w:t>47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</w:tr>
      <w:tr>
        <w:tc>
          <w:tcPr>
            <w:tcW w:type="dxa" w:w="864"/>
          </w:tcPr>
          <w:p>
            <w:r/>
            <w:r>
              <w:t>3</w:t>
            </w:r>
          </w:p>
        </w:tc>
        <w:tc>
          <w:tcPr>
            <w:tcW w:type="dxa" w:w="864"/>
          </w:tcPr>
          <w:p>
            <w:r/>
            <w:r>
              <w:t>Big loan, thin savings</w:t>
            </w:r>
          </w:p>
        </w:tc>
        <w:tc>
          <w:tcPr>
            <w:tcW w:type="dxa" w:w="864"/>
          </w:tcPr>
          <w:p>
            <w:r/>
            <w:r>
              <w:t>12,000,000</w:t>
            </w:r>
          </w:p>
        </w:tc>
        <w:tc>
          <w:tcPr>
            <w:tcW w:type="dxa" w:w="864"/>
          </w:tcPr>
          <w:p>
            <w:r/>
            <w:r>
              <w:t>30,000</w:t>
            </w:r>
          </w:p>
        </w:tc>
        <w:tc>
          <w:tcPr>
            <w:tcW w:type="dxa" w:w="864"/>
          </w:tcPr>
          <w:p>
            <w:r/>
            <w:r>
              <w:t>150,000</w:t>
            </w:r>
          </w:p>
        </w:tc>
        <w:tc>
          <w:tcPr>
            <w:tcW w:type="dxa" w:w="864"/>
          </w:tcPr>
          <w:p>
            <w:r/>
            <w:r>
              <w:t>14%</w:t>
            </w:r>
          </w:p>
        </w:tc>
        <w:tc>
          <w:tcPr>
            <w:tcW w:type="dxa" w:w="864"/>
          </w:tcPr>
          <w:p>
            <w:r/>
            <w:r>
              <w:t>2 clean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864"/>
          </w:tcPr>
          <w:p>
            <w:r/>
            <w:r>
              <w:t>74</w:t>
            </w:r>
          </w:p>
        </w:tc>
        <w:tc>
          <w:tcPr>
            <w:tcW w:type="dxa" w:w="864"/>
          </w:tcPr>
          <w:p>
            <w:r/>
            <w:r>
              <w:t>—</w:t>
            </w:r>
          </w:p>
        </w:tc>
      </w:tr>
      <w:tr>
        <w:tc>
          <w:tcPr>
            <w:tcW w:type="dxa" w:w="864"/>
          </w:tcPr>
          <w:p>
            <w:r/>
            <w:r>
              <w:t>4</w:t>
            </w:r>
          </w:p>
        </w:tc>
        <w:tc>
          <w:tcPr>
            <w:tcW w:type="dxa" w:w="864"/>
          </w:tcPr>
          <w:p>
            <w:r/>
            <w:r>
              <w:t>Over-committed backer</w:t>
            </w:r>
          </w:p>
        </w:tc>
        <w:tc>
          <w:tcPr>
            <w:tcW w:type="dxa" w:w="864"/>
          </w:tcPr>
          <w:p>
            <w:r/>
            <w:r>
              <w:t>2,000,000</w:t>
            </w:r>
          </w:p>
        </w:tc>
        <w:tc>
          <w:tcPr>
            <w:tcW w:type="dxa" w:w="864"/>
          </w:tcPr>
          <w:p>
            <w:r/>
            <w:r>
              <w:t>300,000</w:t>
            </w:r>
          </w:p>
        </w:tc>
        <w:tc>
          <w:tcPr>
            <w:tcW w:type="dxa" w:w="864"/>
          </w:tcPr>
          <w:p>
            <w:r/>
            <w:r>
              <w:t>300,000</w:t>
            </w:r>
          </w:p>
        </w:tc>
        <w:tc>
          <w:tcPr>
            <w:tcW w:type="dxa" w:w="864"/>
          </w:tcPr>
          <w:p>
            <w:r/>
            <w:r>
              <w:t>14%</w:t>
            </w:r>
          </w:p>
        </w:tc>
        <w:tc>
          <w:tcPr>
            <w:tcW w:type="dxa" w:w="864"/>
          </w:tcPr>
          <w:p>
            <w:r/>
            <w:r>
              <w:t>1 over-committed + 1 clean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Medium</w:t>
            </w:r>
          </w:p>
        </w:tc>
        <w:tc>
          <w:tcPr>
            <w:tcW w:type="dxa" w:w="864"/>
          </w:tcPr>
          <w:p>
            <w:r/>
            <w:r>
              <w:t>59</w:t>
            </w:r>
          </w:p>
        </w:tc>
        <w:tc>
          <w:tcPr>
            <w:tcW w:type="dxa" w:w="864"/>
          </w:tcPr>
          <w:p>
            <w:r/>
            <w:r>
              <w:t>*Over-committed guarantor: Client120931 backs 7 loans*</w:t>
            </w:r>
          </w:p>
        </w:tc>
      </w:tr>
      <w:tr>
        <w:tc>
          <w:tcPr>
            <w:tcW w:type="dxa" w:w="864"/>
          </w:tcPr>
          <w:p>
            <w:r/>
            <w:r>
              <w:t>5</w:t>
            </w:r>
          </w:p>
        </w:tc>
        <w:tc>
          <w:tcPr>
            <w:tcW w:type="dxa" w:w="864"/>
          </w:tcPr>
          <w:p>
            <w:r/>
            <w:r>
              <w:t>Two written-off backers</w:t>
            </w:r>
          </w:p>
        </w:tc>
        <w:tc>
          <w:tcPr>
            <w:tcW w:type="dxa" w:w="864"/>
          </w:tcPr>
          <w:p>
            <w:r/>
            <w:r>
              <w:t>1,500,000</w:t>
            </w:r>
          </w:p>
        </w:tc>
        <w:tc>
          <w:tcPr>
            <w:tcW w:type="dxa" w:w="864"/>
          </w:tcPr>
          <w:p>
            <w:r/>
            <w:r>
              <w:t>200,000</w:t>
            </w:r>
          </w:p>
        </w:tc>
        <w:tc>
          <w:tcPr>
            <w:tcW w:type="dxa" w:w="864"/>
          </w:tcPr>
          <w:p>
            <w:r/>
            <w:r>
              <w:t>250,000</w:t>
            </w:r>
          </w:p>
        </w:tc>
        <w:tc>
          <w:tcPr>
            <w:tcW w:type="dxa" w:w="864"/>
          </w:tcPr>
          <w:p>
            <w:r/>
            <w:r>
              <w:t>14%</w:t>
            </w:r>
          </w:p>
        </w:tc>
        <w:tc>
          <w:tcPr>
            <w:tcW w:type="dxa" w:w="864"/>
          </w:tcPr>
          <w:p>
            <w:r/>
            <w:r>
              <w:t>2 written-off</w:t>
            </w:r>
          </w:p>
        </w:tc>
        <w:tc>
          <w:tcPr>
            <w:tcW w:type="dxa" w:w="864"/>
          </w:tcPr>
          <w:p>
            <w:r/>
            <w:r>
              <w:rPr>
                <w:b/>
              </w:rPr>
              <w:t>High</w:t>
            </w:r>
          </w:p>
        </w:tc>
        <w:tc>
          <w:tcPr>
            <w:tcW w:type="dxa" w:w="864"/>
          </w:tcPr>
          <w:p>
            <w:r/>
            <w:r>
              <w:t>72</w:t>
            </w:r>
          </w:p>
        </w:tc>
        <w:tc>
          <w:tcPr>
            <w:tcW w:type="dxa" w:w="864"/>
          </w:tcPr>
          <w:p>
            <w:r/>
            <w:r>
              <w:t>*Backed by 2 guarantors written off before*</w:t>
            </w:r>
          </w:p>
        </w:tc>
      </w:tr>
    </w:tbl>
    <w:p>
      <w:r>
        <w:t>Cases 1–3 show the model spanning the full risk range on borrower finances alone; cases 4–5 show the</w:t>
      </w:r>
    </w:p>
    <w:p>
      <w:r>
        <w:rPr>
          <w:b/>
        </w:rPr>
        <w:t>guarantor-network flags</w:t>
      </w:r>
      <w:r>
        <w:t xml:space="preserve"> and the rule that escalates the band when the backing is weak.</w:t>
      </w:r>
    </w:p>
    <w:p>
      <w:pPr>
        <w:pStyle w:val="Heading2"/>
      </w:pPr>
      <w:r>
        <w:t>Table 2 — Behaviour (metamorphic) checks — the score must move the sensible way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Check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changes (all else fixed)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Result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Correct?</w:t>
            </w:r>
          </w:p>
        </w:tc>
      </w:tr>
      <w:tr>
        <w:tc>
          <w:tcPr>
            <w:tcW w:type="dxa" w:w="2160"/>
          </w:tcPr>
          <w:p>
            <w:r/>
            <w:r>
              <w:t>More savings lowers risk</w:t>
            </w:r>
          </w:p>
        </w:tc>
        <w:tc>
          <w:tcPr>
            <w:tcW w:type="dxa" w:w="2160"/>
          </w:tcPr>
          <w:p>
            <w:r/>
            <w:r>
              <w:t>2M loan · savings 50,000 → 500,000</w:t>
            </w:r>
          </w:p>
        </w:tc>
        <w:tc>
          <w:tcPr>
            <w:tcW w:type="dxa" w:w="2160"/>
          </w:tcPr>
          <w:p>
            <w:r/>
            <w:r>
              <w:t xml:space="preserve">Medium </w:t>
            </w:r>
            <w:r>
              <w:rPr>
                <w:b/>
              </w:rPr>
              <w:t>56 → 51</w:t>
            </w:r>
          </w:p>
        </w:tc>
        <w:tc>
          <w:tcPr>
            <w:tcW w:type="dxa" w:w="2160"/>
          </w:tcPr>
          <w:p>
            <w:r/>
            <w:r>
              <w:t>✓ falls</w:t>
            </w:r>
          </w:p>
        </w:tc>
      </w:tr>
      <w:tr>
        <w:tc>
          <w:tcPr>
            <w:tcW w:type="dxa" w:w="2160"/>
          </w:tcPr>
          <w:p>
            <w:r/>
            <w:r>
              <w:t>Bigger loan raises risk</w:t>
            </w:r>
          </w:p>
        </w:tc>
        <w:tc>
          <w:tcPr>
            <w:tcW w:type="dxa" w:w="2160"/>
          </w:tcPr>
          <w:p>
            <w:r/>
            <w:r>
              <w:t>savings 500k · loan 1,000,000 → 5,000,000</w:t>
            </w:r>
          </w:p>
        </w:tc>
        <w:tc>
          <w:tcPr>
            <w:tcW w:type="dxa" w:w="2160"/>
          </w:tcPr>
          <w:p>
            <w:r/>
            <w:r>
              <w:t xml:space="preserve">Medium 63 → </w:t>
            </w:r>
            <w:r>
              <w:rPr>
                <w:b/>
              </w:rPr>
              <w:t>High 70</w:t>
            </w:r>
          </w:p>
        </w:tc>
        <w:tc>
          <w:tcPr>
            <w:tcW w:type="dxa" w:w="2160"/>
          </w:tcPr>
          <w:p>
            <w:r/>
            <w:r>
              <w:t>✓ rises</w:t>
            </w:r>
          </w:p>
        </w:tc>
      </w:tr>
      <w:tr>
        <w:tc>
          <w:tcPr>
            <w:tcW w:type="dxa" w:w="2160"/>
          </w:tcPr>
          <w:p>
            <w:r/>
            <w:r>
              <w:t>Higher interest rate raises risk</w:t>
            </w:r>
          </w:p>
        </w:tc>
        <w:tc>
          <w:tcPr>
            <w:tcW w:type="dxa" w:w="2160"/>
          </w:tcPr>
          <w:p>
            <w:r/>
            <w:r>
              <w:t>4M loan · rate 13% → 14%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Low 14 → Medium 65</w:t>
            </w:r>
          </w:p>
        </w:tc>
        <w:tc>
          <w:tcPr>
            <w:tcW w:type="dxa" w:w="2160"/>
          </w:tcPr>
          <w:p>
            <w:r/>
            <w:r>
              <w:t>✓ rises</w:t>
            </w:r>
          </w:p>
        </w:tc>
      </w:tr>
    </w:tbl>
    <w:p>
      <w:r>
        <w:t xml:space="preserve">These are the </w:t>
      </w:r>
      <w:r>
        <w:rPr>
          <w:b/>
        </w:rPr>
        <w:t>monotone-constraint</w:t>
      </w:r>
      <w:r>
        <w:t xml:space="preserve"> guarantees an officer can trust: more savings never raises the score, a</w:t>
      </w:r>
    </w:p>
    <w:p>
      <w:r>
        <w:t>bigger loan never lowers it, and a higher (riskier) rate never lowers it.</w:t>
      </w:r>
    </w:p>
    <w:p>
      <w:pPr>
        <w:pStyle w:val="Heading2"/>
      </w:pPr>
      <w:r>
        <w:t>Table 3 — The "unusual application" flag (anomaly model)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Scenario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Band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Unusual flag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Reading</w:t>
            </w:r>
          </w:p>
        </w:tc>
      </w:tr>
      <w:tr>
        <w:tc>
          <w:tcPr>
            <w:tcW w:type="dxa" w:w="2160"/>
          </w:tcPr>
          <w:p>
            <w:r/>
            <w:r>
              <w:t>Well-covered small loan (300k vs 2.5M savings)</w:t>
            </w:r>
          </w:p>
        </w:tc>
        <w:tc>
          <w:tcPr>
            <w:tcW w:type="dxa" w:w="2160"/>
          </w:tcPr>
          <w:p>
            <w:r/>
            <w:r>
              <w:t>Low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>*Unusual ≠ risky* — this profile is atypical (a very small loan against large savings), so it is flagged for a look, not marked risky.</w:t>
            </w:r>
          </w:p>
        </w:tc>
      </w:tr>
      <w:tr>
        <w:tc>
          <w:tcPr>
            <w:tcW w:type="dxa" w:w="2160"/>
          </w:tcPr>
          <w:p>
            <w:r/>
            <w:r>
              <w:t>Big loan, thin savings (case 3)</w:t>
            </w:r>
          </w:p>
        </w:tc>
        <w:tc>
          <w:tcPr>
            <w:tcW w:type="dxa" w:w="2160"/>
          </w:tcPr>
          <w:p>
            <w:r/>
            <w:r>
              <w:t>High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yes</w:t>
            </w:r>
          </w:p>
        </w:tc>
        <w:tc>
          <w:tcPr>
            <w:tcW w:type="dxa" w:w="2160"/>
          </w:tcPr>
          <w:p>
            <w:r/>
            <w:r>
              <w:t xml:space="preserve">Both High-risk </w:t>
            </w:r>
            <w:r>
              <w:rPr>
                <w:b/>
              </w:rPr>
              <w:t>and</w:t>
            </w:r>
            <w:r>
              <w:t xml:space="preserve"> unusual — the strongest "look closer" combination.</w:t>
            </w:r>
          </w:p>
        </w:tc>
      </w:tr>
    </w:tbl>
    <w:p>
      <w:r>
        <w:t xml:space="preserve">The anomaly flag is a </w:t>
      </w:r>
      <w:r>
        <w:rPr>
          <w:b/>
        </w:rPr>
        <w:t>prompt, not a score</w:t>
      </w:r>
      <w:r>
        <w:t>: applications flagged as unusual historically failed about</w:t>
      </w:r>
    </w:p>
    <w:p>
      <w:r>
        <w:rPr>
          <w:b/>
        </w:rPr>
        <w:t>3× more often</w:t>
      </w:r>
      <w:r>
        <w:t xml:space="preserve"> (6.9% vs 2.1%), so it is a cheap first screen.</w:t>
      </w:r>
    </w:p>
    <w:p/>
    <w:p>
      <w:pPr>
        <w:pStyle w:val="Heading2"/>
      </w:pPr>
      <w:r>
        <w:t>Automated test suite (`venv/bin/python -m pytest`)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Category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Tests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What it checks</w:t>
            </w:r>
          </w:p>
        </w:tc>
      </w:tr>
      <w:tr>
        <w:tc>
          <w:tcPr>
            <w:tcW w:type="dxa" w:w="2160"/>
          </w:tcPr>
          <w:p>
            <w:r/>
            <w:r>
              <w:t>Unit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00"/>
              </w:rPr>
              <w:t>test_scoring_unit.py</w:t>
            </w:r>
          </w:p>
        </w:tc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 xml:space="preserve">band boundaries; display score aligns with band; </w:t>
            </w:r>
            <w:r>
              <w:rPr>
                <w:b/>
              </w:rPr>
              <w:t>metamorphic</w:t>
            </w:r>
            <w:r>
              <w:t xml:space="preserve"> checks (more savings never raises risk; a bigger loan never lowers it); two defaulter guarantors escalate to High</w:t>
            </w:r>
          </w:p>
        </w:tc>
      </w:tr>
      <w:tr>
        <w:tc>
          <w:tcPr>
            <w:tcW w:type="dxa" w:w="2160"/>
          </w:tcPr>
          <w:p>
            <w:r/>
            <w:r>
              <w:t>Validation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00"/>
              </w:rPr>
              <w:t>test_validation.py</w:t>
            </w:r>
          </w:p>
        </w:tc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deployed model beats the baseline (PR-AUC ≫ base rate; ROC ≥ 0.85); bands ordered; score never contradicts the band; API rejects a zero/missing amount</w:t>
            </w:r>
          </w:p>
        </w:tc>
      </w:tr>
      <w:tr>
        <w:tc>
          <w:tcPr>
            <w:tcW w:type="dxa" w:w="2160"/>
          </w:tcPr>
          <w:p>
            <w:r/>
            <w:r>
              <w:t>Integration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00"/>
              </w:rPr>
              <w:t>test_api_integration.py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real HTTP + auth; an officer is blocked (403) from recording a recommendation; a manager succeeds</w:t>
            </w:r>
          </w:p>
        </w:tc>
      </w:tr>
      <w:tr>
        <w:tc>
          <w:tcPr>
            <w:tcW w:type="dxa" w:w="2160"/>
          </w:tcPr>
          <w:p>
            <w:r/>
            <w:r>
              <w:t>Functional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00"/>
              </w:rPr>
              <w:t>test_functional_cases.py</w:t>
            </w:r>
          </w:p>
        </w:tc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the five worked scenarios above, asserted automatically, plus a rate-lever sanity test</w:t>
            </w:r>
          </w:p>
        </w:tc>
      </w:tr>
      <w:tr>
        <w:tc>
          <w:tcPr>
            <w:tcW w:type="dxa" w:w="2160"/>
          </w:tcPr>
          <w:p>
            <w:r/>
            <w:r>
              <w:t>Acceptance</w:t>
            </w:r>
          </w:p>
        </w:tc>
        <w:tc>
          <w:tcPr>
            <w:tcW w:type="dxa" w:w="2160"/>
          </w:tcPr>
          <w:p>
            <w:r/>
            <w:r>
              <w:rPr>
                <w:rFonts w:ascii="Consolas" w:hAnsi="Consolas"/>
                <w:color w:val="B03000"/>
              </w:rPr>
              <w:t>test_acceptance.py</w:t>
            </w:r>
          </w:p>
        </w:tc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officer proposes → escalates → manager recommends; officer cannot approve own case (403)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Total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  <w:r>
              <w:rPr>
                <w:b/>
              </w:rPr>
              <w:t>28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28 passed</w:t>
            </w:r>
          </w:p>
        </w:tc>
      </w:tr>
    </w:tbl>
    <w:p/>
    <w:p>
      <w:pPr>
        <w:pStyle w:val="Heading2"/>
      </w:pPr>
      <w:r>
        <w:t>Note on scope (for the viva)</w:t>
      </w:r>
    </w:p>
    <w:p>
      <w:r>
        <w:t xml:space="preserve">The monotone guarantee holds for the </w:t>
      </w:r>
      <w:r>
        <w:rPr>
          <w:b/>
        </w:rPr>
        <w:t>constrained</w:t>
      </w:r>
      <w:r>
        <w:t xml:space="preserve"> features (savings, loan-to-savings, loan-to-salary, loan</w:t>
      </w:r>
    </w:p>
    <w:p>
      <w:r>
        <w:t xml:space="preserve">amount, guarantor/community history) across </w:t>
      </w:r>
      <w:r>
        <w:rPr>
          <w:b/>
        </w:rPr>
        <w:t>normal input ranges</w:t>
      </w:r>
      <w:r>
        <w:t>. At an *extreme* borrower-savings value the</w:t>
      </w:r>
    </w:p>
    <w:p>
      <w:r>
        <w:t>displayed score can nudge upward, because raising the borrower's own savings also lowers the *guarantor-to-</w:t>
      </w:r>
    </w:p>
    <w:p>
      <w:r>
        <w:t>borrower savings ratio* (an unconstrained feature) — i.e. very rich borrowers make their backers look</w:t>
      </w:r>
    </w:p>
    <w:p>
      <w:r>
        <w:t>proportionally weaker. It's an edge case, not the operating range; constraining that ratio too is a small,</w:t>
      </w:r>
    </w:p>
    <w:p>
      <w:r>
        <w:t>known future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