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0A35" w14:textId="4B646F10" w:rsidR="00596EE7" w:rsidRPr="00B3009A" w:rsidRDefault="00596EE7" w:rsidP="000C4C7F">
      <w:pPr>
        <w:spacing w:line="240" w:lineRule="auto"/>
        <w:rPr>
          <w:sz w:val="24"/>
          <w:szCs w:val="24"/>
        </w:rPr>
      </w:pPr>
      <w:r w:rsidRPr="00B3009A">
        <w:rPr>
          <w:sz w:val="24"/>
          <w:szCs w:val="24"/>
        </w:rPr>
        <w:t xml:space="preserve">When sourcing information for evidence-based precision medicine, </w:t>
      </w:r>
      <w:r w:rsidR="000C4C7F">
        <w:rPr>
          <w:sz w:val="24"/>
          <w:szCs w:val="24"/>
        </w:rPr>
        <w:t xml:space="preserve">some </w:t>
      </w:r>
      <w:r w:rsidRPr="00B3009A">
        <w:rPr>
          <w:sz w:val="24"/>
          <w:szCs w:val="24"/>
        </w:rPr>
        <w:t>key ethical considerations include privacy, informed consent, data ownership, and justice. Genomic data is highly sensitive</w:t>
      </w:r>
      <w:r w:rsidR="000C4C7F">
        <w:rPr>
          <w:sz w:val="24"/>
          <w:szCs w:val="24"/>
        </w:rPr>
        <w:t xml:space="preserve"> and</w:t>
      </w:r>
      <w:r w:rsidRPr="00B3009A">
        <w:rPr>
          <w:sz w:val="24"/>
          <w:szCs w:val="24"/>
        </w:rPr>
        <w:t xml:space="preserve"> requiring strict confidentiality and transparency </w:t>
      </w:r>
      <w:r w:rsidR="000C4C7F">
        <w:rPr>
          <w:sz w:val="24"/>
          <w:szCs w:val="24"/>
        </w:rPr>
        <w:t>for how</w:t>
      </w:r>
      <w:r w:rsidRPr="00B3009A">
        <w:rPr>
          <w:sz w:val="24"/>
          <w:szCs w:val="24"/>
        </w:rPr>
        <w:t xml:space="preserve"> it is collected, stored, and shared. Patients must provide informed consent, understanding how their data may be used beyond immediate clinical benefit. Additionally, equitable access to high-quality data is essential to avoid reinforcing healthcare disparities, aligning with principles of justice and nonmaleficence.</w:t>
      </w:r>
    </w:p>
    <w:p w14:paraId="771902B0" w14:textId="5F8D9745" w:rsidR="00596EE7" w:rsidRPr="00B3009A" w:rsidRDefault="00596EE7" w:rsidP="000C4C7F">
      <w:pPr>
        <w:spacing w:line="240" w:lineRule="auto"/>
        <w:rPr>
          <w:sz w:val="24"/>
          <w:szCs w:val="24"/>
        </w:rPr>
      </w:pPr>
      <w:r w:rsidRPr="00B3009A">
        <w:rPr>
          <w:sz w:val="24"/>
          <w:szCs w:val="24"/>
        </w:rPr>
        <w:t>Biases in existing literature and dataset</w:t>
      </w:r>
      <w:r w:rsidR="003C371D" w:rsidRPr="00B3009A">
        <w:rPr>
          <w:sz w:val="24"/>
          <w:szCs w:val="24"/>
        </w:rPr>
        <w:t xml:space="preserve">s </w:t>
      </w:r>
      <w:r w:rsidRPr="00B3009A">
        <w:rPr>
          <w:sz w:val="24"/>
          <w:szCs w:val="24"/>
        </w:rPr>
        <w:t xml:space="preserve">such as </w:t>
      </w:r>
      <w:r w:rsidR="00EF4211">
        <w:rPr>
          <w:sz w:val="24"/>
          <w:szCs w:val="24"/>
        </w:rPr>
        <w:t>misrepresentation (either over or under) of minority populations</w:t>
      </w:r>
      <w:r w:rsidRPr="00B3009A">
        <w:rPr>
          <w:sz w:val="24"/>
          <w:szCs w:val="24"/>
        </w:rPr>
        <w:t>, publication bias, and algorithmic bias</w:t>
      </w:r>
      <w:r w:rsidR="003C371D" w:rsidRPr="00B3009A">
        <w:rPr>
          <w:sz w:val="24"/>
          <w:szCs w:val="24"/>
        </w:rPr>
        <w:t xml:space="preserve"> </w:t>
      </w:r>
      <w:r w:rsidRPr="00B3009A">
        <w:rPr>
          <w:sz w:val="24"/>
          <w:szCs w:val="24"/>
        </w:rPr>
        <w:t>limit the reliability and generalizability of analyses. Many genomic datasets are skewed toward specific populations, which can lead to inaccurate variant interpretation in underrepresented groups. Furthermore, AI and computational models trained on biased data may perpetuate or amplify these biases, restricting the validity of predictions.</w:t>
      </w:r>
    </w:p>
    <w:p w14:paraId="4812E4F2" w14:textId="703EFE37" w:rsidR="00596EE7" w:rsidRPr="00B3009A" w:rsidRDefault="00596EE7" w:rsidP="000C4C7F">
      <w:pPr>
        <w:spacing w:line="240" w:lineRule="auto"/>
        <w:rPr>
          <w:sz w:val="24"/>
          <w:szCs w:val="24"/>
        </w:rPr>
      </w:pPr>
      <w:r w:rsidRPr="00B3009A">
        <w:rPr>
          <w:sz w:val="24"/>
          <w:szCs w:val="24"/>
        </w:rPr>
        <w:t>These limitations require clinicians to adopt cautious and transparent decision-making</w:t>
      </w:r>
      <w:r w:rsidR="00EF4211">
        <w:rPr>
          <w:sz w:val="24"/>
          <w:szCs w:val="24"/>
        </w:rPr>
        <w:t xml:space="preserve"> choices</w:t>
      </w:r>
      <w:r w:rsidRPr="00B3009A">
        <w:rPr>
          <w:sz w:val="24"/>
          <w:szCs w:val="24"/>
        </w:rPr>
        <w:t>. Recommendations should acknowledge uncertainty, avoid overgeneralization, and consider patient-specific context. Ethically conscious care emphasizes minimizing harm (nonmaleficence), promoting patient benefit (beneficence), and ensuring fairness (justice). Clinicians should also avoid definitive conclusions when evidence is limited and remain open to re-evaluation as new data emerges, ensuring responsible and equitable patient care.</w:t>
      </w:r>
    </w:p>
    <w:p w14:paraId="3707F684" w14:textId="5E8381CF" w:rsidR="00103D2F" w:rsidRPr="00596EE7" w:rsidRDefault="00103D2F" w:rsidP="000C4C7F">
      <w:pPr>
        <w:spacing w:line="240" w:lineRule="auto"/>
      </w:pPr>
    </w:p>
    <w:sectPr w:rsidR="00103D2F" w:rsidRPr="00596E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2437B"/>
    <w:multiLevelType w:val="hybridMultilevel"/>
    <w:tmpl w:val="0EF066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3867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F4"/>
    <w:rsid w:val="00004CBE"/>
    <w:rsid w:val="000C4C7F"/>
    <w:rsid w:val="00103D2F"/>
    <w:rsid w:val="00140C23"/>
    <w:rsid w:val="002330B2"/>
    <w:rsid w:val="003C371D"/>
    <w:rsid w:val="003D2AF4"/>
    <w:rsid w:val="004374D8"/>
    <w:rsid w:val="005750B7"/>
    <w:rsid w:val="00596EE7"/>
    <w:rsid w:val="00AC4E64"/>
    <w:rsid w:val="00AD238B"/>
    <w:rsid w:val="00B3009A"/>
    <w:rsid w:val="00BF19FC"/>
    <w:rsid w:val="00EF4211"/>
    <w:rsid w:val="00F07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87F2"/>
  <w15:chartTrackingRefBased/>
  <w15:docId w15:val="{984A7658-2051-4F4B-B0C8-5E27EC22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AF4"/>
    <w:rPr>
      <w:rFonts w:eastAsiaTheme="majorEastAsia" w:cstheme="majorBidi"/>
      <w:color w:val="272727" w:themeColor="text1" w:themeTint="D8"/>
    </w:rPr>
  </w:style>
  <w:style w:type="paragraph" w:styleId="Title">
    <w:name w:val="Title"/>
    <w:basedOn w:val="Normal"/>
    <w:next w:val="Normal"/>
    <w:link w:val="TitleChar"/>
    <w:uiPriority w:val="10"/>
    <w:qFormat/>
    <w:rsid w:val="003D2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AF4"/>
    <w:pPr>
      <w:spacing w:before="160"/>
      <w:jc w:val="center"/>
    </w:pPr>
    <w:rPr>
      <w:i/>
      <w:iCs/>
      <w:color w:val="404040" w:themeColor="text1" w:themeTint="BF"/>
    </w:rPr>
  </w:style>
  <w:style w:type="character" w:customStyle="1" w:styleId="QuoteChar">
    <w:name w:val="Quote Char"/>
    <w:basedOn w:val="DefaultParagraphFont"/>
    <w:link w:val="Quote"/>
    <w:uiPriority w:val="29"/>
    <w:rsid w:val="003D2AF4"/>
    <w:rPr>
      <w:i/>
      <w:iCs/>
      <w:color w:val="404040" w:themeColor="text1" w:themeTint="BF"/>
    </w:rPr>
  </w:style>
  <w:style w:type="paragraph" w:styleId="ListParagraph">
    <w:name w:val="List Paragraph"/>
    <w:basedOn w:val="Normal"/>
    <w:uiPriority w:val="34"/>
    <w:qFormat/>
    <w:rsid w:val="003D2AF4"/>
    <w:pPr>
      <w:ind w:left="720"/>
      <w:contextualSpacing/>
    </w:pPr>
  </w:style>
  <w:style w:type="character" w:styleId="IntenseEmphasis">
    <w:name w:val="Intense Emphasis"/>
    <w:basedOn w:val="DefaultParagraphFont"/>
    <w:uiPriority w:val="21"/>
    <w:qFormat/>
    <w:rsid w:val="003D2AF4"/>
    <w:rPr>
      <w:i/>
      <w:iCs/>
      <w:color w:val="0F4761" w:themeColor="accent1" w:themeShade="BF"/>
    </w:rPr>
  </w:style>
  <w:style w:type="paragraph" w:styleId="IntenseQuote">
    <w:name w:val="Intense Quote"/>
    <w:basedOn w:val="Normal"/>
    <w:next w:val="Normal"/>
    <w:link w:val="IntenseQuoteChar"/>
    <w:uiPriority w:val="30"/>
    <w:qFormat/>
    <w:rsid w:val="003D2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AF4"/>
    <w:rPr>
      <w:i/>
      <w:iCs/>
      <w:color w:val="0F4761" w:themeColor="accent1" w:themeShade="BF"/>
    </w:rPr>
  </w:style>
  <w:style w:type="character" w:styleId="IntenseReference">
    <w:name w:val="Intense Reference"/>
    <w:basedOn w:val="DefaultParagraphFont"/>
    <w:uiPriority w:val="32"/>
    <w:qFormat/>
    <w:rsid w:val="003D2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Faruque</dc:creator>
  <cp:keywords/>
  <dc:description/>
  <cp:lastModifiedBy>Abrar Faruque</cp:lastModifiedBy>
  <cp:revision>6</cp:revision>
  <dcterms:created xsi:type="dcterms:W3CDTF">2026-03-24T22:11:00Z</dcterms:created>
  <dcterms:modified xsi:type="dcterms:W3CDTF">2026-03-30T16:20:00Z</dcterms:modified>
</cp:coreProperties>
</file>