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85391" w:rsidRDefault="00685391">
      <w:pPr>
        <w:jc w:val="center"/>
        <w:rPr>
          <w:rFonts w:ascii="Times New Roman" w:hAnsi="Times New Roman"/>
          <w:b/>
          <w:color w:val="auto"/>
          <w:kern w:val="28"/>
          <w:sz w:val="24"/>
        </w:rPr>
      </w:pPr>
      <w:bookmarkStart w:id="0" w:name="_GoBack"/>
      <w:bookmarkEnd w:id="0"/>
      <w:r>
        <w:rPr>
          <w:rFonts w:ascii="Times New Roman" w:hAnsi="Times New Roman"/>
          <w:b/>
          <w:color w:val="auto"/>
          <w:kern w:val="28"/>
          <w:sz w:val="24"/>
        </w:rPr>
        <w:t>THÔNG TƯ</w:t>
      </w:r>
    </w:p>
    <w:p w:rsidR="00685391" w:rsidRDefault="00685391">
      <w:pPr>
        <w:spacing w:after="720"/>
        <w:jc w:val="center"/>
        <w:rPr>
          <w:rFonts w:ascii="Times New Roman" w:hAnsi="Times New Roman"/>
          <w:color w:val="auto"/>
          <w:kern w:val="28"/>
          <w:sz w:val="24"/>
        </w:rPr>
      </w:pPr>
      <w:r>
        <w:rPr>
          <w:rFonts w:ascii="Times New Roman" w:hAnsi="Times New Roman"/>
          <w:color w:val="auto"/>
          <w:kern w:val="28"/>
          <w:sz w:val="24"/>
        </w:rPr>
        <w:t xml:space="preserve">SỐ 23/2008/TT-BCA-C11 NGÀY 14-10-2008 CỦA BỘ TRƯỞNG BỘ CÔNG AN </w:t>
      </w:r>
      <w:r>
        <w:rPr>
          <w:rFonts w:ascii="Times New Roman" w:hAnsi="Times New Roman"/>
          <w:color w:val="auto"/>
          <w:kern w:val="28"/>
          <w:sz w:val="24"/>
        </w:rPr>
        <w:br/>
        <w:t xml:space="preserve">HƯỚNG DẪN THI HÀNH MỘT SỐ ĐIỀU CỦA NGHỊ ĐỊNH SỐ 146/2007/NĐ-CP </w:t>
      </w:r>
      <w:r>
        <w:rPr>
          <w:rFonts w:ascii="Times New Roman" w:hAnsi="Times New Roman"/>
          <w:color w:val="auto"/>
          <w:kern w:val="28"/>
          <w:sz w:val="24"/>
        </w:rPr>
        <w:br/>
        <w:t xml:space="preserve">NGÀY 14-9-2007 QUY ĐỊNH XỬ PHẠT VI PHẠM HÀNH CHÍNH </w:t>
      </w:r>
      <w:r>
        <w:rPr>
          <w:rFonts w:ascii="Times New Roman" w:hAnsi="Times New Roman"/>
          <w:color w:val="auto"/>
          <w:kern w:val="28"/>
          <w:sz w:val="24"/>
        </w:rPr>
        <w:br/>
        <w:t>TRONG LĨNH VỰC GIAO THÔNG ĐƯỜNG BỘ</w:t>
      </w:r>
    </w:p>
    <w:p w:rsidR="00685391" w:rsidRDefault="00685391">
      <w:pPr>
        <w:spacing w:before="120"/>
        <w:ind w:firstLine="720"/>
        <w:jc w:val="both"/>
        <w:rPr>
          <w:rFonts w:ascii="Times New Roman" w:hAnsi="Times New Roman"/>
          <w:i/>
          <w:sz w:val="24"/>
        </w:rPr>
      </w:pPr>
      <w:r>
        <w:rPr>
          <w:rFonts w:ascii="Times New Roman" w:hAnsi="Times New Roman"/>
          <w:i/>
          <w:sz w:val="24"/>
        </w:rPr>
        <w:t>Căn cứ Pháp lệnh Xử lý vi phạm hành chính năm 2002; Pháp lệnh sửa đổi, bổ sung một số điều của Pháp lệnh Xử lý vi phạm hành chính;</w:t>
      </w:r>
    </w:p>
    <w:p w:rsidR="00685391" w:rsidRDefault="00685391">
      <w:pPr>
        <w:spacing w:before="120"/>
        <w:ind w:firstLine="720"/>
        <w:jc w:val="both"/>
        <w:rPr>
          <w:rFonts w:ascii="Times New Roman" w:hAnsi="Times New Roman"/>
          <w:i/>
          <w:sz w:val="24"/>
        </w:rPr>
      </w:pPr>
      <w:r>
        <w:rPr>
          <w:rFonts w:ascii="Times New Roman" w:hAnsi="Times New Roman"/>
          <w:i/>
          <w:sz w:val="24"/>
        </w:rPr>
        <w:t>Căn cứ Nghị định số 146/2007/NĐ-CP ngày 14-9-2007 quy định xử phạt vi phạm hành chính trong lĩnh vực giao thông đường bộ;</w:t>
      </w:r>
    </w:p>
    <w:p w:rsidR="00685391" w:rsidRDefault="00685391">
      <w:pPr>
        <w:spacing w:before="120"/>
        <w:ind w:firstLine="720"/>
        <w:jc w:val="both"/>
        <w:rPr>
          <w:rFonts w:ascii="Times New Roman" w:hAnsi="Times New Roman"/>
          <w:i/>
          <w:sz w:val="24"/>
        </w:rPr>
      </w:pPr>
      <w:r>
        <w:rPr>
          <w:rFonts w:ascii="Times New Roman" w:hAnsi="Times New Roman"/>
          <w:i/>
          <w:sz w:val="24"/>
        </w:rPr>
        <w:t>Căn cứ Nghị quyết số 05/2008/NQ-CP ngày 04-02-2008 phiên họp Chính phủ thường kỳ tháng 01 năm 2008;</w:t>
      </w:r>
    </w:p>
    <w:p w:rsidR="00685391" w:rsidRDefault="00685391">
      <w:pPr>
        <w:spacing w:before="120"/>
        <w:ind w:firstLine="720"/>
        <w:jc w:val="both"/>
        <w:rPr>
          <w:rFonts w:ascii="Times New Roman" w:hAnsi="Times New Roman"/>
          <w:i/>
          <w:sz w:val="24"/>
        </w:rPr>
      </w:pPr>
      <w:r>
        <w:rPr>
          <w:rFonts w:ascii="Times New Roman" w:hAnsi="Times New Roman"/>
          <w:i/>
          <w:sz w:val="24"/>
        </w:rPr>
        <w:t>Căn cứ Nghị định số 136/2003/NĐ-CP ngày 14-11-2003 quy định chức năng, nhiệm vụ, quyền hạn và cơ cấu tổ chức của Bộ Công an;</w:t>
      </w:r>
    </w:p>
    <w:p w:rsidR="00685391" w:rsidRDefault="00685391">
      <w:pPr>
        <w:pStyle w:val="BodyTextIndent2"/>
      </w:pPr>
      <w:r>
        <w:t>Bộ Công an hướng dẫn thi hành một số điều của Nghị định số 146/2007/NĐ-CP ngày 14-9-2007 quy định xử phạt vi phạm hành chính trong lĩnh vực giao thông đường bộ như sau:</w:t>
      </w:r>
    </w:p>
    <w:p w:rsidR="00685391" w:rsidRDefault="00685391">
      <w:pPr>
        <w:pStyle w:val="BodyTextIndent3"/>
      </w:pPr>
      <w:r>
        <w:t>1. Tước quyền sử dụng giấy phép lái xe, chứng chỉ bồi dưỡng kiến thức pháp luật về giao thông đường bộ</w:t>
      </w:r>
    </w:p>
    <w:p w:rsidR="00685391" w:rsidRDefault="00685391">
      <w:pPr>
        <w:spacing w:before="120"/>
        <w:ind w:firstLine="720"/>
        <w:jc w:val="both"/>
        <w:rPr>
          <w:rFonts w:ascii="Times New Roman" w:hAnsi="Times New Roman"/>
          <w:sz w:val="24"/>
        </w:rPr>
      </w:pPr>
      <w:r>
        <w:rPr>
          <w:rFonts w:ascii="Times New Roman" w:hAnsi="Times New Roman"/>
          <w:sz w:val="24"/>
        </w:rPr>
        <w:t>a) Việc tước quyền sử dụng giấy phép lái xe, chứng chỉ bồi dưỡng kiến thức pháp luật về giao thông đường bộ (sau đây viết gọn là giấy phép lái xe) chỉ được áp dụng đối với người có hành vi vi phạm mà theo Nghị định số 146/2007/NĐ-CP ngày 14-9-2007 quy định xử phạt vi phạm hành chính trong lĩnh vực giao thông đường bộ (sau đây viết gọn  là Nghị định số 146/2007/NĐ-CP) phải bị tước quyền sử dụng giấy phép lái xe có thời hạn hoặc không thời hạn.</w:t>
      </w:r>
    </w:p>
    <w:p w:rsidR="00685391" w:rsidRDefault="00685391">
      <w:pPr>
        <w:spacing w:before="120"/>
        <w:ind w:firstLine="720"/>
        <w:jc w:val="both"/>
        <w:rPr>
          <w:rFonts w:ascii="Times New Roman" w:hAnsi="Times New Roman"/>
          <w:sz w:val="24"/>
        </w:rPr>
      </w:pPr>
      <w:r>
        <w:rPr>
          <w:rFonts w:ascii="Times New Roman" w:hAnsi="Times New Roman"/>
          <w:sz w:val="24"/>
        </w:rPr>
        <w:t>Thời hạn tước quyền sử dụng giấy phép lái xe được tính từ thời điểm tạm giữ giấy phép lái xe. Trường hợp một người cùng một lúc thực hiện nhiều hành vi vi phạm mà các hành vi này đều có quy định là bị tước quyền sử dụng giấy phép lái xe thì chỉ áp dụng tước quyền sử dụng giấy phép lái xe đối với hành vi có quy định bị tước quyền sử dụng giấy phép lái xe có thời hạn dài nhất.</w:t>
      </w:r>
    </w:p>
    <w:p w:rsidR="00685391" w:rsidRDefault="00685391">
      <w:pPr>
        <w:spacing w:before="120"/>
        <w:ind w:firstLine="720"/>
        <w:jc w:val="both"/>
        <w:rPr>
          <w:rFonts w:ascii="Times New Roman" w:hAnsi="Times New Roman"/>
          <w:sz w:val="24"/>
        </w:rPr>
      </w:pPr>
      <w:r>
        <w:rPr>
          <w:rFonts w:ascii="Times New Roman" w:hAnsi="Times New Roman"/>
          <w:sz w:val="24"/>
        </w:rPr>
        <w:t>b) Trường hợp người có hành vi vi phạm bị áp dụng hình thức xử phạt tước quyền sử dụng giấy phép lái xe quy định tại Nghị định số 146/2007/NĐ-CP, nhưng người đó có giấy phép lái xe hạng thấp hơn loại xe đang điều khiển hoặc thời gian sử dụng còn lại của giấy phép lái xe ít hơn thời hạn bị tước thì vẫn ra quyết định tước quyền sử dụng giấy phép lái xe đó.</w:t>
      </w:r>
    </w:p>
    <w:p w:rsidR="00685391" w:rsidRDefault="00685391">
      <w:pPr>
        <w:spacing w:before="120"/>
        <w:ind w:firstLine="720"/>
        <w:jc w:val="both"/>
        <w:rPr>
          <w:rFonts w:ascii="Times New Roman" w:hAnsi="Times New Roman"/>
          <w:sz w:val="24"/>
        </w:rPr>
      </w:pPr>
      <w:r>
        <w:rPr>
          <w:rFonts w:ascii="Times New Roman" w:hAnsi="Times New Roman"/>
          <w:sz w:val="24"/>
        </w:rPr>
        <w:t>Ví dụ: nếu người có giấy phép lái xe hạng B1 mà điều khiển ô tô tải có trọng tải thiết kế trên 3500kg vi phạm thì vẫn ra quyết định tước quyền sử dụng giấy phép lái xe hạng B1 đó; nếu giấy phép lái xe còn thời gian sử dụng 30 ngày, nhưng quy định là bị tước quyền sử dụng giấy phép lái xe là 60 ngày thì vẫn ra quyết định tước quyền sử dụng giấy phép lái xe đó là 60 ngày.</w:t>
      </w:r>
    </w:p>
    <w:p w:rsidR="00685391" w:rsidRDefault="00685391">
      <w:pPr>
        <w:pStyle w:val="BodyTextIndent3"/>
      </w:pPr>
      <w:r>
        <w:t>2. Xử phạt người điều khiển, người ngồi trên xe mô tô, xe gắn máy khi tham gia giao thông có đội mũ bảo hiểm nhưng không cài quai mũ bảo hiểm</w:t>
      </w:r>
    </w:p>
    <w:p w:rsidR="00685391" w:rsidRDefault="00685391">
      <w:pPr>
        <w:spacing w:before="120"/>
        <w:ind w:firstLine="720"/>
        <w:jc w:val="both"/>
        <w:rPr>
          <w:rFonts w:ascii="Times New Roman" w:hAnsi="Times New Roman"/>
          <w:sz w:val="24"/>
        </w:rPr>
      </w:pPr>
      <w:r>
        <w:rPr>
          <w:rFonts w:ascii="Times New Roman" w:hAnsi="Times New Roman"/>
          <w:sz w:val="24"/>
        </w:rPr>
        <w:lastRenderedPageBreak/>
        <w:t>Người điều khiển, người ngồi trên xe mô tô, xe gắn máy khi tham gia giao thông có đội mũ bảo hiểm nhưng không cài quai mũ bảo hiểm thì bị coi là không đội mũ bảo hiểm khi tham gia giao thông và phải bị xử phạt theo quy định tại điểm g khoản 3 Điều 9 Nghị định số 146/2007/NĐ-CP và mục 4 Nghị quyết số 05/2008/NQ-CP ngày 04-02-2008 phiên họp Chính phủ thường kỳ tháng 01 năm 2008; trong quyết định xử phạt phải ghi rõ hành vi đội mũ bảo hiểm nhưng không cài quai mũ bảo hiểm.</w:t>
      </w:r>
    </w:p>
    <w:p w:rsidR="00685391" w:rsidRDefault="00685391">
      <w:pPr>
        <w:pStyle w:val="BodyTextIndent3"/>
      </w:pPr>
      <w:r>
        <w:t>3. Xử phạt hành vi điều khiển xe lắp bánh lốp không đúng kích cỡ; tự ý thay đổi kích thước thành thùng xe</w:t>
      </w:r>
    </w:p>
    <w:p w:rsidR="00685391" w:rsidRDefault="00685391">
      <w:pPr>
        <w:spacing w:before="120"/>
        <w:ind w:firstLine="720"/>
        <w:jc w:val="both"/>
        <w:rPr>
          <w:rFonts w:ascii="Times New Roman" w:hAnsi="Times New Roman"/>
          <w:sz w:val="24"/>
        </w:rPr>
      </w:pPr>
      <w:r>
        <w:rPr>
          <w:rFonts w:ascii="Times New Roman" w:hAnsi="Times New Roman"/>
          <w:sz w:val="24"/>
        </w:rPr>
        <w:t>a) Xe lắp bánh lốp không đúng kích cỡ được hiểu là xe đó có một hoặc nhiều lốp xe có kích cỡ không đúng với kích cỡ lốp xe ghi trong bảng thông số thiết kế kỹ thuật xe của nhà sản xuất, giấy đăng ký xe, sổ kiểm định an toàn kỹ thuật và bảo vệ môi trường. Người có hành vi điều khiển xe lắp bánh lốp không đúng kích cỡ phải bị xử phạt theo quy định tại điểm đ khoản 2 Điều 19 Nghị định số 146/2007/NĐ-CP.</w:t>
      </w:r>
    </w:p>
    <w:p w:rsidR="00685391" w:rsidRDefault="00685391">
      <w:pPr>
        <w:spacing w:before="120"/>
        <w:ind w:firstLine="720"/>
        <w:jc w:val="both"/>
        <w:rPr>
          <w:rFonts w:ascii="Times New Roman" w:hAnsi="Times New Roman"/>
          <w:sz w:val="24"/>
        </w:rPr>
      </w:pPr>
      <w:r>
        <w:rPr>
          <w:rFonts w:ascii="Times New Roman" w:hAnsi="Times New Roman"/>
          <w:sz w:val="24"/>
        </w:rPr>
        <w:t>b) Thay đổi kích thước thành thùng xe được hiểu là thay đổi chiều cao của thành thùng xe so với kích thước thiết kế của nhà sản xuất, giấy đăng ký xe, sổ kiểm định an toàn kỹ thuật và bảo vệ môi trường. Người có hành vi tự ý thay đổi kích thước thành thùng xe phải bị xử phạt theo quy định tại điểm e khoản 2 Điều 19 Nghị định số 146/2007/NĐ-CP. Trường hợp kích thước thành thùng xe đã cải tạo được ghi trong sổ kiểm định an toàn kỹ thuật và bảo vệ môi trường, nhưng không đúng kích thước ghi trong đăng ký xe, thì người tự ý thay đổi kích thước thành thùng xe đó bị xử phạt về hành vi không làm thủ tục đổi lại giấy đăng ký xe khi xe đã được cải tạo (điểm e khoản 4 Điều 34 Nghị định số 146/2007/NĐ-CP).</w:t>
      </w:r>
    </w:p>
    <w:p w:rsidR="00685391" w:rsidRDefault="00685391">
      <w:pPr>
        <w:pStyle w:val="BodyTextIndent3"/>
      </w:pPr>
      <w:r>
        <w:t>4. Xử phạt hành vi người điều khiển xe mô tô, xe gắn máy không mang theo giấy đăng ký xe, không mang theo giấy phép lái xe (điểm b, c khoản 2 Điều 24 Nghị định số 146/2007/NĐ-CP); người điều khiển xe ô tô không mang theo giấy đăng ký xe, giấy phép lái xe, giấy chứng nhận kiểm định an toàn kỹ thuật và bảo vệ môi trường (điểm b khoản 3 Điều 24 Nghị định số 146/2007/NĐ-CP)</w:t>
      </w:r>
    </w:p>
    <w:p w:rsidR="00685391" w:rsidRDefault="00685391">
      <w:pPr>
        <w:spacing w:before="120"/>
        <w:ind w:firstLine="720"/>
        <w:jc w:val="both"/>
        <w:rPr>
          <w:rFonts w:ascii="Times New Roman" w:hAnsi="Times New Roman"/>
          <w:sz w:val="24"/>
        </w:rPr>
      </w:pPr>
      <w:r>
        <w:rPr>
          <w:rFonts w:ascii="Times New Roman" w:hAnsi="Times New Roman"/>
          <w:sz w:val="24"/>
        </w:rPr>
        <w:t>Tại thời điểm kiểm tra người điều khiển phương tiện mà người đó trình bày là có giấy đăng ký xe, giấy phép lái xe, giấy chứng nhận kiểm định an toàn kỹ thuật và bảo vệ môi trường (sau đây viết gọn là giấy tờ) nhưng không mang theo giấy tờ đó, thì giải quyết như sau:</w:t>
      </w:r>
    </w:p>
    <w:p w:rsidR="00685391" w:rsidRDefault="00685391">
      <w:pPr>
        <w:spacing w:before="120"/>
        <w:ind w:firstLine="720"/>
        <w:jc w:val="both"/>
        <w:rPr>
          <w:rFonts w:ascii="Times New Roman" w:hAnsi="Times New Roman"/>
          <w:sz w:val="24"/>
        </w:rPr>
      </w:pPr>
      <w:r>
        <w:rPr>
          <w:rFonts w:ascii="Times New Roman" w:hAnsi="Times New Roman"/>
          <w:sz w:val="24"/>
        </w:rPr>
        <w:t>a) Trường hợp xử phạt theo thủ tục đơn giản thì ra quyết định xử phạt về hành vi không có giấy tờ; nếu người vi phạm chưa chấp hành quyết định xử phạt mà xuất trình được giấy tờ, thì người đã ra quyết định xử phạt phải huỷ bỏ quyết định xử phạt đó và ra quyết định xử phạt về hành vi không mang theo giấy tờ.</w:t>
      </w:r>
    </w:p>
    <w:p w:rsidR="00685391" w:rsidRDefault="00685391">
      <w:pPr>
        <w:spacing w:before="120"/>
        <w:ind w:firstLine="720"/>
        <w:jc w:val="both"/>
        <w:rPr>
          <w:rFonts w:ascii="Times New Roman" w:hAnsi="Times New Roman"/>
          <w:sz w:val="24"/>
        </w:rPr>
      </w:pPr>
      <w:r>
        <w:rPr>
          <w:rFonts w:ascii="Times New Roman" w:hAnsi="Times New Roman"/>
          <w:sz w:val="24"/>
        </w:rPr>
        <w:t>b) Trường hợp xử phạt theo thủ tục có lập biên bản vi phạm hành chính và tạm giữ tang vật, phương tiện vi phạm hành chính thì giải quyết như sau:</w:t>
      </w:r>
    </w:p>
    <w:p w:rsidR="00685391" w:rsidRDefault="00685391">
      <w:pPr>
        <w:spacing w:before="120"/>
        <w:ind w:firstLine="720"/>
        <w:jc w:val="both"/>
        <w:rPr>
          <w:rFonts w:ascii="Times New Roman" w:hAnsi="Times New Roman"/>
          <w:sz w:val="24"/>
        </w:rPr>
      </w:pPr>
      <w:r>
        <w:rPr>
          <w:rFonts w:ascii="Times New Roman" w:hAnsi="Times New Roman"/>
          <w:sz w:val="24"/>
        </w:rPr>
        <w:t>- Nếu tang vật, phương tiện vi phạm hành chính đã bị tạm giữ, nhưng chưa bàn giao cho người có trách nhiệm quản lý mà người vi phạm xuất trình được giấy tờ thì huỷ bỏ biên bản vi phạm hành chính đã lập; đồng thời, lập biên bản về hành vi không mang theo giấy tờ và trả lại tang vật, phương tiện bị tạm giữ cho người vi phạm; ra quyết định xử phạt về hành vi không mang theo giấy tờ.</w:t>
      </w:r>
    </w:p>
    <w:p w:rsidR="00685391" w:rsidRDefault="00685391">
      <w:pPr>
        <w:spacing w:before="120"/>
        <w:ind w:firstLine="720"/>
        <w:jc w:val="both"/>
        <w:rPr>
          <w:rFonts w:ascii="Times New Roman" w:hAnsi="Times New Roman"/>
          <w:sz w:val="24"/>
        </w:rPr>
      </w:pPr>
      <w:r>
        <w:rPr>
          <w:rFonts w:ascii="Times New Roman" w:hAnsi="Times New Roman"/>
          <w:sz w:val="24"/>
        </w:rPr>
        <w:t xml:space="preserve">- Nếu tang vật, phương tiện vi phạm hành chính đã bàn giao cho người có trách nhiệm quản lý và chưa ra quyết định xử phạt nhưng người vi phạm xuất trình được giấy tờ, thì cán bộ xử lý vi phạm phải báo cáo bằng văn bản với người có thẩm quyền xử phạt về việc người vi phạm đã xuất trình được giấy tờ đó. Căn cứ hồ sơ vụ vi phạm hành chính, </w:t>
      </w:r>
      <w:r>
        <w:rPr>
          <w:rFonts w:ascii="Times New Roman" w:hAnsi="Times New Roman"/>
          <w:sz w:val="24"/>
        </w:rPr>
        <w:lastRenderedPageBreak/>
        <w:t>người có thẩm quyền xử phạt ra quyết định xử phạt về hành vi không mang theo giấy tờ. Nếu đã ra quyết định xử phạt mà sau đó người vi phạm mới xuất trình được giấy tờ thì người có thẩm quyền xử phạt không thay đổi quyết định xử phạt đó.</w:t>
      </w:r>
    </w:p>
    <w:p w:rsidR="00685391" w:rsidRDefault="00685391">
      <w:pPr>
        <w:pStyle w:val="BodyTextIndent3"/>
      </w:pPr>
      <w:r>
        <w:t>5. Xử phạt hành vi người điều khiển xe ô tô chở khách, ô tô chở người chở vượt quá số người quy định (khoản 3 Điều 27 Nghị định số 146/2007/NĐ-CP)</w:t>
      </w:r>
    </w:p>
    <w:p w:rsidR="00685391" w:rsidRDefault="00685391">
      <w:pPr>
        <w:spacing w:before="120"/>
        <w:ind w:firstLine="720"/>
        <w:jc w:val="both"/>
        <w:rPr>
          <w:rFonts w:ascii="Times New Roman" w:hAnsi="Times New Roman"/>
          <w:sz w:val="24"/>
        </w:rPr>
      </w:pPr>
      <w:r>
        <w:rPr>
          <w:rFonts w:ascii="Times New Roman" w:hAnsi="Times New Roman"/>
          <w:sz w:val="24"/>
        </w:rPr>
        <w:t>Cách tính số người vượt quá (X) để tiến hành xử phạt theo quy định tại khoản 3 Điều 27 Nghị định số 146/2007/NĐ-CP được thực hiện như sau:</w:t>
      </w:r>
    </w:p>
    <w:p w:rsidR="00685391" w:rsidRDefault="00685391">
      <w:pPr>
        <w:spacing w:before="120"/>
        <w:ind w:firstLine="720"/>
        <w:jc w:val="both"/>
        <w:rPr>
          <w:rFonts w:ascii="Times New Roman" w:hAnsi="Times New Roman"/>
          <w:sz w:val="24"/>
        </w:rPr>
      </w:pPr>
      <w:r>
        <w:rPr>
          <w:rFonts w:ascii="Times New Roman" w:hAnsi="Times New Roman"/>
          <w:sz w:val="24"/>
        </w:rPr>
        <w:t>X = Tổng số người trên xe khi kiểm tra – (số người hoặc số chỗ ngồi ghi trên giấy đăng ký xe + số người chở thêm của loại xe mà chưa đến mức bị xử phạt)</w:t>
      </w:r>
    </w:p>
    <w:p w:rsidR="00685391" w:rsidRDefault="00685391">
      <w:pPr>
        <w:spacing w:before="120"/>
        <w:ind w:firstLine="720"/>
        <w:jc w:val="both"/>
        <w:rPr>
          <w:rFonts w:ascii="Times New Roman" w:hAnsi="Times New Roman"/>
          <w:sz w:val="24"/>
        </w:rPr>
      </w:pPr>
      <w:r>
        <w:rPr>
          <w:rFonts w:ascii="Times New Roman" w:hAnsi="Times New Roman"/>
          <w:sz w:val="24"/>
        </w:rPr>
        <w:t>Ví dụ: đối với xe 45 chỗ ngồi nếu chở 49 người (quá 04 người) thì không bị xử phạt; nếu chở 54 người thì cách tính số người vượt quá để tiến hành xử phạt là:</w:t>
      </w:r>
    </w:p>
    <w:p w:rsidR="00685391" w:rsidRDefault="00685391">
      <w:pPr>
        <w:spacing w:before="120"/>
        <w:ind w:firstLine="720"/>
        <w:jc w:val="both"/>
        <w:rPr>
          <w:rFonts w:ascii="Times New Roman" w:hAnsi="Times New Roman"/>
          <w:sz w:val="24"/>
        </w:rPr>
      </w:pPr>
      <w:r>
        <w:rPr>
          <w:rFonts w:ascii="Times New Roman" w:hAnsi="Times New Roman"/>
          <w:sz w:val="24"/>
        </w:rPr>
        <w:t>X = 54 người – (45 người + 04 người) = 05 người.</w:t>
      </w:r>
    </w:p>
    <w:p w:rsidR="00685391" w:rsidRDefault="00685391">
      <w:pPr>
        <w:pStyle w:val="BodyTextIndent3"/>
      </w:pPr>
      <w:r>
        <w:t>6. Đình chỉ lưu hành phương tiện vi phạm hành chính (khoản 1 Điều 49 Nghị định số 146/2007/NĐ-CP)</w:t>
      </w:r>
    </w:p>
    <w:p w:rsidR="00685391" w:rsidRDefault="00685391">
      <w:pPr>
        <w:spacing w:before="120"/>
        <w:ind w:firstLine="720"/>
        <w:jc w:val="both"/>
        <w:rPr>
          <w:rFonts w:ascii="Times New Roman" w:hAnsi="Times New Roman"/>
          <w:sz w:val="24"/>
        </w:rPr>
      </w:pPr>
      <w:r>
        <w:rPr>
          <w:rFonts w:ascii="Times New Roman" w:hAnsi="Times New Roman"/>
          <w:sz w:val="24"/>
        </w:rPr>
        <w:t>a) Đối với phương tiện vi phạm hành chính là xe mô tô, xe gắn máy thì việc đình chỉ lưu hành phương tiện vi phạm hành chính được thực hiện bằng hình thức tạm giữ xe mô tô, xe gắn máy đó.</w:t>
      </w:r>
    </w:p>
    <w:p w:rsidR="00685391" w:rsidRDefault="00685391">
      <w:pPr>
        <w:spacing w:before="120"/>
        <w:ind w:firstLine="720"/>
        <w:jc w:val="both"/>
        <w:rPr>
          <w:rFonts w:ascii="Times New Roman" w:hAnsi="Times New Roman"/>
          <w:sz w:val="24"/>
        </w:rPr>
      </w:pPr>
      <w:r>
        <w:rPr>
          <w:rFonts w:ascii="Times New Roman" w:hAnsi="Times New Roman"/>
          <w:sz w:val="24"/>
        </w:rPr>
        <w:t>b) Đối với phương tiện vi phạm hành chính là ô tô, máy kéo, xe máy chuyên dùng thì việc đình chỉ lưu hành phương tiện vi phạm hành chính được thực hiện bằng hình thức tạm giữ đăng ký phương tiện (đăng ký xe), biển số đăng ký gắn phía trước của xe, sổ chứng nhận kiểm định an toàn kỹ thuật và bảo vệ môi trường hoặc tạm giữ phương tiện.</w:t>
      </w:r>
    </w:p>
    <w:p w:rsidR="00685391" w:rsidRDefault="00685391">
      <w:pPr>
        <w:spacing w:before="120"/>
        <w:ind w:firstLine="720"/>
        <w:jc w:val="both"/>
        <w:rPr>
          <w:rFonts w:ascii="Times New Roman" w:hAnsi="Times New Roman"/>
          <w:sz w:val="24"/>
        </w:rPr>
      </w:pPr>
      <w:r>
        <w:rPr>
          <w:rFonts w:ascii="Times New Roman" w:hAnsi="Times New Roman"/>
          <w:sz w:val="24"/>
        </w:rPr>
        <w:t>- Tạm giữ đăng ký xe, biển số đăng ký gắn phía trước của xe, sổ chứng nhận kiểm định an toàn kỹ thuật và bảo vệ môi trường trong các trường hợp sau đây:</w:t>
      </w:r>
    </w:p>
    <w:p w:rsidR="00685391" w:rsidRDefault="00685391">
      <w:pPr>
        <w:spacing w:before="120"/>
        <w:ind w:firstLine="720"/>
        <w:jc w:val="both"/>
        <w:rPr>
          <w:rFonts w:ascii="Times New Roman" w:hAnsi="Times New Roman"/>
          <w:sz w:val="24"/>
        </w:rPr>
      </w:pPr>
      <w:r>
        <w:rPr>
          <w:rFonts w:ascii="Times New Roman" w:hAnsi="Times New Roman"/>
          <w:sz w:val="24"/>
        </w:rPr>
        <w:t>+ Điều khiển xe chạy quá tốc độ quy định trên 35 km/h (điểm a khoản 8 Điều 8 Nghị định số 146/2007/NĐ-CP).</w:t>
      </w:r>
    </w:p>
    <w:p w:rsidR="00685391" w:rsidRDefault="00685391">
      <w:pPr>
        <w:spacing w:before="120"/>
        <w:ind w:firstLine="720"/>
        <w:jc w:val="both"/>
        <w:rPr>
          <w:rFonts w:ascii="Times New Roman" w:hAnsi="Times New Roman"/>
          <w:sz w:val="24"/>
        </w:rPr>
      </w:pPr>
      <w:r>
        <w:rPr>
          <w:rFonts w:ascii="Times New Roman" w:hAnsi="Times New Roman"/>
          <w:sz w:val="24"/>
        </w:rPr>
        <w:t>+ Điều khiển xe ô tô chở khách, ô tô chở người mà chở vượt trên 50% đến 100% hoặc trên 100% số người (hành khách) được phép chở của phương tiện theo quy định tại khoản 3 Điều 27 Nghị định số 146/2007/NĐ-CP.</w:t>
      </w:r>
    </w:p>
    <w:p w:rsidR="00685391" w:rsidRDefault="00685391">
      <w:pPr>
        <w:spacing w:before="120"/>
        <w:ind w:firstLine="720"/>
        <w:jc w:val="both"/>
        <w:rPr>
          <w:rFonts w:ascii="Times New Roman" w:hAnsi="Times New Roman"/>
          <w:sz w:val="24"/>
        </w:rPr>
      </w:pPr>
      <w:r>
        <w:rPr>
          <w:rFonts w:ascii="Times New Roman" w:hAnsi="Times New Roman"/>
          <w:sz w:val="24"/>
        </w:rPr>
        <w:t>Ví dụ: xe 4 chỗ ngồi, nếu chở từ 8 người đến 9 người thì được coi là chở vượt trên 50% đến 100%, nếu chở từ 10 người trở lên thì được coi là chở vượt trên 100%; xe 45 chỗ ngồi, nếu chở từ 72 người đến 94 người thì được coi là vượt trên 50% đến 100%, nếu chở từ 95 người trở lên thì được coi là chở vượt trên 100%.</w:t>
      </w:r>
    </w:p>
    <w:p w:rsidR="00685391" w:rsidRDefault="00685391">
      <w:pPr>
        <w:spacing w:before="120"/>
        <w:ind w:firstLine="720"/>
        <w:jc w:val="both"/>
        <w:rPr>
          <w:rFonts w:ascii="Times New Roman" w:hAnsi="Times New Roman"/>
          <w:sz w:val="24"/>
        </w:rPr>
      </w:pPr>
      <w:r>
        <w:rPr>
          <w:rFonts w:ascii="Times New Roman" w:hAnsi="Times New Roman"/>
          <w:sz w:val="24"/>
        </w:rPr>
        <w:t>+ Điều khiển xe không đăng ký tham gia kinh doanh vận tải khách mà chở khách (điểm a khoản 6 Điều 27 Nghị định số 146/2007/NĐ-CP).</w:t>
      </w:r>
    </w:p>
    <w:p w:rsidR="00685391" w:rsidRDefault="00685391">
      <w:pPr>
        <w:spacing w:before="120"/>
        <w:ind w:firstLine="720"/>
        <w:jc w:val="both"/>
        <w:rPr>
          <w:rFonts w:ascii="Times New Roman" w:hAnsi="Times New Roman"/>
          <w:sz w:val="24"/>
        </w:rPr>
      </w:pPr>
      <w:r>
        <w:rPr>
          <w:rFonts w:ascii="Times New Roman" w:hAnsi="Times New Roman"/>
          <w:sz w:val="24"/>
        </w:rPr>
        <w:t>+ Để người đứng, ngồi, nằm trên mui xe, nóc xe, trong khoang chứa hành lý khi xe đang chạy (điểm b khoản 6 Điều 27 Nghị định số 146/2007/NĐ-CP).</w:t>
      </w:r>
    </w:p>
    <w:p w:rsidR="00685391" w:rsidRDefault="00685391">
      <w:pPr>
        <w:spacing w:before="120"/>
        <w:ind w:firstLine="720"/>
        <w:jc w:val="both"/>
        <w:rPr>
          <w:rFonts w:ascii="Times New Roman" w:hAnsi="Times New Roman"/>
          <w:sz w:val="24"/>
        </w:rPr>
      </w:pPr>
      <w:r>
        <w:rPr>
          <w:rFonts w:ascii="Times New Roman" w:hAnsi="Times New Roman"/>
          <w:sz w:val="24"/>
        </w:rPr>
        <w:t>- Tạm giữ phương tiện được áp dụng đối với các trường hợp vi phạm quy định tại các điểm a, b và c khoản 1 Điều 49 Nghị định số 146/2007/NĐ-CP, trừ các trường hợp nêu trên.</w:t>
      </w:r>
    </w:p>
    <w:p w:rsidR="00685391" w:rsidRDefault="00685391">
      <w:pPr>
        <w:spacing w:before="120"/>
        <w:ind w:firstLine="720"/>
        <w:jc w:val="both"/>
        <w:rPr>
          <w:rFonts w:ascii="Times New Roman" w:hAnsi="Times New Roman"/>
          <w:sz w:val="24"/>
        </w:rPr>
      </w:pPr>
      <w:r>
        <w:rPr>
          <w:rFonts w:ascii="Times New Roman" w:hAnsi="Times New Roman"/>
          <w:sz w:val="24"/>
        </w:rPr>
        <w:t xml:space="preserve">c) Những người quy định tại Điều 46 Pháp lệnh Xử lý vi phạm hành chính năm 2002 (đã được sửa đổi, bổ sung) có thẩm quyền ra quyết định đình chỉ lưu hành phương tiện vi phạm hành chính (mẫu số 01 ban hành kèm theo Thông tư này). Trường hợp đình chỉ lưu hành phương tiện bằng hình thức tạm giữ đăng ký xe, biển số đăng ký gắn phía </w:t>
      </w:r>
      <w:r>
        <w:rPr>
          <w:rFonts w:ascii="Times New Roman" w:hAnsi="Times New Roman"/>
          <w:sz w:val="24"/>
        </w:rPr>
        <w:lastRenderedPageBreak/>
        <w:t>trước của xe, sổ chứng nhận kiểm định an toàn kỹ thuật và bảo vệ môi trường thì người vi phạm phải tự bảo quản phương tiện đó. Khi lập biên bản vi phạm hành chính phải ghi rõ trong thời hạn 05 ngày, kể từ ngày đình chỉ lưu hành phương tiện, người vi phạm đưa phương tiện bị đình chỉ lưu hành về nơi bảo quản.</w:t>
      </w:r>
    </w:p>
    <w:p w:rsidR="00685391" w:rsidRDefault="00685391">
      <w:pPr>
        <w:spacing w:before="120"/>
        <w:ind w:firstLine="720"/>
        <w:jc w:val="both"/>
        <w:rPr>
          <w:rFonts w:ascii="Times New Roman" w:hAnsi="Times New Roman"/>
          <w:sz w:val="24"/>
        </w:rPr>
      </w:pPr>
      <w:r>
        <w:rPr>
          <w:rFonts w:ascii="Times New Roman" w:hAnsi="Times New Roman"/>
          <w:sz w:val="24"/>
        </w:rPr>
        <w:t>Trong thời hạn phương tiện bị đình chỉ lưu hành (trừ thời gian đưa phương tiện về nơi bảo quản) mà cá nhân, tổ chức đưa phương tiện đó tham gia giao thông, thì người điều khiển phương tiện đó bị xử phạt về hành vi không gắn đủ biển số theo quy định tại điểm d khoản 2 Điều 19 Nghị định số 146/2007/NĐ-CP.</w:t>
      </w:r>
    </w:p>
    <w:p w:rsidR="00685391" w:rsidRDefault="00685391">
      <w:pPr>
        <w:spacing w:before="120"/>
        <w:ind w:firstLine="720"/>
        <w:jc w:val="both"/>
        <w:rPr>
          <w:rFonts w:ascii="Times New Roman" w:hAnsi="Times New Roman"/>
          <w:sz w:val="24"/>
        </w:rPr>
      </w:pPr>
      <w:r>
        <w:rPr>
          <w:rFonts w:ascii="Times New Roman" w:hAnsi="Times New Roman"/>
          <w:sz w:val="24"/>
        </w:rPr>
        <w:t>d) Thời hạn đình chỉ lưu hành phương tiện được tính từ thời điểm tạm giữ phương tiện hoặc tạm giữ đăng ký xe, biển số đăng ký gắn phía trước của xe, sổ chứng nhận kiểm định an toàn kỹ thuật và bảo vệ môi trường. Trường hợp một người cùng một lúc thực hiện nhiều hành vi vi phạm hành chính mà các hành vi này đều có quy định là bị đình chỉ lưu hành phương tiện thì chỉ áp dụng quy định đình chỉ lưu hành phương tiện có thời hạn dài nhất.</w:t>
      </w:r>
    </w:p>
    <w:p w:rsidR="00685391" w:rsidRDefault="00685391">
      <w:pPr>
        <w:spacing w:before="120"/>
        <w:ind w:firstLine="720"/>
        <w:jc w:val="both"/>
        <w:rPr>
          <w:rFonts w:ascii="Times New Roman" w:hAnsi="Times New Roman"/>
          <w:sz w:val="24"/>
        </w:rPr>
      </w:pPr>
      <w:r>
        <w:rPr>
          <w:rFonts w:ascii="Times New Roman" w:hAnsi="Times New Roman"/>
          <w:sz w:val="24"/>
        </w:rPr>
        <w:t>Đối với hành vi vi phạm mà Nghị định số 146/2007/NĐ-CP có quy định khung thời hạn đình chỉ lưu hành phương tiện, thì người có thẩm quyền ra quyết định đình chỉ lưu hành  phương tiện phải căn cứ vào tính chất, mức độ vi phạm, nhân thân của người vi phạm để quyết định thời hạn đình chỉ lưu hành phương tiện.</w:t>
      </w:r>
    </w:p>
    <w:p w:rsidR="00685391" w:rsidRDefault="00685391">
      <w:pPr>
        <w:spacing w:before="120"/>
        <w:ind w:firstLine="720"/>
        <w:jc w:val="both"/>
        <w:rPr>
          <w:rFonts w:ascii="Times New Roman" w:hAnsi="Times New Roman"/>
          <w:b/>
          <w:sz w:val="24"/>
        </w:rPr>
      </w:pPr>
      <w:r>
        <w:rPr>
          <w:rFonts w:ascii="Times New Roman" w:hAnsi="Times New Roman"/>
          <w:b/>
          <w:sz w:val="24"/>
        </w:rPr>
        <w:t>7. Về thủ tục xử phạt</w:t>
      </w:r>
    </w:p>
    <w:p w:rsidR="00685391" w:rsidRDefault="00685391">
      <w:pPr>
        <w:spacing w:before="120"/>
        <w:ind w:firstLine="720"/>
        <w:jc w:val="both"/>
        <w:rPr>
          <w:rFonts w:ascii="Times New Roman" w:hAnsi="Times New Roman"/>
          <w:sz w:val="24"/>
        </w:rPr>
      </w:pPr>
      <w:r>
        <w:rPr>
          <w:rFonts w:ascii="Times New Roman" w:hAnsi="Times New Roman"/>
          <w:sz w:val="24"/>
        </w:rPr>
        <w:t>a) Thủ tục xử phạt vi phạm hành chính trong lĩnh vực giao thông đường bộ được thực hiện theo quy định của Pháp lệnh Xử lý vi phạm hành chính (đã được sửa đổi, bổ sung), Điều 48 Nghị định số 146/2007/NĐ-CP và phải áp dụng các biểu mẫu xử phạt do Bộ Công an quy định.</w:t>
      </w:r>
    </w:p>
    <w:p w:rsidR="00685391" w:rsidRDefault="00685391">
      <w:pPr>
        <w:spacing w:before="120"/>
        <w:ind w:firstLine="720"/>
        <w:jc w:val="both"/>
        <w:rPr>
          <w:rFonts w:ascii="Times New Roman" w:hAnsi="Times New Roman"/>
          <w:sz w:val="24"/>
        </w:rPr>
      </w:pPr>
      <w:r>
        <w:rPr>
          <w:rFonts w:ascii="Times New Roman" w:hAnsi="Times New Roman"/>
          <w:sz w:val="24"/>
        </w:rPr>
        <w:t>b) Về thủ tục thu, nộp tiền phạt được thực hiện theo quy định của Pháp lệnh Xử lý vi phạm hành chính (đã được sửa đổi, bổ sung), Điều 47 Nghị định số 146/2007/NĐ-CP và các văn bản hướng dẫn thi hành.</w:t>
      </w:r>
    </w:p>
    <w:p w:rsidR="00685391" w:rsidRDefault="00685391">
      <w:pPr>
        <w:spacing w:before="120"/>
        <w:ind w:firstLine="720"/>
        <w:jc w:val="both"/>
        <w:rPr>
          <w:rFonts w:ascii="Times New Roman" w:hAnsi="Times New Roman"/>
          <w:b/>
          <w:sz w:val="24"/>
        </w:rPr>
      </w:pPr>
      <w:r>
        <w:rPr>
          <w:rFonts w:ascii="Times New Roman" w:hAnsi="Times New Roman"/>
          <w:b/>
          <w:sz w:val="24"/>
        </w:rPr>
        <w:t>8. Về uỷ quyền xử phạt vi phạm hành chính</w:t>
      </w:r>
    </w:p>
    <w:p w:rsidR="00685391" w:rsidRDefault="00685391">
      <w:pPr>
        <w:spacing w:before="120"/>
        <w:ind w:firstLine="720"/>
        <w:jc w:val="both"/>
        <w:rPr>
          <w:rFonts w:ascii="Times New Roman" w:hAnsi="Times New Roman"/>
          <w:sz w:val="24"/>
        </w:rPr>
      </w:pPr>
      <w:r>
        <w:rPr>
          <w:rFonts w:ascii="Times New Roman" w:hAnsi="Times New Roman"/>
          <w:sz w:val="24"/>
        </w:rPr>
        <w:t>Những người có thẩm quyền xử phạt vi phạm hành chính trong lĩnh vực giao thông đường bộ của lực lượng Công an nhân dân được quy định tại Điều 44 của Nghị định số 146/2007/NĐ-CP có thể uỷ quyền cho cấp phó của mình thực hiện thẩm quyền xử phạt vi phạm hành chính. Việc uỷ quyền phải được thực hiện bằng văn bản (mẫu số 02 ban hành kèm theo Thông tư này) và phải ghi rõ phạm vi, nội dung, thời hạn uỷ quyền. Cấp phó được uỷ quyền xử phạt phải chịu trách nhiệm về quyết định của mình trước cấp trưởng, trước pháp luật và không được uỷ quyền cho bất kỳ cá nhân nào khác.</w:t>
      </w:r>
    </w:p>
    <w:p w:rsidR="00685391" w:rsidRDefault="00685391">
      <w:pPr>
        <w:spacing w:before="120"/>
        <w:ind w:firstLine="720"/>
        <w:jc w:val="both"/>
        <w:rPr>
          <w:rFonts w:ascii="Times New Roman" w:hAnsi="Times New Roman"/>
          <w:b/>
          <w:sz w:val="24"/>
        </w:rPr>
      </w:pPr>
      <w:r>
        <w:rPr>
          <w:rFonts w:ascii="Times New Roman" w:hAnsi="Times New Roman"/>
          <w:b/>
          <w:sz w:val="24"/>
        </w:rPr>
        <w:t>9. Tổ chức thực hiện</w:t>
      </w:r>
    </w:p>
    <w:p w:rsidR="00685391" w:rsidRDefault="00685391">
      <w:pPr>
        <w:spacing w:before="120"/>
        <w:ind w:firstLine="720"/>
        <w:jc w:val="both"/>
        <w:rPr>
          <w:rFonts w:ascii="Times New Roman" w:hAnsi="Times New Roman"/>
          <w:sz w:val="24"/>
        </w:rPr>
      </w:pPr>
      <w:r>
        <w:rPr>
          <w:rFonts w:ascii="Times New Roman" w:hAnsi="Times New Roman"/>
          <w:sz w:val="24"/>
        </w:rPr>
        <w:t>a) Tổng cục trưởng Tổng cục Cảnh sát chịu trách nhiệm chỉ đạo, kiểm tra, hướng dẫn việc thực hiện Thông tư này.</w:t>
      </w:r>
    </w:p>
    <w:p w:rsidR="00685391" w:rsidRDefault="00685391">
      <w:pPr>
        <w:spacing w:before="120"/>
        <w:ind w:firstLine="720"/>
        <w:jc w:val="both"/>
        <w:rPr>
          <w:rFonts w:ascii="Times New Roman" w:hAnsi="Times New Roman"/>
          <w:sz w:val="24"/>
        </w:rPr>
      </w:pPr>
      <w:r>
        <w:rPr>
          <w:rFonts w:ascii="Times New Roman" w:hAnsi="Times New Roman"/>
          <w:sz w:val="24"/>
        </w:rPr>
        <w:t>b) Giám đốc Công an tỉnh, thành phố trực thuộc trung ương có trách nhiệm chỉ đạo Công an các đơn vị, địa phương thuộc quyền tổ chức thực hiện nghiêm túc Thông tư này; định kỳ 6 tháng, hàng năm hoặc đột xuất tiến hành kiểm tra công tác xử lý vi phạm hành chính trong lĩnh vực giao thông đường bộ và báo cáo kết quả về Bộ (qua Tổng cục Cảnh sát).</w:t>
      </w:r>
    </w:p>
    <w:p w:rsidR="00685391" w:rsidRDefault="00685391">
      <w:pPr>
        <w:spacing w:before="120"/>
        <w:ind w:firstLine="720"/>
        <w:jc w:val="both"/>
        <w:rPr>
          <w:rFonts w:ascii="Times New Roman" w:hAnsi="Times New Roman"/>
          <w:sz w:val="24"/>
        </w:rPr>
      </w:pPr>
      <w:r>
        <w:rPr>
          <w:rFonts w:ascii="Times New Roman" w:hAnsi="Times New Roman"/>
          <w:sz w:val="24"/>
        </w:rPr>
        <w:t>c) Thông tư này có hiệu lực sau 15 ngày, kể từ ngày đăng Công báo; những quy định trước đây của Bộ Công an về xử phạt vi phạm hành chính trong lĩnh vực giao thông đường bộ trái với Thông tư này đều bãi bỏ.</w:t>
      </w:r>
    </w:p>
    <w:p w:rsidR="00685391" w:rsidRDefault="00685391">
      <w:pPr>
        <w:spacing w:before="120"/>
        <w:ind w:firstLine="720"/>
        <w:jc w:val="both"/>
        <w:rPr>
          <w:rFonts w:ascii="Times New Roman" w:hAnsi="Times New Roman"/>
          <w:sz w:val="24"/>
        </w:rPr>
      </w:pPr>
      <w:r>
        <w:rPr>
          <w:rFonts w:ascii="Times New Roman" w:hAnsi="Times New Roman"/>
          <w:sz w:val="24"/>
        </w:rPr>
        <w:lastRenderedPageBreak/>
        <w:t>Tổng cục trưởng các Tổng cục, thủ trưởng các đơn vị trực thuộc Bộ trưởng, Cục trưởng Cục Cảnh sát giao thông đường bộ - đường sắt, Giám đốc Công an các tỉnh, thành phố trực thuộc trung ương, Giám đốc Sở Cảnh sát phòng cháy và chữa cháy thành phố Hồ Chí Minh có trách nhiệm tổ chức thực hiện Thông tư này.</w:t>
      </w:r>
    </w:p>
    <w:p w:rsidR="00685391" w:rsidRDefault="00685391">
      <w:pPr>
        <w:spacing w:before="120"/>
        <w:ind w:firstLine="720"/>
        <w:jc w:val="both"/>
        <w:rPr>
          <w:rFonts w:ascii="Times New Roman" w:hAnsi="Times New Roman"/>
          <w:sz w:val="24"/>
        </w:rPr>
      </w:pPr>
      <w:r>
        <w:rPr>
          <w:rFonts w:ascii="Times New Roman" w:hAnsi="Times New Roman"/>
          <w:sz w:val="24"/>
        </w:rPr>
        <w:t>Trong quá trình thực hiện Thông tư này nếu có khó khăn, vướng mắc nảy sinh, Công an các đơn vị, địa phương báo cáo về Bộ (qua Tổng cục Cảnh sát) để có hướng dẫn kịp thời.</w:t>
      </w:r>
    </w:p>
    <w:p w:rsidR="00685391" w:rsidRDefault="00685391">
      <w:pPr>
        <w:spacing w:before="600"/>
        <w:ind w:firstLine="3969"/>
        <w:jc w:val="center"/>
        <w:rPr>
          <w:rFonts w:ascii="Times New Roman" w:hAnsi="Times New Roman"/>
          <w:color w:val="auto"/>
          <w:kern w:val="28"/>
          <w:sz w:val="24"/>
        </w:rPr>
      </w:pPr>
      <w:r>
        <w:rPr>
          <w:rFonts w:ascii="Times New Roman" w:hAnsi="Times New Roman"/>
          <w:color w:val="auto"/>
          <w:kern w:val="28"/>
          <w:sz w:val="24"/>
        </w:rPr>
        <w:t>KT. BỘ TRƯỞNG</w:t>
      </w:r>
    </w:p>
    <w:p w:rsidR="00685391" w:rsidRDefault="00685391">
      <w:pPr>
        <w:ind w:firstLine="3969"/>
        <w:jc w:val="center"/>
        <w:rPr>
          <w:rFonts w:ascii="Times New Roman" w:hAnsi="Times New Roman"/>
          <w:color w:val="auto"/>
          <w:kern w:val="28"/>
          <w:sz w:val="22"/>
        </w:rPr>
      </w:pPr>
      <w:r>
        <w:rPr>
          <w:rFonts w:ascii="Times New Roman" w:hAnsi="Times New Roman"/>
          <w:color w:val="auto"/>
          <w:kern w:val="28"/>
          <w:sz w:val="22"/>
        </w:rPr>
        <w:t>THỨ TRƯỞNG</w:t>
      </w:r>
    </w:p>
    <w:p w:rsidR="00685391" w:rsidRDefault="00685391">
      <w:pPr>
        <w:spacing w:before="120"/>
        <w:ind w:firstLine="3969"/>
        <w:jc w:val="center"/>
        <w:rPr>
          <w:rFonts w:ascii="Times New Roman" w:hAnsi="Times New Roman"/>
          <w:b/>
          <w:color w:val="auto"/>
          <w:kern w:val="28"/>
          <w:sz w:val="24"/>
        </w:rPr>
      </w:pPr>
      <w:r>
        <w:rPr>
          <w:rFonts w:ascii="Times New Roman" w:hAnsi="Times New Roman"/>
          <w:color w:val="auto"/>
          <w:kern w:val="28"/>
          <w:sz w:val="24"/>
        </w:rPr>
        <w:t>Trung tướng</w:t>
      </w:r>
      <w:r>
        <w:rPr>
          <w:rFonts w:ascii="Times New Roman" w:hAnsi="Times New Roman"/>
          <w:b/>
          <w:color w:val="auto"/>
          <w:kern w:val="28"/>
          <w:sz w:val="24"/>
        </w:rPr>
        <w:t xml:space="preserve"> Trần Đại Quang</w:t>
      </w:r>
    </w:p>
    <w:p w:rsidR="00685391" w:rsidRDefault="00685391">
      <w:pPr>
        <w:spacing w:before="120"/>
        <w:ind w:firstLine="720"/>
        <w:jc w:val="both"/>
        <w:rPr>
          <w:rFonts w:ascii="Times New Roman" w:hAnsi="Times New Roman"/>
          <w:sz w:val="24"/>
        </w:rPr>
      </w:pPr>
    </w:p>
    <w:p w:rsidR="00685391" w:rsidRDefault="00685391">
      <w:pPr>
        <w:spacing w:before="120"/>
        <w:ind w:firstLine="720"/>
        <w:jc w:val="both"/>
        <w:rPr>
          <w:rFonts w:ascii="Times New Roman" w:hAnsi="Times New Roman"/>
          <w:sz w:val="24"/>
        </w:rPr>
      </w:pPr>
    </w:p>
    <w:p w:rsidR="00685391" w:rsidRDefault="00685391">
      <w:pPr>
        <w:spacing w:before="120"/>
        <w:ind w:firstLine="720"/>
        <w:jc w:val="both"/>
        <w:rPr>
          <w:rFonts w:ascii="Times New Roman" w:hAnsi="Times New Roman"/>
          <w:sz w:val="24"/>
        </w:rPr>
      </w:pPr>
    </w:p>
    <w:p w:rsidR="00685391" w:rsidRDefault="00685391">
      <w:pPr>
        <w:spacing w:before="120"/>
        <w:ind w:firstLine="720"/>
        <w:jc w:val="both"/>
        <w:rPr>
          <w:rFonts w:ascii="Times New Roman" w:hAnsi="Times New Roman"/>
          <w:sz w:val="24"/>
        </w:rPr>
      </w:pPr>
    </w:p>
    <w:p w:rsidR="00685391" w:rsidRDefault="00685391">
      <w:pPr>
        <w:spacing w:before="120"/>
        <w:ind w:firstLine="720"/>
        <w:jc w:val="both"/>
        <w:rPr>
          <w:rFonts w:ascii="Times New Roman" w:hAnsi="Times New Roman"/>
          <w:sz w:val="24"/>
        </w:rPr>
      </w:pPr>
    </w:p>
    <w:p w:rsidR="00685391" w:rsidRDefault="00685391">
      <w:pPr>
        <w:spacing w:before="120"/>
        <w:ind w:firstLine="720"/>
        <w:jc w:val="both"/>
        <w:rPr>
          <w:rFonts w:ascii="Times New Roman" w:hAnsi="Times New Roman"/>
          <w:sz w:val="24"/>
        </w:rPr>
      </w:pPr>
    </w:p>
    <w:p w:rsidR="00685391" w:rsidRDefault="00685391">
      <w:pPr>
        <w:spacing w:before="120"/>
        <w:ind w:firstLine="720"/>
        <w:jc w:val="both"/>
        <w:rPr>
          <w:rFonts w:ascii="Times New Roman" w:hAnsi="Times New Roman"/>
          <w:sz w:val="24"/>
        </w:rPr>
      </w:pPr>
    </w:p>
    <w:p w:rsidR="00685391" w:rsidRDefault="00685391">
      <w:pPr>
        <w:spacing w:before="120"/>
        <w:ind w:firstLine="720"/>
        <w:jc w:val="both"/>
        <w:rPr>
          <w:rFonts w:ascii="Times New Roman" w:hAnsi="Times New Roman"/>
          <w:sz w:val="24"/>
        </w:rPr>
      </w:pPr>
    </w:p>
    <w:p w:rsidR="00685391" w:rsidRDefault="00685391">
      <w:pPr>
        <w:spacing w:before="120"/>
        <w:ind w:firstLine="720"/>
        <w:jc w:val="both"/>
        <w:rPr>
          <w:rFonts w:ascii="Times New Roman" w:hAnsi="Times New Roman"/>
          <w:sz w:val="24"/>
        </w:rPr>
      </w:pPr>
    </w:p>
    <w:p w:rsidR="00685391" w:rsidRDefault="00685391">
      <w:pPr>
        <w:spacing w:before="120"/>
        <w:ind w:firstLine="720"/>
        <w:jc w:val="both"/>
        <w:rPr>
          <w:rFonts w:ascii="Times New Roman" w:hAnsi="Times New Roman"/>
          <w:sz w:val="24"/>
        </w:rPr>
      </w:pPr>
    </w:p>
    <w:p w:rsidR="00685391" w:rsidRDefault="00685391">
      <w:pPr>
        <w:spacing w:before="120"/>
        <w:ind w:firstLine="720"/>
        <w:jc w:val="both"/>
        <w:rPr>
          <w:rFonts w:ascii="Times New Roman" w:hAnsi="Times New Roman"/>
          <w:sz w:val="24"/>
        </w:rPr>
      </w:pPr>
    </w:p>
    <w:p w:rsidR="00685391" w:rsidRDefault="00685391">
      <w:pPr>
        <w:spacing w:before="120"/>
        <w:ind w:firstLine="720"/>
        <w:jc w:val="both"/>
        <w:rPr>
          <w:rFonts w:ascii="Times New Roman" w:hAnsi="Times New Roman"/>
          <w:sz w:val="24"/>
        </w:rPr>
      </w:pPr>
    </w:p>
    <w:p w:rsidR="00685391" w:rsidRDefault="00685391">
      <w:pPr>
        <w:spacing w:before="120"/>
        <w:ind w:firstLine="720"/>
        <w:jc w:val="both"/>
        <w:rPr>
          <w:rFonts w:ascii="Times New Roman" w:hAnsi="Times New Roman"/>
          <w:sz w:val="24"/>
        </w:rPr>
      </w:pPr>
    </w:p>
    <w:p w:rsidR="00685391" w:rsidRDefault="00685391">
      <w:pPr>
        <w:spacing w:before="120"/>
        <w:ind w:firstLine="720"/>
        <w:jc w:val="both"/>
        <w:rPr>
          <w:rFonts w:ascii="Times New Roman" w:hAnsi="Times New Roman"/>
          <w:sz w:val="24"/>
        </w:rPr>
      </w:pPr>
    </w:p>
    <w:p w:rsidR="00685391" w:rsidRDefault="00685391">
      <w:pPr>
        <w:spacing w:before="120"/>
        <w:ind w:firstLine="720"/>
        <w:jc w:val="both"/>
        <w:rPr>
          <w:rFonts w:ascii="Times New Roman" w:hAnsi="Times New Roman"/>
          <w:sz w:val="24"/>
        </w:rPr>
      </w:pPr>
    </w:p>
    <w:p w:rsidR="00685391" w:rsidRDefault="00685391">
      <w:pPr>
        <w:spacing w:before="120"/>
        <w:ind w:firstLine="720"/>
        <w:jc w:val="both"/>
        <w:rPr>
          <w:rFonts w:ascii="Times New Roman" w:hAnsi="Times New Roman"/>
          <w:sz w:val="24"/>
        </w:rPr>
      </w:pPr>
    </w:p>
    <w:p w:rsidR="00685391" w:rsidRDefault="00685391">
      <w:pPr>
        <w:spacing w:before="120"/>
        <w:ind w:firstLine="720"/>
        <w:jc w:val="both"/>
        <w:rPr>
          <w:rFonts w:ascii="Times New Roman" w:hAnsi="Times New Roman"/>
          <w:sz w:val="24"/>
        </w:rPr>
      </w:pPr>
    </w:p>
    <w:p w:rsidR="00685391" w:rsidRDefault="00685391">
      <w:pPr>
        <w:spacing w:before="120"/>
        <w:ind w:firstLine="720"/>
        <w:jc w:val="both"/>
        <w:rPr>
          <w:rFonts w:ascii="Times New Roman" w:hAnsi="Times New Roman"/>
          <w:sz w:val="24"/>
        </w:rPr>
      </w:pPr>
    </w:p>
    <w:p w:rsidR="00685391" w:rsidRDefault="00685391">
      <w:pPr>
        <w:spacing w:before="120"/>
        <w:ind w:firstLine="720"/>
        <w:jc w:val="both"/>
        <w:rPr>
          <w:rFonts w:ascii="Times New Roman" w:hAnsi="Times New Roman"/>
          <w:sz w:val="24"/>
        </w:rPr>
      </w:pPr>
    </w:p>
    <w:p w:rsidR="00685391" w:rsidRDefault="00685391">
      <w:pPr>
        <w:spacing w:before="120"/>
        <w:ind w:firstLine="720"/>
        <w:jc w:val="both"/>
        <w:rPr>
          <w:rFonts w:ascii="Times New Roman" w:hAnsi="Times New Roman"/>
          <w:sz w:val="24"/>
        </w:rPr>
      </w:pPr>
    </w:p>
    <w:p w:rsidR="00685391" w:rsidRDefault="00685391">
      <w:pPr>
        <w:spacing w:before="120"/>
        <w:ind w:firstLine="720"/>
        <w:jc w:val="both"/>
        <w:rPr>
          <w:rFonts w:ascii="Times New Roman" w:hAnsi="Times New Roman"/>
          <w:sz w:val="24"/>
        </w:rPr>
      </w:pPr>
    </w:p>
    <w:p w:rsidR="00685391" w:rsidRDefault="00685391">
      <w:pPr>
        <w:spacing w:before="120"/>
        <w:ind w:firstLine="720"/>
        <w:jc w:val="both"/>
        <w:rPr>
          <w:rFonts w:ascii="Times New Roman" w:hAnsi="Times New Roman"/>
          <w:sz w:val="24"/>
        </w:rPr>
      </w:pPr>
    </w:p>
    <w:p w:rsidR="00685391" w:rsidRDefault="00685391">
      <w:pPr>
        <w:spacing w:before="120"/>
        <w:ind w:firstLine="720"/>
        <w:jc w:val="both"/>
        <w:rPr>
          <w:rFonts w:ascii="Times New Roman" w:hAnsi="Times New Roman"/>
          <w:sz w:val="24"/>
        </w:rPr>
      </w:pPr>
    </w:p>
    <w:p w:rsidR="00685391" w:rsidRDefault="00685391">
      <w:pPr>
        <w:spacing w:before="120"/>
        <w:ind w:firstLine="720"/>
        <w:jc w:val="both"/>
        <w:rPr>
          <w:rFonts w:ascii="Times New Roman" w:hAnsi="Times New Roman"/>
          <w:sz w:val="24"/>
        </w:rPr>
      </w:pPr>
    </w:p>
    <w:p w:rsidR="00685391" w:rsidRDefault="00685391">
      <w:pPr>
        <w:spacing w:before="120"/>
        <w:ind w:firstLine="720"/>
        <w:jc w:val="both"/>
        <w:rPr>
          <w:rFonts w:ascii="Times New Roman" w:hAnsi="Times New Roman"/>
          <w:sz w:val="24"/>
        </w:rPr>
      </w:pPr>
    </w:p>
    <w:p w:rsidR="00685391" w:rsidRDefault="00685391">
      <w:pPr>
        <w:spacing w:before="120"/>
        <w:ind w:firstLine="720"/>
        <w:jc w:val="both"/>
        <w:rPr>
          <w:rFonts w:ascii="Times New Roman" w:hAnsi="Times New Roman"/>
          <w:sz w:val="24"/>
        </w:rPr>
      </w:pPr>
    </w:p>
    <w:tbl>
      <w:tblPr>
        <w:tblW w:w="0" w:type="auto"/>
        <w:tblLayout w:type="fixed"/>
        <w:tblLook w:val="0000" w:firstRow="0" w:lastRow="0" w:firstColumn="0" w:lastColumn="0" w:noHBand="0" w:noVBand="0"/>
      </w:tblPr>
      <w:tblGrid>
        <w:gridCol w:w="3608"/>
        <w:gridCol w:w="1540"/>
        <w:gridCol w:w="4140"/>
      </w:tblGrid>
      <w:tr w:rsidR="00685391">
        <w:tblPrEx>
          <w:tblCellMar>
            <w:top w:w="0" w:type="dxa"/>
            <w:bottom w:w="0" w:type="dxa"/>
          </w:tblCellMar>
        </w:tblPrEx>
        <w:tc>
          <w:tcPr>
            <w:tcW w:w="5148" w:type="dxa"/>
            <w:gridSpan w:val="2"/>
          </w:tcPr>
          <w:p w:rsidR="00685391" w:rsidRDefault="00685391">
            <w:pPr>
              <w:spacing w:before="120"/>
              <w:ind w:firstLine="720"/>
              <w:jc w:val="both"/>
              <w:rPr>
                <w:rFonts w:ascii="Times New Roman" w:hAnsi="Times New Roman"/>
                <w:sz w:val="24"/>
              </w:rPr>
            </w:pPr>
          </w:p>
        </w:tc>
        <w:tc>
          <w:tcPr>
            <w:tcW w:w="4140" w:type="dxa"/>
          </w:tcPr>
          <w:p w:rsidR="00685391" w:rsidRDefault="00685391">
            <w:pPr>
              <w:ind w:firstLine="720"/>
              <w:jc w:val="center"/>
              <w:rPr>
                <w:rFonts w:ascii="Times New Roman" w:hAnsi="Times New Roman"/>
                <w:sz w:val="20"/>
              </w:rPr>
            </w:pPr>
            <w:r>
              <w:rPr>
                <w:rFonts w:ascii="Times New Roman" w:hAnsi="Times New Roman"/>
                <w:sz w:val="20"/>
              </w:rPr>
              <w:t>Mẫu số 01/QĐ</w:t>
            </w:r>
          </w:p>
          <w:p w:rsidR="00685391" w:rsidRDefault="00685391">
            <w:pPr>
              <w:ind w:firstLine="720"/>
              <w:jc w:val="center"/>
              <w:rPr>
                <w:rFonts w:ascii="Times New Roman" w:hAnsi="Times New Roman"/>
                <w:sz w:val="20"/>
              </w:rPr>
            </w:pPr>
            <w:r>
              <w:rPr>
                <w:rFonts w:ascii="Times New Roman" w:hAnsi="Times New Roman"/>
                <w:sz w:val="20"/>
              </w:rPr>
              <w:t>BH theo TT số 23/TT-BCA-C11</w:t>
            </w:r>
          </w:p>
          <w:p w:rsidR="00685391" w:rsidRDefault="00685391">
            <w:pPr>
              <w:ind w:firstLine="720"/>
              <w:jc w:val="center"/>
              <w:rPr>
                <w:rFonts w:ascii="Times New Roman" w:hAnsi="Times New Roman"/>
                <w:sz w:val="24"/>
              </w:rPr>
            </w:pPr>
            <w:r>
              <w:rPr>
                <w:rFonts w:ascii="Times New Roman" w:hAnsi="Times New Roman"/>
                <w:sz w:val="20"/>
              </w:rPr>
              <w:t>ngày 14-10-2008</w:t>
            </w:r>
          </w:p>
        </w:tc>
      </w:tr>
      <w:tr w:rsidR="00685391">
        <w:tblPrEx>
          <w:tblCellMar>
            <w:top w:w="0" w:type="dxa"/>
            <w:bottom w:w="0" w:type="dxa"/>
          </w:tblCellMar>
        </w:tblPrEx>
        <w:tc>
          <w:tcPr>
            <w:tcW w:w="3608" w:type="dxa"/>
          </w:tcPr>
          <w:p w:rsidR="00685391" w:rsidRDefault="00685391">
            <w:pPr>
              <w:jc w:val="both"/>
              <w:rPr>
                <w:rFonts w:ascii="Times New Roman" w:hAnsi="Times New Roman"/>
                <w:sz w:val="24"/>
              </w:rPr>
            </w:pPr>
            <w:r>
              <w:rPr>
                <w:rFonts w:ascii="Times New Roman" w:hAnsi="Times New Roman"/>
                <w:noProof/>
                <w:sz w:val="24"/>
              </w:rPr>
              <w:pict>
                <v:line id="_x0000_s1026" style="position:absolute;left:0;text-align:left;z-index:251657216;mso-position-horizontal-relative:text;mso-position-vertical-relative:text" from="253.35pt,31.45pt" to="375.75pt,31.45pt" o:allowincell="f"/>
              </w:pict>
            </w:r>
            <w:r>
              <w:rPr>
                <w:rFonts w:ascii="Times New Roman" w:hAnsi="Times New Roman"/>
                <w:sz w:val="24"/>
              </w:rPr>
              <w:t>(1)…………..</w:t>
            </w:r>
          </w:p>
          <w:p w:rsidR="00685391" w:rsidRDefault="00685391">
            <w:pPr>
              <w:jc w:val="both"/>
              <w:rPr>
                <w:rFonts w:ascii="Times New Roman" w:hAnsi="Times New Roman"/>
                <w:sz w:val="24"/>
              </w:rPr>
            </w:pPr>
            <w:r>
              <w:rPr>
                <w:rFonts w:ascii="Times New Roman" w:hAnsi="Times New Roman"/>
                <w:sz w:val="24"/>
              </w:rPr>
              <w:t>(2)…………..</w:t>
            </w:r>
          </w:p>
          <w:p w:rsidR="00685391" w:rsidRDefault="00685391">
            <w:pPr>
              <w:jc w:val="both"/>
              <w:rPr>
                <w:rFonts w:ascii="Times New Roman" w:hAnsi="Times New Roman"/>
                <w:sz w:val="24"/>
              </w:rPr>
            </w:pPr>
            <w:r>
              <w:rPr>
                <w:rFonts w:ascii="Times New Roman" w:hAnsi="Times New Roman"/>
                <w:sz w:val="24"/>
              </w:rPr>
              <w:t>Số ……./QĐ</w:t>
            </w:r>
          </w:p>
        </w:tc>
        <w:tc>
          <w:tcPr>
            <w:tcW w:w="5680" w:type="dxa"/>
            <w:gridSpan w:val="2"/>
          </w:tcPr>
          <w:p w:rsidR="00685391" w:rsidRDefault="00685391">
            <w:pPr>
              <w:pStyle w:val="Heading1"/>
              <w:keepNext w:val="0"/>
              <w:jc w:val="center"/>
            </w:pPr>
            <w:r>
              <w:t>CỘNG HOÀ XÃ HỘI CHỦ NGHĨA VIỆT NAM</w:t>
            </w:r>
          </w:p>
          <w:p w:rsidR="00685391" w:rsidRDefault="00685391">
            <w:pPr>
              <w:jc w:val="center"/>
              <w:rPr>
                <w:rFonts w:ascii="Times New Roman" w:hAnsi="Times New Roman"/>
                <w:b/>
                <w:sz w:val="24"/>
              </w:rPr>
            </w:pPr>
            <w:r>
              <w:rPr>
                <w:rFonts w:ascii="Times New Roman" w:hAnsi="Times New Roman"/>
                <w:b/>
                <w:sz w:val="24"/>
              </w:rPr>
              <w:t>Độc lập - Tự do - Hạnh phúc</w:t>
            </w:r>
          </w:p>
          <w:p w:rsidR="00685391" w:rsidRDefault="00685391">
            <w:pPr>
              <w:spacing w:before="120"/>
              <w:ind w:firstLine="720"/>
              <w:jc w:val="both"/>
              <w:rPr>
                <w:rFonts w:ascii="Times New Roman" w:hAnsi="Times New Roman"/>
                <w:i/>
                <w:sz w:val="24"/>
              </w:rPr>
            </w:pPr>
            <w:r>
              <w:rPr>
                <w:rFonts w:ascii="Times New Roman" w:hAnsi="Times New Roman"/>
                <w:i/>
                <w:sz w:val="24"/>
              </w:rPr>
              <w:t xml:space="preserve">            ………, ngày…….tháng…….năm…….</w:t>
            </w:r>
          </w:p>
        </w:tc>
      </w:tr>
    </w:tbl>
    <w:p w:rsidR="00685391" w:rsidRDefault="00685391">
      <w:pPr>
        <w:spacing w:before="120"/>
        <w:ind w:firstLine="720"/>
        <w:jc w:val="both"/>
        <w:rPr>
          <w:rFonts w:ascii="Times New Roman" w:hAnsi="Times New Roman"/>
          <w:sz w:val="24"/>
        </w:rPr>
      </w:pPr>
    </w:p>
    <w:p w:rsidR="00685391" w:rsidRDefault="00685391">
      <w:pPr>
        <w:jc w:val="center"/>
        <w:rPr>
          <w:rFonts w:ascii="Times New Roman" w:hAnsi="Times New Roman"/>
          <w:b/>
          <w:color w:val="auto"/>
          <w:kern w:val="28"/>
          <w:sz w:val="24"/>
        </w:rPr>
      </w:pPr>
      <w:r>
        <w:rPr>
          <w:rFonts w:ascii="Times New Roman" w:hAnsi="Times New Roman"/>
          <w:b/>
          <w:color w:val="auto"/>
          <w:kern w:val="28"/>
          <w:sz w:val="24"/>
        </w:rPr>
        <w:t>QUYẾT ĐỊNH</w:t>
      </w:r>
    </w:p>
    <w:p w:rsidR="00685391" w:rsidRDefault="00685391">
      <w:pPr>
        <w:pStyle w:val="Heading2"/>
        <w:spacing w:after="240"/>
      </w:pPr>
      <w:r>
        <w:t>Đình chỉ lưu hành phương tiện vi phạm hành chính</w:t>
      </w:r>
    </w:p>
    <w:p w:rsidR="00685391" w:rsidRDefault="00685391">
      <w:pPr>
        <w:pStyle w:val="BodyTextIndent"/>
        <w:rPr>
          <w:sz w:val="24"/>
        </w:rPr>
      </w:pPr>
      <w:r>
        <w:rPr>
          <w:sz w:val="24"/>
        </w:rPr>
        <w:t>Căn cứ Điều 49 Nghị định số 146/2007/NĐ-CP ngày 14-9-2007 quy định xử phạt vi phạm hành chính trong lĩnh vực giao thông đường bộ;</w:t>
      </w:r>
    </w:p>
    <w:p w:rsidR="00685391" w:rsidRDefault="00685391">
      <w:pPr>
        <w:ind w:firstLine="720"/>
        <w:jc w:val="both"/>
        <w:rPr>
          <w:rFonts w:ascii="Times New Roman" w:hAnsi="Times New Roman"/>
          <w:sz w:val="24"/>
        </w:rPr>
      </w:pPr>
      <w:r>
        <w:rPr>
          <w:rFonts w:ascii="Times New Roman" w:hAnsi="Times New Roman"/>
          <w:sz w:val="24"/>
        </w:rPr>
        <w:t>Căn cứ Biên bản vi phạm hành chính số ……….. lập ngày……/……/…...</w:t>
      </w:r>
    </w:p>
    <w:p w:rsidR="00685391" w:rsidRDefault="00685391">
      <w:pPr>
        <w:ind w:firstLine="720"/>
        <w:jc w:val="both"/>
        <w:rPr>
          <w:rFonts w:ascii="Times New Roman" w:hAnsi="Times New Roman"/>
          <w:sz w:val="24"/>
        </w:rPr>
      </w:pPr>
      <w:r>
        <w:rPr>
          <w:rFonts w:ascii="Times New Roman" w:hAnsi="Times New Roman"/>
          <w:sz w:val="24"/>
        </w:rPr>
        <w:t>Tôi: …………………………………………….. Cấp bậc:………………..</w:t>
      </w:r>
    </w:p>
    <w:p w:rsidR="00685391" w:rsidRDefault="00685391">
      <w:pPr>
        <w:ind w:firstLine="720"/>
        <w:jc w:val="both"/>
        <w:rPr>
          <w:rFonts w:ascii="Times New Roman" w:hAnsi="Times New Roman"/>
          <w:sz w:val="24"/>
        </w:rPr>
      </w:pPr>
      <w:r>
        <w:rPr>
          <w:rFonts w:ascii="Times New Roman" w:hAnsi="Times New Roman"/>
          <w:sz w:val="24"/>
        </w:rPr>
        <w:t>Chức vụ:……………………………………………………………………</w:t>
      </w:r>
    </w:p>
    <w:p w:rsidR="00685391" w:rsidRDefault="00685391">
      <w:pPr>
        <w:ind w:firstLine="720"/>
        <w:jc w:val="both"/>
        <w:rPr>
          <w:rFonts w:ascii="Times New Roman" w:hAnsi="Times New Roman"/>
          <w:sz w:val="24"/>
        </w:rPr>
      </w:pPr>
      <w:r>
        <w:rPr>
          <w:rFonts w:ascii="Times New Roman" w:hAnsi="Times New Roman"/>
          <w:sz w:val="24"/>
        </w:rPr>
        <w:t>Đơn vị công tác:……………………………………………………………</w:t>
      </w:r>
    </w:p>
    <w:p w:rsidR="00685391" w:rsidRDefault="00685391">
      <w:pPr>
        <w:jc w:val="center"/>
        <w:rPr>
          <w:rFonts w:ascii="Times New Roman" w:hAnsi="Times New Roman"/>
          <w:b/>
          <w:color w:val="auto"/>
          <w:kern w:val="28"/>
          <w:sz w:val="24"/>
        </w:rPr>
      </w:pPr>
    </w:p>
    <w:p w:rsidR="00685391" w:rsidRDefault="00685391">
      <w:pPr>
        <w:jc w:val="center"/>
        <w:rPr>
          <w:rFonts w:ascii="Times New Roman" w:hAnsi="Times New Roman"/>
          <w:b/>
          <w:color w:val="auto"/>
          <w:kern w:val="28"/>
          <w:sz w:val="24"/>
        </w:rPr>
      </w:pPr>
      <w:r>
        <w:rPr>
          <w:rFonts w:ascii="Times New Roman" w:hAnsi="Times New Roman"/>
          <w:b/>
          <w:color w:val="auto"/>
          <w:kern w:val="28"/>
          <w:sz w:val="24"/>
        </w:rPr>
        <w:t>QUYẾT ĐỊNH:</w:t>
      </w:r>
    </w:p>
    <w:p w:rsidR="00685391" w:rsidRDefault="00685391">
      <w:pPr>
        <w:pStyle w:val="BodyTextIndent"/>
        <w:rPr>
          <w:sz w:val="24"/>
        </w:rPr>
      </w:pPr>
    </w:p>
    <w:p w:rsidR="00685391" w:rsidRDefault="00685391">
      <w:pPr>
        <w:pStyle w:val="BodyTextIndent"/>
        <w:rPr>
          <w:sz w:val="24"/>
        </w:rPr>
      </w:pPr>
      <w:r>
        <w:rPr>
          <w:b/>
          <w:sz w:val="24"/>
        </w:rPr>
        <w:t>Điều 1.</w:t>
      </w:r>
      <w:r>
        <w:rPr>
          <w:sz w:val="24"/>
        </w:rPr>
        <w:t xml:space="preserve"> Đình chỉ lưu hành phương tiện đối với:</w:t>
      </w:r>
    </w:p>
    <w:p w:rsidR="00685391" w:rsidRDefault="00685391">
      <w:pPr>
        <w:ind w:firstLine="720"/>
        <w:jc w:val="both"/>
        <w:rPr>
          <w:rFonts w:ascii="Times New Roman" w:hAnsi="Times New Roman"/>
          <w:sz w:val="24"/>
        </w:rPr>
      </w:pPr>
      <w:r>
        <w:rPr>
          <w:rFonts w:ascii="Times New Roman" w:hAnsi="Times New Roman"/>
          <w:sz w:val="24"/>
        </w:rPr>
        <w:t>Ông/bà (hoặc tổ chức)……………………………………………………...</w:t>
      </w:r>
    </w:p>
    <w:p w:rsidR="00685391" w:rsidRDefault="00685391">
      <w:pPr>
        <w:ind w:firstLine="720"/>
        <w:jc w:val="both"/>
        <w:rPr>
          <w:rFonts w:ascii="Times New Roman" w:hAnsi="Times New Roman"/>
          <w:sz w:val="24"/>
        </w:rPr>
      </w:pPr>
      <w:r>
        <w:rPr>
          <w:rFonts w:ascii="Times New Roman" w:hAnsi="Times New Roman"/>
          <w:sz w:val="24"/>
        </w:rPr>
        <w:t>Nơi cư trú:………………………………………………………………….</w:t>
      </w:r>
    </w:p>
    <w:p w:rsidR="00685391" w:rsidRDefault="00685391">
      <w:pPr>
        <w:ind w:firstLine="720"/>
        <w:jc w:val="both"/>
        <w:rPr>
          <w:rFonts w:ascii="Times New Roman" w:hAnsi="Times New Roman"/>
          <w:sz w:val="24"/>
        </w:rPr>
      </w:pPr>
      <w:r>
        <w:rPr>
          <w:rFonts w:ascii="Times New Roman" w:hAnsi="Times New Roman"/>
          <w:sz w:val="24"/>
        </w:rPr>
        <w:t>CMND (hoặc hộ chiếu) số:…………………….. ngày cấp:……………….</w:t>
      </w:r>
    </w:p>
    <w:p w:rsidR="00685391" w:rsidRDefault="00685391">
      <w:pPr>
        <w:ind w:firstLine="720"/>
        <w:jc w:val="both"/>
        <w:rPr>
          <w:rFonts w:ascii="Times New Roman" w:hAnsi="Times New Roman"/>
          <w:sz w:val="24"/>
        </w:rPr>
      </w:pPr>
      <w:r>
        <w:rPr>
          <w:rFonts w:ascii="Times New Roman" w:hAnsi="Times New Roman"/>
          <w:sz w:val="24"/>
        </w:rPr>
        <w:t>Nơi cấp:…………………………………………………………………….</w:t>
      </w:r>
    </w:p>
    <w:p w:rsidR="00685391" w:rsidRDefault="00685391">
      <w:pPr>
        <w:ind w:firstLine="720"/>
        <w:jc w:val="both"/>
        <w:rPr>
          <w:rFonts w:ascii="Times New Roman" w:hAnsi="Times New Roman"/>
          <w:sz w:val="24"/>
        </w:rPr>
      </w:pPr>
      <w:r>
        <w:rPr>
          <w:rFonts w:ascii="Times New Roman" w:hAnsi="Times New Roman"/>
          <w:sz w:val="24"/>
        </w:rPr>
        <w:t>Đã có hành vi vi phạm quy định tại điểm………khoản…….Điều…… Nghị định số 146/2007/NĐ-CP ngày 14-9-2007 quy định xử phạt vi phạm hành chính trong lĩnh vực giao thông đường bộ.</w:t>
      </w:r>
    </w:p>
    <w:p w:rsidR="00685391" w:rsidRDefault="00685391">
      <w:pPr>
        <w:ind w:firstLine="720"/>
        <w:jc w:val="both"/>
        <w:rPr>
          <w:rFonts w:ascii="Times New Roman" w:hAnsi="Times New Roman"/>
          <w:sz w:val="24"/>
        </w:rPr>
      </w:pPr>
      <w:r>
        <w:rPr>
          <w:rFonts w:ascii="Times New Roman" w:hAnsi="Times New Roman"/>
          <w:b/>
          <w:sz w:val="24"/>
        </w:rPr>
        <w:t>Điều 2.</w:t>
      </w:r>
      <w:r>
        <w:rPr>
          <w:rFonts w:ascii="Times New Roman" w:hAnsi="Times New Roman"/>
          <w:sz w:val="24"/>
        </w:rPr>
        <w:t xml:space="preserve"> Hình thức đình chỉ lưu hành phương tiện (một trong hai hình thức dưới đây)</w:t>
      </w:r>
    </w:p>
    <w:p w:rsidR="00685391" w:rsidRDefault="00685391">
      <w:pPr>
        <w:ind w:firstLine="720"/>
        <w:jc w:val="both"/>
        <w:rPr>
          <w:rFonts w:ascii="Times New Roman" w:hAnsi="Times New Roman"/>
          <w:sz w:val="24"/>
        </w:rPr>
      </w:pPr>
      <w:r>
        <w:rPr>
          <w:rFonts w:ascii="Times New Roman" w:hAnsi="Times New Roman"/>
          <w:sz w:val="24"/>
        </w:rPr>
        <w:t>a) Tạm giữ phương tiện:</w:t>
      </w:r>
    </w:p>
    <w:p w:rsidR="00685391" w:rsidRDefault="00685391">
      <w:pPr>
        <w:ind w:firstLine="720"/>
        <w:jc w:val="both"/>
        <w:rPr>
          <w:rFonts w:ascii="Times New Roman" w:hAnsi="Times New Roman"/>
          <w:sz w:val="24"/>
        </w:rPr>
      </w:pPr>
      <w:r>
        <w:rPr>
          <w:rFonts w:ascii="Times New Roman" w:hAnsi="Times New Roman"/>
          <w:sz w:val="24"/>
        </w:rPr>
        <w:t>Loại xe………………………….; Biển số đăng ký……………………….</w:t>
      </w:r>
    </w:p>
    <w:p w:rsidR="00685391" w:rsidRDefault="00685391">
      <w:pPr>
        <w:ind w:firstLine="720"/>
        <w:jc w:val="both"/>
        <w:rPr>
          <w:rFonts w:ascii="Times New Roman" w:hAnsi="Times New Roman"/>
          <w:sz w:val="24"/>
        </w:rPr>
      </w:pPr>
      <w:r>
        <w:rPr>
          <w:rFonts w:ascii="Times New Roman" w:hAnsi="Times New Roman"/>
          <w:sz w:val="24"/>
        </w:rPr>
        <w:t>Người điều khiển……………….; Địa chỉ…………………………………</w:t>
      </w:r>
    </w:p>
    <w:p w:rsidR="00685391" w:rsidRDefault="00685391">
      <w:pPr>
        <w:ind w:firstLine="720"/>
        <w:jc w:val="both"/>
        <w:rPr>
          <w:rFonts w:ascii="Times New Roman" w:hAnsi="Times New Roman"/>
          <w:sz w:val="24"/>
        </w:rPr>
      </w:pPr>
      <w:r>
        <w:rPr>
          <w:rFonts w:ascii="Times New Roman" w:hAnsi="Times New Roman"/>
          <w:sz w:val="24"/>
        </w:rPr>
        <w:t>Tình trạng phương tiện bị tạm giữ (có biên bản tạm giữ phương tiện kèm theo)………………………………………………………………………………</w:t>
      </w:r>
    </w:p>
    <w:p w:rsidR="00685391" w:rsidRDefault="00685391">
      <w:pPr>
        <w:ind w:firstLine="720"/>
        <w:jc w:val="both"/>
        <w:rPr>
          <w:rFonts w:ascii="Times New Roman" w:hAnsi="Times New Roman"/>
          <w:sz w:val="24"/>
        </w:rPr>
      </w:pPr>
      <w:r>
        <w:rPr>
          <w:rFonts w:ascii="Times New Roman" w:hAnsi="Times New Roman"/>
          <w:sz w:val="24"/>
        </w:rPr>
        <w:t>b) Tạm giữ đăng ký phương tiện, biển số đăng ký, sổ CNKĐATKT và BVMT:</w:t>
      </w:r>
    </w:p>
    <w:p w:rsidR="00685391" w:rsidRDefault="00685391">
      <w:pPr>
        <w:ind w:firstLine="720"/>
        <w:jc w:val="both"/>
        <w:rPr>
          <w:rFonts w:ascii="Times New Roman" w:hAnsi="Times New Roman"/>
          <w:sz w:val="24"/>
        </w:rPr>
      </w:pPr>
      <w:r>
        <w:rPr>
          <w:rFonts w:ascii="Times New Roman" w:hAnsi="Times New Roman"/>
          <w:sz w:val="24"/>
        </w:rPr>
        <w:t>- Đăng ký phương tiện số:…………….., ngày cấp:………, nơi cấp:……...</w:t>
      </w:r>
    </w:p>
    <w:p w:rsidR="00685391" w:rsidRDefault="00685391">
      <w:pPr>
        <w:ind w:firstLine="720"/>
        <w:jc w:val="both"/>
        <w:rPr>
          <w:rFonts w:ascii="Times New Roman" w:hAnsi="Times New Roman"/>
          <w:sz w:val="24"/>
        </w:rPr>
      </w:pPr>
      <w:r>
        <w:rPr>
          <w:rFonts w:ascii="Times New Roman" w:hAnsi="Times New Roman"/>
          <w:sz w:val="24"/>
        </w:rPr>
        <w:t>- Biển số đăng ký (biển số trước):………………………………………….</w:t>
      </w:r>
    </w:p>
    <w:p w:rsidR="00685391" w:rsidRDefault="00685391">
      <w:pPr>
        <w:ind w:firstLine="720"/>
        <w:jc w:val="both"/>
        <w:rPr>
          <w:rFonts w:ascii="Times New Roman" w:hAnsi="Times New Roman"/>
          <w:sz w:val="24"/>
        </w:rPr>
      </w:pPr>
      <w:r>
        <w:rPr>
          <w:rFonts w:ascii="Times New Roman" w:hAnsi="Times New Roman"/>
          <w:sz w:val="24"/>
        </w:rPr>
        <w:t>Sổ CNKĐATKT và BVMT số:………., ngày cấp:………., nơi cấp:……..</w:t>
      </w:r>
    </w:p>
    <w:p w:rsidR="00685391" w:rsidRDefault="00685391">
      <w:pPr>
        <w:ind w:firstLine="720"/>
        <w:jc w:val="both"/>
        <w:rPr>
          <w:rFonts w:ascii="Times New Roman" w:hAnsi="Times New Roman"/>
          <w:sz w:val="24"/>
        </w:rPr>
      </w:pPr>
      <w:r>
        <w:rPr>
          <w:rFonts w:ascii="Times New Roman" w:hAnsi="Times New Roman"/>
          <w:b/>
          <w:sz w:val="24"/>
        </w:rPr>
        <w:t>Điều 3.</w:t>
      </w:r>
      <w:r>
        <w:rPr>
          <w:rFonts w:ascii="Times New Roman" w:hAnsi="Times New Roman"/>
          <w:sz w:val="24"/>
        </w:rPr>
        <w:t xml:space="preserve"> Thời hạn đình chỉ lưu hành phương tiện:………… ngày</w:t>
      </w:r>
    </w:p>
    <w:p w:rsidR="00685391" w:rsidRDefault="00685391">
      <w:pPr>
        <w:ind w:firstLine="720"/>
        <w:jc w:val="both"/>
        <w:rPr>
          <w:rFonts w:ascii="Times New Roman" w:hAnsi="Times New Roman"/>
          <w:sz w:val="24"/>
        </w:rPr>
      </w:pPr>
      <w:r>
        <w:rPr>
          <w:rFonts w:ascii="Times New Roman" w:hAnsi="Times New Roman"/>
          <w:sz w:val="24"/>
        </w:rPr>
        <w:t>(từ ngày……../……./……. đến ngày……./……./…….)</w:t>
      </w:r>
    </w:p>
    <w:p w:rsidR="00685391" w:rsidRDefault="00685391">
      <w:pPr>
        <w:ind w:firstLine="720"/>
        <w:jc w:val="both"/>
        <w:rPr>
          <w:rFonts w:ascii="Times New Roman" w:hAnsi="Times New Roman"/>
          <w:sz w:val="24"/>
        </w:rPr>
      </w:pPr>
      <w:r>
        <w:rPr>
          <w:rFonts w:ascii="Times New Roman" w:hAnsi="Times New Roman"/>
          <w:b/>
          <w:sz w:val="24"/>
        </w:rPr>
        <w:t>Điều 4.</w:t>
      </w:r>
      <w:r>
        <w:rPr>
          <w:rFonts w:ascii="Times New Roman" w:hAnsi="Times New Roman"/>
          <w:sz w:val="24"/>
        </w:rPr>
        <w:t xml:space="preserve"> Quyết định này có hiệu lực kể từ ngày ký và được lập thành 03 bản có nội dung và giá trị như nhau, 01 bản giao cho người (tổ chức) vi phạm, 01 bản gửi nơi tạm giữ phương tiện vi phạm, 01 bản lưu hồ sơ cơ quan xử  lý vi phạm hành chính.</w:t>
      </w:r>
    </w:p>
    <w:p w:rsidR="00685391" w:rsidRDefault="00685391">
      <w:pPr>
        <w:ind w:firstLine="720"/>
        <w:jc w:val="both"/>
        <w:rPr>
          <w:rFonts w:ascii="Times New Roman" w:hAnsi="Times New Roman"/>
          <w:sz w:val="24"/>
        </w:rPr>
      </w:pPr>
    </w:p>
    <w:tbl>
      <w:tblPr>
        <w:tblW w:w="0" w:type="auto"/>
        <w:tblLayout w:type="fixed"/>
        <w:tblLook w:val="0000" w:firstRow="0" w:lastRow="0" w:firstColumn="0" w:lastColumn="0" w:noHBand="0" w:noVBand="0"/>
      </w:tblPr>
      <w:tblGrid>
        <w:gridCol w:w="4644"/>
        <w:gridCol w:w="4644"/>
      </w:tblGrid>
      <w:tr w:rsidR="00685391">
        <w:tblPrEx>
          <w:tblCellMar>
            <w:top w:w="0" w:type="dxa"/>
            <w:bottom w:w="0" w:type="dxa"/>
          </w:tblCellMar>
        </w:tblPrEx>
        <w:tc>
          <w:tcPr>
            <w:tcW w:w="4644" w:type="dxa"/>
          </w:tcPr>
          <w:p w:rsidR="00685391" w:rsidRDefault="00685391">
            <w:pPr>
              <w:jc w:val="both"/>
              <w:rPr>
                <w:rFonts w:ascii="Times New Roman" w:hAnsi="Times New Roman"/>
                <w:b/>
                <w:i/>
                <w:sz w:val="24"/>
              </w:rPr>
            </w:pPr>
            <w:r>
              <w:rPr>
                <w:rFonts w:ascii="Times New Roman" w:hAnsi="Times New Roman"/>
                <w:b/>
                <w:i/>
                <w:sz w:val="24"/>
              </w:rPr>
              <w:t>Nơi nhận:</w:t>
            </w:r>
          </w:p>
          <w:p w:rsidR="00685391" w:rsidRDefault="00685391">
            <w:pPr>
              <w:jc w:val="both"/>
              <w:rPr>
                <w:rFonts w:ascii="Times New Roman" w:hAnsi="Times New Roman"/>
                <w:sz w:val="20"/>
              </w:rPr>
            </w:pPr>
            <w:r>
              <w:rPr>
                <w:rFonts w:ascii="Times New Roman" w:hAnsi="Times New Roman"/>
                <w:sz w:val="20"/>
              </w:rPr>
              <w:t>- Như Điều 4;</w:t>
            </w:r>
          </w:p>
          <w:p w:rsidR="00685391" w:rsidRDefault="00685391">
            <w:pPr>
              <w:jc w:val="both"/>
              <w:rPr>
                <w:rFonts w:ascii="Times New Roman" w:hAnsi="Times New Roman"/>
                <w:sz w:val="24"/>
              </w:rPr>
            </w:pPr>
            <w:r>
              <w:rPr>
                <w:rFonts w:ascii="Times New Roman" w:hAnsi="Times New Roman"/>
                <w:sz w:val="20"/>
              </w:rPr>
              <w:t>- Lưu.</w:t>
            </w:r>
          </w:p>
        </w:tc>
        <w:tc>
          <w:tcPr>
            <w:tcW w:w="4644" w:type="dxa"/>
          </w:tcPr>
          <w:p w:rsidR="00685391" w:rsidRDefault="00685391">
            <w:pPr>
              <w:jc w:val="center"/>
              <w:rPr>
                <w:rFonts w:ascii="Times New Roman" w:hAnsi="Times New Roman"/>
                <w:sz w:val="24"/>
              </w:rPr>
            </w:pPr>
            <w:r>
              <w:rPr>
                <w:rFonts w:ascii="Times New Roman" w:hAnsi="Times New Roman"/>
                <w:sz w:val="24"/>
              </w:rPr>
              <w:t>……..(3)…….</w:t>
            </w:r>
          </w:p>
          <w:p w:rsidR="00685391" w:rsidRDefault="00685391">
            <w:pPr>
              <w:jc w:val="center"/>
              <w:rPr>
                <w:rFonts w:ascii="Times New Roman" w:hAnsi="Times New Roman"/>
                <w:sz w:val="24"/>
              </w:rPr>
            </w:pPr>
            <w:r>
              <w:rPr>
                <w:rFonts w:ascii="Times New Roman" w:hAnsi="Times New Roman"/>
                <w:sz w:val="24"/>
              </w:rPr>
              <w:t>(Ký, ghi rõ họ tên, cấp bậc)</w:t>
            </w:r>
          </w:p>
        </w:tc>
      </w:tr>
    </w:tbl>
    <w:p w:rsidR="00685391" w:rsidRDefault="00685391">
      <w:pPr>
        <w:jc w:val="both"/>
        <w:rPr>
          <w:rFonts w:ascii="Times New Roman" w:hAnsi="Times New Roman"/>
          <w:sz w:val="20"/>
        </w:rPr>
      </w:pPr>
      <w:r>
        <w:rPr>
          <w:rFonts w:ascii="Times New Roman" w:hAnsi="Times New Roman"/>
          <w:noProof/>
          <w:sz w:val="20"/>
        </w:rPr>
        <w:pict>
          <v:line id="_x0000_s1028" style="position:absolute;left:0;text-align:left;z-index:251658240;mso-position-horizontal-relative:text;mso-position-vertical-relative:text" from="1.35pt,9.1pt" to="138.15pt,9.1pt" o:allowincell="f"/>
        </w:pict>
      </w:r>
    </w:p>
    <w:p w:rsidR="00685391" w:rsidRDefault="00685391">
      <w:pPr>
        <w:jc w:val="both"/>
        <w:rPr>
          <w:rFonts w:ascii="Times New Roman" w:hAnsi="Times New Roman"/>
          <w:sz w:val="20"/>
        </w:rPr>
      </w:pPr>
      <w:r>
        <w:rPr>
          <w:rFonts w:ascii="Times New Roman" w:hAnsi="Times New Roman"/>
          <w:sz w:val="20"/>
        </w:rPr>
        <w:t>(1) Cơ quan chủ quản</w:t>
      </w:r>
    </w:p>
    <w:p w:rsidR="00685391" w:rsidRDefault="00685391">
      <w:pPr>
        <w:jc w:val="both"/>
        <w:rPr>
          <w:rFonts w:ascii="Times New Roman" w:hAnsi="Times New Roman"/>
          <w:sz w:val="20"/>
        </w:rPr>
      </w:pPr>
      <w:r>
        <w:rPr>
          <w:rFonts w:ascii="Times New Roman" w:hAnsi="Times New Roman"/>
          <w:sz w:val="20"/>
        </w:rPr>
        <w:t>(2) Cơ quan người ra quyết định</w:t>
      </w:r>
    </w:p>
    <w:p w:rsidR="00685391" w:rsidRDefault="00685391">
      <w:pPr>
        <w:jc w:val="both"/>
        <w:rPr>
          <w:rFonts w:ascii="Times New Roman" w:hAnsi="Times New Roman"/>
          <w:sz w:val="20"/>
        </w:rPr>
      </w:pPr>
      <w:r>
        <w:rPr>
          <w:rFonts w:ascii="Times New Roman" w:hAnsi="Times New Roman"/>
          <w:sz w:val="20"/>
        </w:rPr>
        <w:t>(3) Chức danh người ra quyết định</w:t>
      </w:r>
    </w:p>
    <w:sectPr w:rsidR="00685391">
      <w:footerReference w:type="even" r:id="rId9"/>
      <w:footerReference w:type="default" r:id="rId10"/>
      <w:pgSz w:w="11907" w:h="16840" w:code="9"/>
      <w:pgMar w:top="1417" w:right="1417" w:bottom="1417"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85391" w:rsidRDefault="00685391">
      <w:r>
        <w:separator/>
      </w:r>
    </w:p>
  </w:endnote>
  <w:endnote w:type="continuationSeparator" w:id="0">
    <w:p w:rsidR="00685391" w:rsidRDefault="006853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5391" w:rsidRDefault="00685391">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rsidR="00685391" w:rsidRDefault="00685391">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5391" w:rsidRDefault="00685391">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6941DC">
      <w:rPr>
        <w:rStyle w:val="PageNumber"/>
        <w:noProof/>
      </w:rPr>
      <w:t>5</w:t>
    </w:r>
    <w:r>
      <w:rPr>
        <w:rStyle w:val="PageNumber"/>
      </w:rPr>
      <w:fldChar w:fldCharType="end"/>
    </w:r>
  </w:p>
  <w:p w:rsidR="00685391" w:rsidRDefault="00685391">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85391" w:rsidRDefault="00685391">
      <w:r>
        <w:separator/>
      </w:r>
    </w:p>
  </w:footnote>
  <w:footnote w:type="continuationSeparator" w:id="0">
    <w:p w:rsidR="00685391" w:rsidRDefault="0068539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B60E01"/>
    <w:rsid w:val="00685391"/>
    <w:rsid w:val="006941DC"/>
    <w:rsid w:val="00B60E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D138F757-EE42-4CC1-8523-B297559E16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VnTime" w:hAnsi=".VnTime"/>
      <w:color w:val="000000"/>
      <w:sz w:val="28"/>
      <w:szCs w:val="28"/>
    </w:rPr>
  </w:style>
  <w:style w:type="paragraph" w:styleId="Heading1">
    <w:name w:val="heading 1"/>
    <w:basedOn w:val="Normal"/>
    <w:next w:val="Normal"/>
    <w:qFormat/>
    <w:pPr>
      <w:keepNext/>
      <w:jc w:val="both"/>
      <w:outlineLvl w:val="0"/>
    </w:pPr>
    <w:rPr>
      <w:rFonts w:ascii="Times New Roman" w:hAnsi="Times New Roman"/>
      <w:b/>
      <w:sz w:val="24"/>
    </w:rPr>
  </w:style>
  <w:style w:type="paragraph" w:styleId="Heading2">
    <w:name w:val="heading 2"/>
    <w:basedOn w:val="Normal"/>
    <w:next w:val="Normal"/>
    <w:qFormat/>
    <w:pPr>
      <w:keepNext/>
      <w:spacing w:after="720"/>
      <w:jc w:val="center"/>
      <w:outlineLvl w:val="1"/>
    </w:pPr>
    <w:rPr>
      <w:rFonts w:ascii="Times New Roman" w:hAnsi="Times New Roman"/>
      <w:b/>
      <w:color w:val="auto"/>
      <w:kern w:val="28"/>
      <w:sz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Indent">
    <w:name w:val="Body Text Indent"/>
    <w:basedOn w:val="Normal"/>
    <w:pPr>
      <w:ind w:firstLine="720"/>
      <w:jc w:val="both"/>
    </w:pPr>
    <w:rPr>
      <w:rFonts w:ascii="Times New Roman" w:hAnsi="Times New Roman"/>
    </w:rPr>
  </w:style>
  <w:style w:type="paragraph" w:styleId="BodyTextIndent2">
    <w:name w:val="Body Text Indent 2"/>
    <w:basedOn w:val="Normal"/>
    <w:pPr>
      <w:spacing w:before="120"/>
      <w:ind w:firstLine="720"/>
      <w:jc w:val="both"/>
    </w:pPr>
    <w:rPr>
      <w:rFonts w:ascii="Times New Roman" w:hAnsi="Times New Roman"/>
      <w:i/>
      <w:sz w:val="24"/>
    </w:rPr>
  </w:style>
  <w:style w:type="paragraph" w:styleId="BodyTextIndent3">
    <w:name w:val="Body Text Indent 3"/>
    <w:basedOn w:val="Normal"/>
    <w:pPr>
      <w:spacing w:before="120"/>
      <w:ind w:firstLine="720"/>
      <w:jc w:val="both"/>
    </w:pPr>
    <w:rPr>
      <w:rFonts w:ascii="Times New Roman" w:hAnsi="Times New Roman"/>
      <w:b/>
      <w:sz w:val="24"/>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2.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8D74072-AF4C-4DED-9B17-3024CADE28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35FEF652-15AF-413D-8E3F-0DEBD92F4698}">
  <ds:schemaRefs>
    <ds:schemaRef ds:uri="http://schemas.microsoft.com/sharepoint/v3/contenttype/forms"/>
  </ds:schemaRefs>
</ds:datastoreItem>
</file>

<file path=customXml/itemProps3.xml><?xml version="1.0" encoding="utf-8"?>
<ds:datastoreItem xmlns:ds="http://schemas.openxmlformats.org/officeDocument/2006/customXml" ds:itemID="{62201E5F-02E5-4D43-9B4C-2D776054F03E}">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2231</Words>
  <Characters>12722</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THÔNG TƯ</vt:lpstr>
    </vt:vector>
  </TitlesOfParts>
  <Company>V19</Company>
  <LinksUpToDate>false</LinksUpToDate>
  <CharactersWithSpaces>14924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THÔNG TƯ</dc:title>
  <dc:subject/>
  <dc:creator>SonP3</dc:creator>
  <cp:keywords/>
  <cp:lastModifiedBy>ADMIN</cp:lastModifiedBy>
  <cp:revision>2</cp:revision>
  <dcterms:created xsi:type="dcterms:W3CDTF">2025-07-26T11:28:00Z</dcterms:created>
  <dcterms:modified xsi:type="dcterms:W3CDTF">2025-07-26T11:28:00Z</dcterms:modified>
</cp:coreProperties>
</file>