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eastAsia="宋体"/>
                <w:sz w:val="24"/>
                <w:lang w:val="en-US" w:eastAsia="zh-CN"/>
              </w:rPr>
            </w:pPr>
            <w:r>
              <w:rPr>
                <w:sz w:val="24"/>
              </w:rPr>
              <w:t>项目编号</w:t>
            </w:r>
            <w:r>
              <w:rPr>
                <w:rFonts w:hint="eastAsia"/>
                <w:sz w:val="24"/>
              </w:rPr>
              <w:t>:</w:t>
            </w:r>
            <w:r>
              <w:rPr>
                <w:sz w:val="24"/>
              </w:rPr>
              <w:t>HD20</w:t>
            </w:r>
            <w:r>
              <w:rPr>
                <w:rFonts w:hint="eastAsia"/>
                <w:sz w:val="24"/>
                <w:lang w:val="en-US" w:eastAsia="zh-CN"/>
              </w:rPr>
              <w:t>1807</w:t>
            </w:r>
            <w:r>
              <w:rPr>
                <w:sz w:val="24"/>
              </w:rPr>
              <w:t>0</w:t>
            </w:r>
            <w:r>
              <w:rPr>
                <w:rFonts w:hint="eastAsia"/>
                <w:sz w:val="24"/>
                <w:lang w:val="en-US" w:eastAsia="zh-CN"/>
              </w:rPr>
              <w:t>1JY</w:t>
            </w:r>
            <w:r>
              <w:rPr>
                <w:sz w:val="24"/>
              </w:rPr>
              <w:t>00</w:t>
            </w:r>
            <w:r>
              <w:rPr>
                <w:rFonts w:hint="eastAsia"/>
                <w:sz w:val="24"/>
                <w:lang w:val="en-US" w:eastAsia="zh-CN"/>
              </w:rPr>
              <w:t>4</w:t>
            </w:r>
          </w:p>
          <w:p>
            <w:pPr>
              <w:pStyle w:val="13"/>
              <w:rPr>
                <w:rFonts w:hint="eastAsia" w:eastAsia="宋体"/>
                <w:sz w:val="44"/>
                <w:lang w:val="en-US" w:eastAsia="zh-CN"/>
              </w:rPr>
            </w:pPr>
            <w:bookmarkStart w:id="18" w:name="_GoBack"/>
            <w:r>
              <w:rPr>
                <w:rFonts w:hint="eastAsia"/>
                <w:sz w:val="44"/>
                <w:lang w:val="en-US" w:eastAsia="zh-CN"/>
              </w:rPr>
              <w:t>精品</w:t>
            </w:r>
            <w:bookmarkEnd w:id="18"/>
            <w:r>
              <w:rPr>
                <w:rFonts w:hint="eastAsia"/>
                <w:sz w:val="44"/>
                <w:lang w:val="en-US" w:eastAsia="zh-CN"/>
              </w:rPr>
              <w:t>课程开发与管理系统</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rPr>
              <w:t>1.</w:t>
            </w:r>
            <w:r>
              <w:rPr>
                <w:rFonts w:hint="eastAsia" w:cs="Arial"/>
                <w:b w:val="0"/>
                <w:sz w:val="28"/>
                <w:szCs w:val="28"/>
                <w:lang w:val="en-US" w:eastAsia="zh-CN"/>
              </w:rPr>
              <w:t>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吴杰威</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06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吴东升</w:t>
            </w:r>
            <w:r>
              <w:rPr>
                <w:rFonts w:hint="eastAsia" w:hAnsi="宋体"/>
                <w:sz w:val="30"/>
                <w:szCs w:val="30"/>
              </w:rPr>
              <w:t xml:space="preserve">     </w:t>
            </w:r>
          </w:p>
          <w:p>
            <w:pPr>
              <w:rPr>
                <w:rFonts w:hint="eastAsia" w:hAnsi="宋体"/>
                <w:sz w:val="30"/>
                <w:szCs w:val="30"/>
              </w:rPr>
            </w:pPr>
          </w:p>
          <w:p>
            <w:pPr>
              <w:rPr>
                <w:rFonts w:hint="eastAsia"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w:t>
            </w:r>
            <w:r>
              <w:rPr>
                <w:rFonts w:hint="eastAsia"/>
                <w:sz w:val="30"/>
                <w:szCs w:val="30"/>
                <w:lang w:val="en-US" w:eastAsia="zh-CN"/>
              </w:rPr>
              <w:t>18</w:t>
            </w:r>
            <w:r>
              <w:rPr>
                <w:rFonts w:hint="eastAsia"/>
                <w:sz w:val="30"/>
                <w:szCs w:val="30"/>
              </w:rPr>
              <w:t>-</w:t>
            </w:r>
            <w:r>
              <w:rPr>
                <w:rFonts w:hint="eastAsia"/>
                <w:sz w:val="30"/>
                <w:szCs w:val="30"/>
                <w:lang w:val="en-US" w:eastAsia="zh-CN"/>
              </w:rPr>
              <w:t>07</w:t>
            </w:r>
            <w:r>
              <w:rPr>
                <w:rFonts w:hint="eastAsia"/>
                <w:sz w:val="30"/>
                <w:szCs w:val="30"/>
              </w:rPr>
              <w:t>-</w:t>
            </w:r>
            <w:r>
              <w:rPr>
                <w:rFonts w:hint="eastAsia"/>
                <w:sz w:val="30"/>
                <w:szCs w:val="30"/>
                <w:lang w:val="en-US" w:eastAsia="zh-CN"/>
              </w:rPr>
              <w:t>06</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6985" b="8890"/>
                  <wp:docPr id="2" name="图片 2"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精品课程开发与管理系统</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吴杰威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eastAsia="宋体" w:cs="Arial"/>
                <w:lang w:val="en-US" w:eastAsia="zh-CN"/>
              </w:rPr>
            </w:pPr>
            <w:r>
              <w:rPr>
                <w:rFonts w:hint="eastAsia" w:hAnsi="宋体" w:cs="Arial"/>
              </w:rPr>
              <w:t>版本</w:t>
            </w:r>
            <w:r>
              <w:rPr>
                <w:rFonts w:hAnsi="宋体" w:cs="Arial"/>
              </w:rPr>
              <w:t>:</w:t>
            </w:r>
            <w:r>
              <w:rPr>
                <w:rFonts w:hint="eastAsia" w:hAnsi="宋体" w:cs="Arial"/>
              </w:rPr>
              <w:t xml:space="preserve"> 1.</w:t>
            </w:r>
            <w:r>
              <w:rPr>
                <w:rFonts w:hint="eastAsia" w:hAnsi="宋体" w:cs="Arial"/>
                <w:lang w:val="en-US" w:eastAsia="zh-CN"/>
              </w:rPr>
              <w:t>0.20180706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int="eastAsia" w:hAnsi="宋体" w:cs="Arial"/>
              </w:rPr>
              <w:t>20</w:t>
            </w:r>
            <w:r>
              <w:rPr>
                <w:rFonts w:hint="eastAsia" w:hAnsi="宋体" w:cs="Arial"/>
                <w:lang w:val="en-US" w:eastAsia="zh-CN"/>
              </w:rPr>
              <w:t>18-07-06</w:t>
            </w:r>
          </w:p>
        </w:tc>
        <w:tc>
          <w:tcPr>
            <w:tcW w:w="1440" w:type="dxa"/>
            <w:vAlign w:val="top"/>
          </w:tcPr>
          <w:p>
            <w:pPr>
              <w:rPr>
                <w:rFonts w:hint="eastAsia" w:hAnsi="宋体" w:eastAsia="宋体" w:cs="Arial"/>
                <w:lang w:val="en-US" w:eastAsia="zh-CN"/>
              </w:rPr>
            </w:pPr>
            <w:r>
              <w:rPr>
                <w:rFonts w:hint="eastAsia" w:hAnsi="宋体" w:cs="Arial"/>
              </w:rPr>
              <w:t>1.0.2</w:t>
            </w:r>
            <w:r>
              <w:rPr>
                <w:rFonts w:hint="eastAsia" w:hAnsi="宋体" w:cs="Arial"/>
                <w:lang w:val="en-US" w:eastAsia="zh-CN"/>
              </w:rPr>
              <w:t>0180706</w:t>
            </w:r>
          </w:p>
        </w:tc>
        <w:tc>
          <w:tcPr>
            <w:tcW w:w="4320" w:type="dxa"/>
            <w:vAlign w:val="top"/>
          </w:tcPr>
          <w:p>
            <w:pPr>
              <w:rPr>
                <w:rFonts w:hint="eastAsia" w:hAnsi="宋体" w:cs="Arial"/>
              </w:rPr>
            </w:pPr>
            <w:r>
              <w:rPr>
                <w:rFonts w:hint="eastAsia" w:hAnsi="宋体" w:cs="Arial"/>
              </w:rPr>
              <w:t>正式发布</w:t>
            </w:r>
          </w:p>
        </w:tc>
        <w:tc>
          <w:tcPr>
            <w:tcW w:w="2160" w:type="dxa"/>
            <w:vAlign w:val="top"/>
          </w:tcPr>
          <w:p>
            <w:pPr>
              <w:rPr>
                <w:rFonts w:hint="eastAsia" w:hAnsi="宋体" w:eastAsia="宋体" w:cs="Arial"/>
                <w:lang w:val="en-US" w:eastAsia="zh-CN"/>
              </w:rPr>
            </w:pPr>
            <w:r>
              <w:rPr>
                <w:rFonts w:hint="eastAsia" w:hAnsi="宋体" w:cs="Arial"/>
                <w:lang w:val="en-US" w:eastAsia="zh-CN"/>
              </w:rPr>
              <w:t>吴杰威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fldChar w:fldCharType="begin"/>
      </w:r>
      <w:r>
        <w:instrText xml:space="preserve"> PAGEREF _Toc248638989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fldChar w:fldCharType="begin"/>
      </w:r>
      <w:r>
        <w:instrText xml:space="preserve"> PAGEREF _Toc248638990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fldChar w:fldCharType="begin"/>
      </w:r>
      <w:r>
        <w:instrText xml:space="preserve"> PAGEREF _Toc248638991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fldChar w:fldCharType="begin"/>
      </w:r>
      <w:r>
        <w:instrText xml:space="preserve"> PAGEREF _Toc248638992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fldChar w:fldCharType="begin"/>
      </w:r>
      <w:r>
        <w:instrText xml:space="preserve"> PAGEREF _Toc248638993 \h </w:instrText>
      </w:r>
      <w:r>
        <w:fldChar w:fldCharType="separate"/>
      </w:r>
      <w:r>
        <w:t>1</w:t>
      </w:r>
      <w:r>
        <w:fldChar w:fldCharType="end"/>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fldChar w:fldCharType="begin"/>
      </w:r>
      <w:r>
        <w:instrText xml:space="preserve"> PAGEREF _Toc248638994 \h </w:instrText>
      </w:r>
      <w:r>
        <w:fldChar w:fldCharType="separate"/>
      </w:r>
      <w:r>
        <w:t>2</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fldChar w:fldCharType="begin"/>
      </w:r>
      <w:r>
        <w:instrText xml:space="preserve"> PAGEREF _Toc248638995 \h </w:instrText>
      </w:r>
      <w:r>
        <w:fldChar w:fldCharType="separate"/>
      </w:r>
      <w:r>
        <w:t>2</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fldChar w:fldCharType="begin"/>
      </w:r>
      <w:r>
        <w:instrText xml:space="preserve"> PAGEREF _Toc248638996 \h </w:instrText>
      </w:r>
      <w:r>
        <w:fldChar w:fldCharType="separate"/>
      </w:r>
      <w:r>
        <w:t>2</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fldChar w:fldCharType="begin"/>
      </w:r>
      <w:r>
        <w:instrText xml:space="preserve"> PAGEREF _Toc248638997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fldChar w:fldCharType="begin"/>
      </w:r>
      <w:r>
        <w:instrText xml:space="preserve"> PAGEREF _Toc248638998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"_Toc248638999"</w:instrText>
      </w:r>
      <w:r>
        <w:rPr>
          <w:rStyle w:val="17"/>
        </w:rPr>
        <w:instrText xml:space="preserve"> </w:instrText>
      </w:r>
      <w:r>
        <w:rPr>
          <w:rStyle w:val="17"/>
        </w:rPr>
        <w:fldChar w:fldCharType="separate"/>
      </w:r>
      <w:r>
        <w:rPr>
          <w:rStyle w:val="17"/>
        </w:rPr>
        <w:t>2.3.2</w:t>
      </w:r>
      <w:r>
        <w:rPr>
          <w:rFonts w:cs="Times New Roman"/>
          <w:i w:val="0"/>
          <w:iCs w:val="0"/>
          <w:snapToGrid/>
          <w:kern w:val="2"/>
          <w:sz w:val="21"/>
        </w:rPr>
        <w:tab/>
      </w:r>
      <w:r>
        <w:rPr>
          <w:rStyle w:val="17"/>
        </w:rPr>
        <w:t>CM</w:t>
      </w:r>
      <w:r>
        <w:rPr>
          <w:rStyle w:val="17"/>
          <w:rFonts w:hint="eastAsia"/>
        </w:rPr>
        <w:t>环境和基础设施</w:t>
      </w:r>
      <w:r>
        <w:tab/>
      </w:r>
      <w:r>
        <w:fldChar w:fldCharType="begin"/>
      </w:r>
      <w:r>
        <w:instrText xml:space="preserve"> PAGEREF _Toc248638999 \h </w:instrText>
      </w:r>
      <w:r>
        <w:fldChar w:fldCharType="separate"/>
      </w:r>
      <w:r>
        <w:t>3</w:t>
      </w:r>
      <w:r>
        <w:fldChar w:fldCharType="end"/>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fldChar w:fldCharType="begin"/>
      </w:r>
      <w:r>
        <w:instrText xml:space="preserve"> PAGEREF _Toc248639000 \h </w:instrText>
      </w:r>
      <w:r>
        <w:fldChar w:fldCharType="separate"/>
      </w:r>
      <w:r>
        <w:t>3</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fldChar w:fldCharType="begin"/>
      </w:r>
      <w:r>
        <w:instrText xml:space="preserve"> PAGEREF _Toc248639001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fldChar w:fldCharType="begin"/>
      </w:r>
      <w:r>
        <w:instrText xml:space="preserve"> PAGEREF _Toc248639002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fldChar w:fldCharType="begin"/>
      </w:r>
      <w:r>
        <w:instrText xml:space="preserve"> PAGEREF _Toc248639003 \h </w:instrText>
      </w:r>
      <w:r>
        <w:fldChar w:fldCharType="separate"/>
      </w:r>
      <w:r>
        <w:t>5</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fldChar w:fldCharType="begin"/>
      </w:r>
      <w:r>
        <w:instrText xml:space="preserve"> PAGEREF _Toc248639004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fldChar w:fldCharType="begin"/>
      </w:r>
      <w:r>
        <w:instrText xml:space="preserve"> PAGEREF _Toc248639005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fldChar w:fldCharType="begin"/>
      </w:r>
      <w:r>
        <w:instrText xml:space="preserve"> PAGEREF _Toc248639006 \h </w:instrText>
      </w:r>
      <w:r>
        <w:fldChar w:fldCharType="separate"/>
      </w:r>
      <w:r>
        <w:t>5</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fldChar w:fldCharType="begin"/>
      </w:r>
      <w:r>
        <w:instrText xml:space="preserve"> PAGEREF _Toc248639007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fldChar w:fldCharType="begin"/>
      </w:r>
      <w:r>
        <w:instrText xml:space="preserve"> PAGEREF _Toc248639008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fldChar w:fldCharType="begin"/>
      </w:r>
      <w:r>
        <w:instrText xml:space="preserve"> PAGEREF _Toc248639009 \h </w:instrText>
      </w:r>
      <w:r>
        <w:fldChar w:fldCharType="separate"/>
      </w:r>
      <w:r>
        <w:t>8</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fldChar w:fldCharType="begin"/>
      </w:r>
      <w:r>
        <w:instrText xml:space="preserve"> PAGEREF _Toc248639010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fldChar w:fldCharType="begin"/>
      </w:r>
      <w:r>
        <w:instrText xml:space="preserve"> PAGEREF _Toc248639011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fldChar w:fldCharType="begin"/>
      </w:r>
      <w:r>
        <w:instrText xml:space="preserve"> PAGEREF _Toc248639012 \h </w:instrText>
      </w:r>
      <w:r>
        <w:fldChar w:fldCharType="separate"/>
      </w:r>
      <w:r>
        <w:t>9</w:t>
      </w:r>
      <w:r>
        <w:fldChar w:fldCharType="end"/>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fldChar w:fldCharType="begin"/>
      </w:r>
      <w:r>
        <w:instrText xml:space="preserve"> PAGEREF _Toc248639013 \h </w:instrText>
      </w:r>
      <w:r>
        <w:fldChar w:fldCharType="separate"/>
      </w:r>
      <w:r>
        <w:t>10</w:t>
      </w:r>
      <w:r>
        <w:fldChar w:fldCharType="end"/>
      </w:r>
      <w:r>
        <w:rPr>
          <w:rStyle w:val="17"/>
        </w:rPr>
        <w:fldChar w:fldCharType="end"/>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lang w:val="en-US" w:eastAsia="zh-CN"/>
        </w:rPr>
        <w:t>精品课程开发与管理系统</w:t>
      </w:r>
      <w:r>
        <w:rPr>
          <w:rFonts w:hint="eastAsia"/>
        </w:rPr>
        <w:t>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BestMooc</w:t>
      </w:r>
      <w:r>
        <w:rPr>
          <w:rFonts w:hint="eastAsia"/>
        </w:rPr>
        <w:t xml:space="preserve"> </w:t>
      </w:r>
      <w:r>
        <w:t>–</w:t>
      </w:r>
      <w:r>
        <w:rPr>
          <w:rFonts w:hint="eastAsia"/>
        </w:rPr>
        <w:t xml:space="preserve"> </w:t>
      </w:r>
      <w:r>
        <w:rPr>
          <w:rFonts w:hint="eastAsia"/>
          <w:lang w:val="en-US" w:eastAsia="zh-CN"/>
        </w:rPr>
        <w:t>精品课程开发与管理系统</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精品课程开发与管理系统</w:t>
      </w:r>
      <w:r>
        <w:rPr>
          <w:rFonts w:hint="eastAsia"/>
        </w:rPr>
        <w:t>_项目开发计划》</w:t>
      </w:r>
    </w:p>
    <w:p>
      <w:pPr>
        <w:pStyle w:val="3"/>
        <w:rPr>
          <w:rFonts w:hint="eastAsia"/>
        </w:rPr>
      </w:pPr>
      <w:r>
        <w:rPr>
          <w:rFonts w:hint="eastAsia"/>
        </w:rPr>
        <w:t>《</w:t>
      </w:r>
      <w:r>
        <w:rPr>
          <w:rFonts w:hint="eastAsia"/>
          <w:lang w:val="en-US" w:eastAsia="zh-CN"/>
        </w:rPr>
        <w:t>精品课程开发与管理系统</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pPr>
    </w:p>
    <w:p>
      <w:pPr>
        <w:pStyle w:val="3"/>
        <w:ind w:left="0"/>
      </w:pPr>
    </w:p>
    <w:p>
      <w:pPr>
        <w:pStyle w:val="3"/>
        <w:ind w:left="0"/>
        <w:rPr>
          <w:rFonts w:hint="eastAsia" w:eastAsia="宋体"/>
          <w:lang w:eastAsia="zh-CN"/>
        </w:rPr>
      </w:pPr>
      <w:r>
        <w:rPr>
          <w:rFonts w:hint="eastAsia" w:eastAsia="宋体"/>
          <w:lang w:eastAsia="zh-CN"/>
        </w:rPr>
        <w:drawing>
          <wp:inline distT="0" distB="0" distL="114300" distR="114300">
            <wp:extent cx="5935980" cy="2413635"/>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10"/>
                    <a:stretch>
                      <a:fillRect/>
                    </a:stretch>
                  </pic:blipFill>
                  <pic:spPr>
                    <a:xfrm>
                      <a:off x="0" y="0"/>
                      <a:ext cx="5935980" cy="2413635"/>
                    </a:xfrm>
                    <a:prstGeom prst="rect">
                      <a:avLst/>
                    </a:prstGeom>
                  </pic:spPr>
                </pic:pic>
              </a:graphicData>
            </a:graphic>
          </wp:inline>
        </w:drawing>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吴杰威</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工具、环境和基础设施</w:t>
      </w:r>
      <w:bookmarkEnd w:id="8"/>
    </w:p>
    <w:p>
      <w:pPr>
        <w:pStyle w:val="5"/>
        <w:keepNext w:val="0"/>
        <w:tabs>
          <w:tab w:val="clear" w:pos="0"/>
        </w:tabs>
        <w:ind w:left="720" w:hanging="720"/>
        <w:rPr>
          <w:rFonts w:hint="eastAsia"/>
        </w:rPr>
      </w:pPr>
      <w:bookmarkStart w:id="9" w:name="_Toc248638998"/>
      <w:r>
        <w:rPr>
          <w:rFonts w:hint="eastAsia"/>
        </w:rPr>
        <w:t>工具</w:t>
      </w:r>
      <w:bookmarkEnd w:id="9"/>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lang w:val="en-US" w:eastAsia="zh-CN"/>
              </w:rPr>
              <w:t>简单实用，方便快捷</w:t>
            </w:r>
            <w:r>
              <w:rPr>
                <w:rFonts w:hint="eastAsia"/>
              </w:rPr>
              <w:t>。</w:t>
            </w:r>
          </w:p>
        </w:tc>
      </w:tr>
    </w:tbl>
    <w:p>
      <w:pPr>
        <w:pStyle w:val="5"/>
        <w:keepNext w:val="0"/>
        <w:tabs>
          <w:tab w:val="clear" w:pos="0"/>
        </w:tabs>
        <w:ind w:left="720" w:hanging="720"/>
        <w:rPr>
          <w:rFonts w:hint="eastAsia"/>
        </w:rPr>
      </w:pPr>
      <w:bookmarkStart w:id="10" w:name="_Toc518634087"/>
      <w:r>
        <w:rPr>
          <w:rFonts w:hint="eastAsia"/>
        </w:rPr>
        <w:t>CM环境和基础设施</w:t>
      </w:r>
      <w:bookmarkEnd w:id="10"/>
    </w:p>
    <w:p>
      <w:pPr>
        <w:ind w:firstLine="720"/>
        <w:rPr>
          <w:rFonts w:hint="eastAsia"/>
        </w:rPr>
      </w:pPr>
      <w:r>
        <w:rPr>
          <w:rFonts w:hint="eastAsia"/>
        </w:rPr>
        <w:t>产品数据量的大小：我们目前处于先启阶段的体验阶段，需要完成产品数量不多。</w:t>
      </w:r>
    </w:p>
    <w:p>
      <w:pPr>
        <w:ind w:left="720"/>
        <w:rPr>
          <w:rFonts w:hint="eastAsia"/>
        </w:rPr>
      </w:pPr>
      <w:r>
        <w:rPr>
          <w:rFonts w:hint="eastAsia"/>
        </w:rPr>
        <w:t>服务器：1台。</w:t>
      </w:r>
    </w:p>
    <w:p>
      <w:pPr>
        <w:numPr>
          <w:ilvl w:val="0"/>
          <w:numId w:val="2"/>
        </w:numPr>
      </w:pPr>
      <w:r>
        <w:rPr>
          <w:rFonts w:hint="eastAsia"/>
        </w:rPr>
        <w:t>主服务器：Git</w:t>
      </w:r>
      <w:r>
        <w:t>H</w:t>
      </w:r>
      <w:r>
        <w:rPr>
          <w:rFonts w:hint="eastAsia"/>
        </w:rPr>
        <w:t>ub的仓库</w:t>
      </w:r>
    </w:p>
    <w:p>
      <w:pPr>
        <w:numPr>
          <w:ilvl w:val="0"/>
          <w:numId w:val="2"/>
        </w:numPr>
        <w:rPr>
          <w:rFonts w:hint="eastAsia"/>
        </w:rPr>
      </w:pPr>
      <w:r>
        <w:rPr>
          <w:rFonts w:hint="eastAsia"/>
        </w:rPr>
        <w:t>服务器位置：</w:t>
      </w:r>
      <w:r>
        <w:rPr>
          <w:rFonts w:hint="eastAsia"/>
        </w:rPr>
        <w:fldChar w:fldCharType="begin"/>
      </w:r>
      <w:r>
        <w:rPr>
          <w:rFonts w:hint="eastAsia"/>
        </w:rPr>
        <w:instrText xml:space="preserve"> HYPERLINK "https://github.com/BestJerry/Huadi-Training" </w:instrText>
      </w:r>
      <w:r>
        <w:rPr>
          <w:rFonts w:hint="eastAsia"/>
        </w:rPr>
        <w:fldChar w:fldCharType="separate"/>
      </w:r>
      <w:r>
        <w:rPr>
          <w:rStyle w:val="17"/>
          <w:rFonts w:hint="eastAsia"/>
        </w:rPr>
        <w:t>https://github.com/BestJerry/Huadi-Training</w:t>
      </w:r>
      <w:r>
        <w:rPr>
          <w:rFonts w:hint="eastAsia"/>
        </w:rPr>
        <w:fldChar w:fldCharType="end"/>
      </w:r>
    </w:p>
    <w:p>
      <w:pPr>
        <w:pStyle w:val="2"/>
        <w:rPr>
          <w:rFonts w:hint="eastAsia"/>
        </w:rPr>
      </w:pPr>
      <w:bookmarkStart w:id="11" w:name="_Toc248639000"/>
      <w:r>
        <w:rPr>
          <w:rFonts w:hint="eastAsia"/>
        </w:rPr>
        <w:t>配置管理活动</w:t>
      </w:r>
      <w:bookmarkEnd w:id="11"/>
    </w:p>
    <w:p>
      <w:pPr>
        <w:pStyle w:val="4"/>
        <w:rPr>
          <w:rFonts w:hint="eastAsia"/>
        </w:rPr>
      </w:pPr>
      <w:bookmarkStart w:id="12" w:name="_Toc248639001"/>
      <w:r>
        <w:rPr>
          <w:rFonts w:hint="eastAsia"/>
        </w:rPr>
        <w:t>配置管理系统</w:t>
      </w:r>
      <w:bookmarkEnd w:id="12"/>
    </w:p>
    <w:p>
      <w:pPr>
        <w:pStyle w:val="5"/>
        <w:rPr>
          <w:rFonts w:hint="eastAsia"/>
        </w:rPr>
      </w:pPr>
      <w:bookmarkStart w:id="13" w:name="_Toc248639002"/>
      <w:r>
        <w:rPr>
          <w:rFonts w:hint="eastAsia"/>
        </w:rPr>
        <w:t>配置库结构</w:t>
      </w:r>
      <w:bookmarkEnd w:id="13"/>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object>
          <v:shape id="_x0000_i1026" o:spt="75" type="#_x0000_t75" style="height:675.05pt;width:450.1pt;" o:ole="t" filled="f" o:preferrelative="t" stroked="f" coordsize="21600,21600">
            <v:path/>
            <v:fill on="f" focussize="0,0"/>
            <v:stroke on="f"/>
            <v:imagedata r:id="rId12" o:title=""/>
            <o:lock v:ext="edit" aspectratio="t"/>
            <w10:wrap type="none"/>
            <w10:anchorlock/>
          </v:shape>
          <o:OLEObject Type="Embed" ProgID="Visio.Drawing.11" ShapeID="_x0000_i1026" DrawAspect="Content" ObjectID="_1468075725" r:id="rId11">
            <o:LockedField>false</o:LockedField>
          </o:OLEObject>
        </w:object>
      </w:r>
    </w:p>
    <w:p>
      <w:pPr>
        <w:pStyle w:val="5"/>
        <w:rPr>
          <w:rFonts w:hint="eastAsia"/>
        </w:rPr>
      </w:pPr>
      <w:bookmarkStart w:id="14"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leftChars="0"/>
              <w:jc w:val="center"/>
            </w:pPr>
            <w:r>
              <w:rPr>
                <w:rFonts w:hint="eastAsia"/>
                <w:lang w:val="en-US" w:eastAsia="zh-CN"/>
              </w:rPr>
              <w:t>吴东升</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leftChars="0" w:firstLine="200" w:firstLineChars="100"/>
              <w:jc w:val="both"/>
              <w:rPr>
                <w:rFonts w:hint="eastAsia"/>
              </w:rPr>
            </w:pPr>
            <w:r>
              <w:rPr>
                <w:rFonts w:hint="eastAsia"/>
                <w:lang w:val="en-US" w:eastAsia="zh-CN"/>
              </w:rPr>
              <w:t>吴杰威</w:t>
            </w:r>
            <w:r>
              <w:rPr>
                <w:rFonts w:hint="eastAsia"/>
              </w:rPr>
              <w:t>、</w:t>
            </w:r>
            <w:r>
              <w:rPr>
                <w:rFonts w:hint="eastAsia"/>
                <w:lang w:val="en-US" w:eastAsia="zh-CN"/>
              </w:rPr>
              <w:t>赖海威</w:t>
            </w:r>
            <w:r>
              <w:rPr>
                <w:rFonts w:hint="eastAsia"/>
              </w:rPr>
              <w:t>、</w:t>
            </w:r>
            <w:r>
              <w:rPr>
                <w:rFonts w:hint="eastAsia"/>
                <w:lang w:val="en-US" w:eastAsia="zh-CN"/>
              </w:rPr>
              <w:t>袁罗秀</w:t>
            </w:r>
            <w:r>
              <w:rPr>
                <w:rFonts w:hint="eastAsia"/>
              </w:rPr>
              <w:t>、</w:t>
            </w:r>
            <w:r>
              <w:rPr>
                <w:rFonts w:hint="eastAsia"/>
                <w:lang w:val="en-US" w:eastAsia="zh-CN"/>
              </w:rPr>
              <w:t>许晓佳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leftChars="0"/>
              <w:jc w:val="center"/>
            </w:pPr>
            <w:r>
              <w:rPr>
                <w:rFonts w:hint="eastAsia"/>
                <w:lang w:val="en-US" w:eastAsia="zh-CN"/>
              </w:rPr>
              <w:t>吴杰威</w:t>
            </w:r>
            <w:r>
              <w:rPr>
                <w:rFonts w:hint="eastAsia"/>
              </w:rPr>
              <w:t>、</w:t>
            </w:r>
            <w:r>
              <w:rPr>
                <w:rFonts w:hint="eastAsia"/>
                <w:lang w:val="en-US" w:eastAsia="zh-CN"/>
              </w:rPr>
              <w:t>赖海威</w:t>
            </w:r>
            <w:r>
              <w:rPr>
                <w:rFonts w:hint="eastAsia"/>
              </w:rPr>
              <w:t>、</w:t>
            </w:r>
            <w:r>
              <w:rPr>
                <w:rFonts w:hint="eastAsia"/>
                <w:lang w:val="en-US" w:eastAsia="zh-CN"/>
              </w:rPr>
              <w:t>袁罗秀</w:t>
            </w:r>
            <w:r>
              <w:rPr>
                <w:rFonts w:hint="eastAsia"/>
              </w:rPr>
              <w:t>、</w:t>
            </w:r>
            <w:r>
              <w:rPr>
                <w:rFonts w:hint="eastAsia"/>
                <w:lang w:val="en-US" w:eastAsia="zh-CN"/>
              </w:rPr>
              <w:t>许晓佳</w:t>
            </w:r>
          </w:p>
        </w:tc>
        <w:tc>
          <w:tcPr>
            <w:tcW w:w="2835" w:type="dxa"/>
            <w:shd w:val="clear" w:color="auto" w:fill="auto"/>
            <w:vAlign w:val="top"/>
          </w:tcPr>
          <w:p>
            <w:pPr>
              <w:pStyle w:val="3"/>
              <w:ind w:left="0"/>
              <w:jc w:val="center"/>
            </w:pPr>
            <w:r>
              <w:rPr>
                <w:rFonts w:hint="eastAsia"/>
                <w:lang w:val="en-US" w:eastAsia="zh-CN"/>
              </w:rPr>
              <w:t>系统</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leftChars="0"/>
              <w:jc w:val="center"/>
              <w:rPr>
                <w:rFonts w:hint="eastAsia"/>
              </w:rPr>
            </w:pPr>
            <w:r>
              <w:rPr>
                <w:rFonts w:hint="eastAsia"/>
                <w:lang w:val="en-US" w:eastAsia="zh-CN"/>
              </w:rPr>
              <w:t>袁罗秀</w:t>
            </w:r>
            <w:r>
              <w:rPr>
                <w:rFonts w:hint="eastAsia"/>
              </w:rPr>
              <w:t>、</w:t>
            </w:r>
            <w:r>
              <w:rPr>
                <w:rFonts w:hint="eastAsia"/>
                <w:lang w:val="en-US" w:eastAsia="zh-CN"/>
              </w:rPr>
              <w:t>许晓佳</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leftChars="0"/>
              <w:jc w:val="center"/>
            </w:pPr>
            <w:r>
              <w:rPr>
                <w:rFonts w:hint="eastAsia"/>
                <w:lang w:val="en-US" w:eastAsia="zh-CN"/>
              </w:rPr>
              <w:t>吴杰威</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leftChars="0"/>
              <w:jc w:val="center"/>
            </w:pPr>
            <w:r>
              <w:rPr>
                <w:rFonts w:hint="eastAsia"/>
                <w:lang w:val="en-US" w:eastAsia="zh-CN"/>
              </w:rPr>
              <w:t>吴杰威、赖海威</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iCs/>
                <w:lang w:val="en-US" w:eastAsia="zh-CN"/>
              </w:rPr>
              <w:t>精品课程开发与管理系统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rPr>
            </w:pPr>
            <w:r>
              <w:rPr>
                <w:rFonts w:hint="eastAsia"/>
                <w:iCs/>
                <w:lang w:val="en-US" w:eastAsia="zh-CN"/>
              </w:rPr>
              <w:t>精品课程开发与管理系统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rPr>
            </w:pPr>
            <w:r>
              <w:rPr>
                <w:rFonts w:hint="eastAsia"/>
                <w:iCs/>
                <w:lang w:val="en-US" w:eastAsia="zh-CN"/>
              </w:rPr>
              <w:t>精品课程开发与管理系统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5"/>
        <w:rPr>
          <w:rFonts w:hint="eastAsia"/>
        </w:rPr>
      </w:pPr>
      <w:r>
        <w:rPr>
          <w:rFonts w:hint="eastAsia"/>
        </w:rPr>
        <w:t>配置库的</w:t>
      </w:r>
      <w:bookmarkEnd w:id="14"/>
      <w:r>
        <w:rPr>
          <w:rFonts w:hint="eastAsia"/>
        </w:rPr>
        <w:t>管理层次</w:t>
      </w:r>
    </w:p>
    <w:p>
      <w:pPr>
        <w:pStyle w:val="3"/>
        <w:rPr>
          <w:rFonts w:hint="eastAsia"/>
        </w:rPr>
      </w:pPr>
      <w:r>
        <w:rPr>
          <w:rFonts w:hint="eastAsia"/>
        </w:rPr>
        <w:t>本项目的配置管理层次主要分为以下三种：</w:t>
      </w:r>
    </w:p>
    <w:p>
      <w:pPr>
        <w:pStyle w:val="3"/>
        <w:numPr>
          <w:ilvl w:val="0"/>
          <w:numId w:val="3"/>
        </w:numPr>
        <w:rPr>
          <w:rFonts w:hint="eastAsia"/>
        </w:rPr>
      </w:pPr>
      <w:r>
        <w:rPr>
          <w:rFonts w:hint="eastAsia"/>
        </w:rPr>
        <w:t>不需要管理，并且需要访问权限进行控制的配置项，由开发人员放入开发库；</w:t>
      </w:r>
    </w:p>
    <w:p>
      <w:pPr>
        <w:pStyle w:val="3"/>
        <w:numPr>
          <w:ilvl w:val="0"/>
          <w:numId w:val="3"/>
        </w:numPr>
        <w:rPr>
          <w:rFonts w:hint="eastAsia"/>
        </w:rPr>
      </w:pPr>
      <w:r>
        <w:rPr>
          <w:rFonts w:hint="eastAsia"/>
        </w:rPr>
        <w:t>需要保存，并且需要版本控制的配置项，由配置管理员放入受控库；</w:t>
      </w:r>
    </w:p>
    <w:p>
      <w:pPr>
        <w:pStyle w:val="3"/>
        <w:numPr>
          <w:ilvl w:val="0"/>
          <w:numId w:val="3"/>
        </w:numPr>
        <w:rPr>
          <w:rFonts w:hint="eastAsia"/>
        </w:rPr>
      </w:pPr>
      <w:r>
        <w:rPr>
          <w:rFonts w:hint="eastAsia"/>
        </w:rPr>
        <w:t>需要进行版本控制，并且进行基线级别管理的配置项，由配置管理员放入基线库。</w:t>
      </w:r>
    </w:p>
    <w:p>
      <w:pPr>
        <w:pStyle w:val="4"/>
        <w:rPr>
          <w:rFonts w:hint="eastAsia"/>
        </w:rPr>
      </w:pPr>
      <w:bookmarkStart w:id="15" w:name="_Toc248639004"/>
      <w:r>
        <w:rPr>
          <w:rFonts w:hint="eastAsia"/>
        </w:rPr>
        <w:t>配置标识</w:t>
      </w:r>
      <w:bookmarkEnd w:id="15"/>
    </w:p>
    <w:p>
      <w:pPr>
        <w:pStyle w:val="5"/>
        <w:rPr>
          <w:rFonts w:hint="eastAsia"/>
        </w:rPr>
      </w:pPr>
      <w:bookmarkStart w:id="16" w:name="_Toc248639005"/>
      <w:r>
        <w:rPr>
          <w:rFonts w:hint="eastAsia"/>
        </w:rPr>
        <w:t>标识方法</w:t>
      </w:r>
      <w:bookmarkEnd w:id="16"/>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t>
      </w:r>
      <w:r>
        <w:rPr>
          <w:rFonts w:hint="eastAsia"/>
          <w:lang w:val="en-US" w:eastAsia="zh-CN"/>
        </w:rPr>
        <w:t>BestMooc</w:t>
      </w:r>
      <w:r>
        <w:rPr>
          <w:rFonts w:hint="eastAsia"/>
        </w:rPr>
        <w:t>_配置管理计划。</w:t>
      </w:r>
    </w:p>
    <w:p>
      <w:pPr>
        <w:pStyle w:val="5"/>
        <w:rPr>
          <w:rFonts w:hint="eastAsia"/>
        </w:rPr>
      </w:pPr>
      <w:bookmarkStart w:id="17" w:name="_Toc248639006"/>
      <w:r>
        <w:rPr>
          <w:rFonts w:hint="eastAsia"/>
        </w:rPr>
        <w:t>项目基线</w:t>
      </w:r>
      <w:bookmarkEnd w:id="17"/>
    </w:p>
    <w:p>
      <w:pPr>
        <w:pStyle w:val="3"/>
        <w:numPr>
          <w:ilvl w:val="0"/>
          <w:numId w:val="4"/>
        </w:numPr>
        <w:rPr>
          <w:rFonts w:hint="eastAsia"/>
        </w:rPr>
      </w:pPr>
      <w:r>
        <w:rPr>
          <w:rFonts w:hint="eastAsia"/>
        </w:rPr>
        <w:t>在计划、设计、实现、测试和产品化阶段结束时建立</w:t>
      </w:r>
    </w:p>
    <w:p>
      <w:pPr>
        <w:pStyle w:val="3"/>
        <w:numPr>
          <w:ilvl w:val="0"/>
          <w:numId w:val="4"/>
        </w:numPr>
        <w:rPr>
          <w:rFonts w:hint="eastAsia"/>
        </w:rPr>
      </w:pPr>
      <w:r>
        <w:rPr>
          <w:rFonts w:hint="eastAsia"/>
        </w:rPr>
        <w:t>在各阶段内评审完成时建立</w:t>
      </w:r>
    </w:p>
    <w:p>
      <w:pPr>
        <w:pStyle w:val="3"/>
        <w:numPr>
          <w:ilvl w:val="0"/>
          <w:numId w:val="4"/>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5"/>
        </w:numPr>
        <w:rPr>
          <w:rFonts w:hint="eastAsia"/>
        </w:rPr>
      </w:pPr>
      <w:r>
        <w:rPr>
          <w:rFonts w:hint="eastAsia"/>
        </w:rPr>
        <w:t>非代码类基线：由配置经理发布。</w:t>
      </w:r>
    </w:p>
    <w:p>
      <w:pPr>
        <w:pStyle w:val="3"/>
        <w:numPr>
          <w:ilvl w:val="0"/>
          <w:numId w:val="5"/>
        </w:numPr>
      </w:pPr>
      <w:r>
        <w:rPr>
          <w:rFonts w:hint="eastAsia"/>
        </w:rPr>
        <w:t>代码类基线：由配置经理发布。</w:t>
      </w:r>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Add：四川成都市高新西区尚锦路89号(611731)         Tel: 028-82960160          第</w:t>
    </w: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r>
      <w:rPr>
        <w:rFonts w:hint="eastAsia"/>
      </w:rPr>
      <w:t>页  共</w:t>
    </w:r>
    <w:r>
      <w:rPr>
        <w:rStyle w:val="16"/>
      </w:rPr>
      <w:fldChar w:fldCharType="begin"/>
    </w:r>
    <w:r>
      <w:rPr>
        <w:rStyle w:val="16"/>
      </w:rPr>
      <w:instrText xml:space="preserve"> NUMPAGES </w:instrText>
    </w:r>
    <w:r>
      <w:rPr>
        <w:rStyle w:val="16"/>
      </w:rPr>
      <w:fldChar w:fldCharType="separate"/>
    </w:r>
    <w:r>
      <w:rPr>
        <w:rStyle w:val="16"/>
      </w:rPr>
      <w:t>15</w:t>
    </w:r>
    <w:r>
      <w:rPr>
        <w:rStyle w:val="16"/>
      </w:rP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04347908"/>
    <w:multiLevelType w:val="multilevel"/>
    <w:tmpl w:val="04347908"/>
    <w:lvl w:ilvl="0" w:tentative="0">
      <w:start w:val="3"/>
      <w:numFmt w:val="bullet"/>
      <w:lvlText w:val="•"/>
      <w:lvlJc w:val="left"/>
      <w:pPr>
        <w:ind w:left="1140" w:hanging="420"/>
      </w:pPr>
      <w:rPr>
        <w:rFonts w:hint="default" w:ascii="Times New Roman" w:hAnsi="Times New Roman"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4">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731CD"/>
    <w:rsid w:val="087A32BF"/>
    <w:rsid w:val="5B2731C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2018-07-06T03:25:00Z</dcterms:created>
  <dc:creator>Jerry、</dc:creator>
  <cp:lastModifiedBy>Jerry、</cp:lastModifiedBy>
  <dcterms:modified xsi:type="dcterms:W3CDTF">2018-07-06T07:12:56Z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