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numPr>
          <w:ilvl w:val="1"/>
          <w:numId w:val="1005"/>
        </w:numPr>
        <w:pBdr/>
        <w:snapToGrid w:val="true"/>
        <w:spacing w:before="240" w:after="240" w:line="408" w:lineRule="auto"/>
        <w:ind w:leftChars="200" w:hangingChars="200"/>
        <w:jc w:val="left"/>
      </w:pPr>
      <w:r>
        <w:rPr>
          <w:rFonts w:ascii="Wingdings" w:hAnsi="Wingdings" w:eastAsia="Wingdings"/>
        </w:rPr>
      </w:r>
      <w:r>
        <w:rPr>
          <w:rFonts w:ascii="Roboto Slab, ff-tisa-web-pro, Georgia, Arial, sans-serif" w:hAnsi="Roboto Slab, ff-tisa-web-pro, Georgia, Arial, sans-serif" w:eastAsia="Roboto Slab, ff-tisa-web-pro, Georgia, Arial, sans-serif"/>
          <w:b w:val="true"/>
          <w:bCs w:val="true"/>
          <w:color w:val="404040"/>
          <w:shd w:val="clear" w:fill="fcfcfc"/>
        </w:rPr>
        <w:t>看懂UML类图和时序图</w:t>
      </w:r>
    </w:p>
    <w:p>
      <w:pPr>
        <w:numPr>
          <w:ilvl w:val="1"/>
          <w:numId w:val="1005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这里不会将UML的各种元素都提到，我只想讲讲类图中各个类之间的关系； 能看懂类图中各个类之间的线条、箭头代表什么意思后，也就足够应对 日常的工作和交流； 同时，我们应该能将类图所表达的含义和最终的代码对应起来； 有了这些知识，看后面章节的设计模式结构图就没有什么问题了；</w:t>
      </w:r>
    </w:p>
    <w:p>
      <w:pPr>
        <w:numPr>
          <w:ilvl w:val="1"/>
          <w:numId w:val="1005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本章所有图形使用Enterprise Architect 9.2来画,所有示例详见根目录下的design_patterns.EAP</w:t>
      </w:r>
    </w:p>
    <w:p>
      <w:pPr>
        <w:pStyle w:val="heading2"/>
        <w:numPr>
          <w:ilvl w:val="1"/>
          <w:numId w:val="1005"/>
        </w:numPr>
        <w:pBdr/>
        <w:snapToGrid w:val="true"/>
        <w:spacing w:before="240" w:after="240" w:line="408" w:lineRule="auto"/>
        <w:ind w:leftChars="200" w:hangingChars="200"/>
        <w:jc w:val="left"/>
      </w:pPr>
      <w:r>
        <w:rPr>
          <w:rFonts w:ascii="Wingdings" w:hAnsi="Wingdings" w:eastAsia="Wingdings"/>
        </w:rPr>
      </w:r>
      <w:r>
        <w:rPr>
          <w:rFonts w:ascii="Roboto Slab, ff-tisa-web-pro, Georgia, Arial, sans-serif" w:hAnsi="Roboto Slab, ff-tisa-web-pro, Georgia, Arial, sans-serif" w:eastAsia="Roboto Slab, ff-tisa-web-pro, Georgia, Arial, sans-serif"/>
          <w:b w:val="true"/>
          <w:bCs w:val="true"/>
          <w:color w:val="404040"/>
          <w:shd w:val="clear" w:fill="fcfcfc"/>
        </w:rPr>
        <w:t>从一个示例开始</w:t>
      </w:r>
    </w:p>
    <w:p>
      <w:pPr>
        <w:numPr>
          <w:ilvl w:val="1"/>
          <w:numId w:val="1005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请看以下这个类图，类之间的关系是我们需要关注的：</w:t>
      </w:r>
    </w:p>
    <w:p>
      <w:pPr>
        <w:numPr>
          <w:ilvl w:val="1"/>
          <w:numId w:val="1005"/>
        </w:numPr>
        <w:pBdr/>
        <w:snapToGrid w:val="false"/>
        <w:spacing/>
        <w:ind/>
        <w:jc w:val="left"/>
        <w:rPr>
          <w:rFonts w:ascii="Lato, proxima-nova, Helvetica Neue, Arial, sans-serif" w:hAnsi="Lato, proxima-nova, Helvetica Neue, Arial, sans-serif" w:eastAsia="Lato, proxima-nova, Helvetica Neue, Arial, sans-serif"/>
          <w:sz w:val="24"/>
          <w:szCs w:val="24"/>
        </w:rPr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车的类图结构为&lt;&lt;abstract&gt;&gt;，表示车是一个抽象类；</w:t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它有两个继承类：小汽车和自行车；它们之间的关系为实现关系，使用带空心箭头的虚线表示；</w:t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小汽车为与SUV之间也是继承关系，它们之间的关系为泛化关系，使用带空心箭头的实线表示；</w:t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小汽车与发动机之间是组合关系，使用带实心箭头的实线表示；</w:t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学生与班级之间是聚合关系，使用带空心箭头的实线表示；</w:t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学生与身份证之间为关联关系，使用一根实线表示；</w:t>
      </w:r>
    </w:p>
    <w:p>
      <w:pPr>
        <w:numPr>
          <w:ilvl w:val="2"/>
          <w:numId w:val="1014"/>
        </w:numPr>
        <w:pBdr/>
        <w:snapToGrid w:val="false"/>
        <w:spacing w:after="157" w:line="360" w:lineRule="auto"/>
        <w:ind w:leftChars="4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学生上学需要用到自行车，与自行车是一种依赖关系，使用带箭头的虚线表示；</w:t>
      </w:r>
    </w:p>
    <w:p>
      <w:pPr>
        <w:numPr>
          <w:ilvl w:val="1"/>
          <w:numId w:val="1011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下面我们将介绍这六种关系；</w:t>
      </w:r>
    </w:p>
    <w:p>
      <w:pPr>
        <w:pStyle w:val="heading2"/>
        <w:numPr>
          <w:ilvl w:val="1"/>
          <w:numId w:val="1011"/>
        </w:numPr>
        <w:pBdr/>
        <w:snapToGrid w:val="true"/>
        <w:spacing w:before="240" w:after="240" w:line="408" w:lineRule="auto"/>
        <w:ind w:leftChars="200" w:hangingChars="200"/>
        <w:jc w:val="left"/>
      </w:pPr>
      <w:r>
        <w:rPr>
          <w:rFonts w:ascii="Wingdings" w:hAnsi="Wingdings" w:eastAsia="Wingdings"/>
        </w:rPr>
      </w:r>
      <w:r>
        <w:rPr>
          <w:rFonts w:ascii="Roboto Slab, ff-tisa-web-pro, Georgia, Arial, sans-serif" w:hAnsi="Roboto Slab, ff-tisa-web-pro, Georgia, Arial, sans-serif" w:eastAsia="Roboto Slab, ff-tisa-web-pro, Georgia, Arial, sans-serif"/>
          <w:b w:val="true"/>
          <w:bCs w:val="true"/>
          <w:color w:val="404040"/>
          <w:shd w:val="clear" w:fill="fcfcfc"/>
        </w:rPr>
        <w:t>类之间的关系</w:t>
      </w:r>
    </w:p>
    <w:p>
      <w:pPr>
        <w:pStyle w:val="heading3"/>
        <w:numPr>
          <w:ilvl w:val="1"/>
          <w:numId w:val="1011"/>
        </w:numPr>
        <w:pBdr/>
        <w:snapToGrid w:val="true"/>
        <w:spacing w:before="200" w:after="200" w:line="360" w:lineRule="auto"/>
        <w:ind w:leftChars="200" w:hangingChars="200"/>
        <w:jc w:val="left"/>
      </w:pPr>
      <w:r>
        <w:rPr>
          <w:rFonts w:ascii="Wingdings" w:hAnsi="Wingdings" w:eastAsia="Wingdings"/>
        </w:rPr>
      </w:r>
      <w:r>
        <w:rPr>
          <w:rFonts w:ascii="Roboto Slab, ff-tisa-web-pro, Georgia, Arial, sans-serif" w:hAnsi="Roboto Slab, ff-tisa-web-pro, Georgia, Arial, sans-serif" w:eastAsia="Roboto Slab, ff-tisa-web-pro, Georgia, Arial, sans-serif"/>
          <w:b w:val="true"/>
          <w:bCs w:val="true"/>
          <w:color w:val="404040"/>
          <w:shd w:val="clear" w:fill="fcfcfc"/>
        </w:rPr>
        <w:t>泛化关系(generalization)</w:t>
      </w:r>
    </w:p>
    <w:p>
      <w:pPr>
        <w:numPr>
          <w:ilvl w:val="1"/>
          <w:numId w:val="1011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类的继承结构表现在UML中为：泛化(generalize)与实现(realize)：</w:t>
      </w:r>
    </w:p>
    <w:p>
      <w:pPr>
        <w:numPr>
          <w:ilvl w:val="1"/>
          <w:numId w:val="1011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继承关系为 is-a的关系；两个对象之间如果可以用 is-a 来表示，就是继承关系：（..是..)</w:t>
      </w:r>
    </w:p>
    <w:p>
      <w:pPr>
        <w:numPr>
          <w:ilvl w:val="1"/>
          <w:numId w:val="1011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eg：自行车是车、猫是动物</w:t>
      </w:r>
    </w:p>
    <w:p>
      <w:pPr>
        <w:numPr>
          <w:ilvl w:val="1"/>
          <w:numId w:val="1011"/>
        </w:numPr>
        <w:pBdr/>
        <w:snapToGrid w:val="false"/>
        <w:spacing w:after="360" w:line="360" w:lineRule="exact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proxima-nova, Helvetica Neue, Arial, sans-serif" w:hAnsi="Lato, proxima-nova, Helvetica Neue, Arial, sans-serif" w:eastAsia="Lato, proxima-nova, Helvetica Neue, Arial, sans-serif"/>
          <w:color w:val="404040"/>
          <w:sz w:val="24"/>
          <w:szCs w:val="24"/>
          <w:shd w:val="clear" w:fill="fcfcfc"/>
        </w:rPr>
        <w:t>泛化关系用一条带空心箭头的直接表示；如下图表示（A继承自B）；</w:t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>首先这不是一个重复的问题，因为大多数人在从缺少“--- BEGIN RSA CERTIFICATE ---”行的证书创建公钥时报告此异常。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 xml:space="preserve">我想要做的是gist </w:t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 xml:space="preserve">1.使用SHA1withRSA算法（RSA密钥是1024位）在JCOP智能卡上签名一个50字节的消息。 </w:t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 xml:space="preserve">2.将签名从智能卡导出到服务器。 </w:t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>3.验证服务器上的签名。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>智能卡上的代码段用于创建签名。关键点是我在Java卡中使用算法Signature.ALG_RSA_SHA_PKCS1来创建签名。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 private void setcustccid ）{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byte [] buffer = apdu.getBuffer（）;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if（buffer [ISO7816.OFFSET_LC]！=（byte）24）{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ISOException.throwIt（ISO7816.SW_WRONG_LENGTH）;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}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else {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short bytesLeft =（short）（buffer [ISO7816.OFFSET_LC]&amp; 0x00FF）;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short readCount = apdu.setIncomingAndReceive（）;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if（readCount&lt; bytesLeft）{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ISOException.throwIt（ISO7816.SW_BYTES_REMAINING_00）;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}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try {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签名签名= Signature.getInstance（Signature.ALG_RSA_SHA_PKCS1，false）;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signature.init（privKey，Signature.MODE_SIGN）;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Util.arrayCopy（buffer，（short）buffer [ISO7816.OFFSET_CDATA]，tempStorage，（short）0，（byte）24）;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Util.arrayCopy（transactionHistory，（short）0，tempStorage，（short）24，（byte）30）;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}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catch（Exception ex）{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ISOException.throwIt（ISO7816.SW_BYTES_REMAINING_00）;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}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signature.sign（tempStorage，（short）0，（short）50，finalEncryptedMsg，（short）0）;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}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}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 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>服务器端尝试验证签名的代码段从抛出异常的Java智能卡导出。这里的关键是我在服务器端使用Signature.getInstance（“SHA1withRSA”）。我正在对签名的消息进行密码解密，以确认生成的公钥是否正在工作。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 modulusString = new BigInteger（1，rsaModulus）;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exponentString = new BigInteger（1，rsaExponent）;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RSAPublicKeySpec keySpec = new RSPublicKeySpec（modulusString，exponentString）;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KeyFactory factor = KeyFactory.getInstance（“RSA”）;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PublicKey publicKey =（RSAPublicKey）factor.generatePublic（keySpec）;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rsaCipher = Cipher.getInstance（“RSA”）;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rsaCipher.init（Cipher.DECRYPT_MODE，publicKey）;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signature = Signature.getInstance（“SHA1withRSA”）;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signature.initVerify（publicKey）;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signature.update（resultBytes）;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signature.verify（finalEncryptedMsg）;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tempStorage = rsaCipher.doFinal（finalEncryptedMsg）;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System.out.println（“Decrypted Length =”+ tempStorage.length）;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 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>在signature.verify（）上发生异常。另一个线程引用这个相同的异常，但解决方案是添加Bouncy Castle作为Provider在Signature.getInstance（）。不知道为什么Bouncy城堡将需要验证签名。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after="157"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Lato, Helvetica Neue, Helvetica, Arial, sans-serif" w:hAnsi="Lato, Helvetica Neue, Helvetica, Arial, sans-serif" w:eastAsia="Lato, Helvetica Neue, Helvetica, Arial, sans-serif"/>
          <w:color w:val="2c3e50"/>
          <w:sz w:val="21"/>
          <w:szCs w:val="21"/>
        </w:rPr>
        <w:t>任何帮助将非常感谢。如果您需要更多的代码来识别问题，请告诉我。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 java.security.SignatureException：签名编码错误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at sun.security.rsa.RSASignature.engineVerify（未知源）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at java.security.Signature $ Delegate.engineVerify（未知源）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at java.security.Signature.verify（未知源） ）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at com.mse.reader.SmartCardReader.main（SmartCardReader.java:234）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>引发者：java.io.IOException：序列标记错误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at sun.security.util.DerInputStream .getSequence（未知源）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at sun.security.rsa.RSASignature.decodeSignature（unknown Source）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... 4 more </w:t>
      </w:r>
    </w:p>
    <w:p>
      <w:pPr>
        <w:numPr>
          <w:ilvl w:val="1"/>
          <w:numId w:val="1005"/>
        </w:numPr>
        <w:pBdr/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  <w:r>
        <w:rPr>
          <w:rFonts w:ascii="Menlo, Monaco, Consolas, Courier New, monospace" w:hAnsi="Menlo, Monaco, Consolas, Courier New, monospace" w:eastAsia="Menlo, Monaco, Consolas, Courier New, monospace"/>
          <w:color w:val="7b8a8b"/>
          <w:sz w:val="21"/>
          <w:szCs w:val="21"/>
          <w:shd w:val="clear" w:fill="ecf0f1"/>
        </w:rPr>
        <w:t xml:space="preserve">  </w:t>
      </w:r>
    </w:p>
    <w:p>
      <w:pPr>
        <w:numPr>
          <w:ilvl w:val="1"/>
          <w:numId w:val="1005"/>
        </w:numPr>
        <w:snapToGrid w:val="false"/>
        <w:spacing w:line="360" w:lineRule="auto"/>
        <w:ind w:leftChars="200" w:hangingChars="200"/>
        <w:jc w:val="left"/>
      </w:pPr>
      <w:r>
        <w:rPr>
          <w:rFonts w:ascii="Wingdings" w:hAnsi="Wingdings" w:eastAsia="Wingdings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eastAsia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14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eastAsia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11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hAnsi="Wingdings" w:eastAsia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  <w:num w:numId="1014">
    <w:abstractNumId w:val="1014"/>
  </w:num>
  <w:num w:numId="1011">
    <w:abstractNumId w:val="1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