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Calibration Page 1 of 2</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br w:type="page"/>
      </w:r>
    </w:p>
    <w:p>
      <w:pPr>
        <w:pStyle w:val="Heading1"/>
      </w:pPr>
      <w:r>
        <w:t>Calibration Page 2 of 2</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p>
      <w:r>
        <w:t xml:space="preserve">This paragraph exists to occupy vertical space so the rendered document reaches a predictable length. It repeats ordinary sentences that carry no special meaning. The fixtures rely on explicit hard page breaks to make the page count deterministic regardless of the rendering engine, while this filler text ensures each page also carries visible body content.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