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71D" w:rsidRPr="0032071D" w:rsidRDefault="0032071D" w:rsidP="0032071D">
      <w:pPr>
        <w:spacing w:before="198" w:after="238" w:line="240" w:lineRule="auto"/>
        <w:outlineLvl w:val="1"/>
        <w:rPr>
          <w:rFonts w:ascii="Times New Roman" w:eastAsia="Times New Roman" w:hAnsi="Times New Roman" w:cs="Times New Roman"/>
          <w:b/>
          <w:bCs/>
          <w:color w:val="000000"/>
          <w:sz w:val="24"/>
          <w:szCs w:val="24"/>
          <w:lang w:eastAsia="de-DE"/>
        </w:rPr>
      </w:pPr>
      <w:bookmarkStart w:id="0" w:name="Bookmark9"/>
      <w:bookmarkEnd w:id="0"/>
      <w:r w:rsidRPr="0032071D">
        <w:rPr>
          <w:rFonts w:ascii="Arial" w:eastAsia="Times New Roman" w:hAnsi="Arial" w:cs="Arial"/>
          <w:b/>
          <w:bCs/>
          <w:color w:val="000000"/>
          <w:sz w:val="24"/>
          <w:szCs w:val="24"/>
          <w:lang w:eastAsia="de-DE"/>
        </w:rPr>
        <w:t>2.2 Modul FI (Berni)</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Das Modul FI steht für die Finanzbuchhaltung in unserem Unternehmen. Hier werden buchhalterische Daten für Belege und für die Kontenführung hinterlegt. Die Buchhaltung ist wichtig, da wir eine Übersicht für Konten, so wie Belege benötigen. Durch die Finanzbuchhaltung wird die Planung und Steuerung für das Unternehmen erleichtert.</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Der Gesetzgeber schreibt vor, dass am Ende jedes Jahres eine Bilanz der GmbH veröffentlicht werden muss. Um eine ordnungsgemäße Bilanz aufstellen zu können, sind eine Menge von Einstellungen für unser Unternehmen in SAP notwendig.</w:t>
      </w:r>
    </w:p>
    <w:p w:rsidR="0032071D" w:rsidRPr="0032071D" w:rsidRDefault="0032071D" w:rsidP="0032071D">
      <w:pPr>
        <w:spacing w:before="198" w:after="238" w:line="240" w:lineRule="auto"/>
        <w:outlineLvl w:val="2"/>
        <w:rPr>
          <w:rFonts w:ascii="Times New Roman" w:eastAsia="Times New Roman" w:hAnsi="Times New Roman" w:cs="Times New Roman"/>
          <w:b/>
          <w:bCs/>
          <w:color w:val="000000"/>
          <w:sz w:val="24"/>
          <w:szCs w:val="24"/>
          <w:lang w:eastAsia="de-DE"/>
        </w:rPr>
      </w:pPr>
      <w:bookmarkStart w:id="1" w:name="__RefHeading__1964_261922569"/>
      <w:bookmarkStart w:id="2" w:name="Bookmark10"/>
      <w:bookmarkEnd w:id="1"/>
      <w:bookmarkEnd w:id="2"/>
      <w:r w:rsidRPr="0032071D">
        <w:rPr>
          <w:rFonts w:ascii="Arial" w:eastAsia="Times New Roman" w:hAnsi="Arial" w:cs="Arial"/>
          <w:b/>
          <w:bCs/>
          <w:color w:val="000000"/>
          <w:sz w:val="24"/>
          <w:szCs w:val="24"/>
          <w:lang w:eastAsia="de-DE"/>
        </w:rPr>
        <w:t>2.2.1 Grundeinstellungen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FI übernimmt einige Grundeinstellungen im Customizing. </w:t>
      </w:r>
    </w:p>
    <w:p w:rsidR="0032071D" w:rsidRPr="0032071D" w:rsidRDefault="00700548"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Zuerst</w:t>
      </w:r>
      <w:r w:rsidR="0032071D" w:rsidRPr="0032071D">
        <w:rPr>
          <w:rFonts w:ascii="Arial" w:eastAsia="Times New Roman" w:hAnsi="Arial" w:cs="Arial"/>
          <w:sz w:val="24"/>
          <w:szCs w:val="24"/>
          <w:lang w:eastAsia="de-DE"/>
        </w:rPr>
        <w:t xml:space="preserve"> werden globale Parameter für die FI-Basics in unserem Buchungskreis SNIP angelegt. Die Parameter sind wie folgt zu definieren: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Kontenplan:</w:t>
      </w:r>
      <w:r w:rsidRPr="0032071D">
        <w:rPr>
          <w:rFonts w:ascii="Arial" w:eastAsia="Times New Roman" w:hAnsi="Arial" w:cs="Arial"/>
          <w:sz w:val="24"/>
          <w:szCs w:val="24"/>
          <w:lang w:eastAsia="de-DE"/>
        </w:rPr>
        <w:t xml:space="preserve">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In der </w:t>
      </w:r>
      <w:proofErr w:type="spellStart"/>
      <w:r w:rsidRPr="0032071D">
        <w:rPr>
          <w:rFonts w:ascii="Arial" w:eastAsia="Times New Roman" w:hAnsi="Arial" w:cs="Arial"/>
          <w:sz w:val="24"/>
          <w:szCs w:val="24"/>
          <w:lang w:eastAsia="de-DE"/>
        </w:rPr>
        <w:t>SchnippSchnapp</w:t>
      </w:r>
      <w:proofErr w:type="spellEnd"/>
      <w:r w:rsidRPr="0032071D">
        <w:rPr>
          <w:rFonts w:ascii="Arial" w:eastAsia="Times New Roman" w:hAnsi="Arial" w:cs="Arial"/>
          <w:sz w:val="24"/>
          <w:szCs w:val="24"/>
          <w:lang w:eastAsia="de-DE"/>
        </w:rPr>
        <w:t xml:space="preserve"> GmbH wird der Kontenplan nach IKR(Industriekontenplan) verwendet. In diesem Verzeichnis sind alle Konten des Unternehmens hinterlegt.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Geschäftsjahresvariante:</w:t>
      </w:r>
      <w:r w:rsidRPr="0032071D">
        <w:rPr>
          <w:rFonts w:ascii="Arial" w:eastAsia="Times New Roman" w:hAnsi="Arial" w:cs="Arial"/>
          <w:sz w:val="24"/>
          <w:szCs w:val="24"/>
          <w:lang w:eastAsia="de-DE"/>
        </w:rPr>
        <w:t xml:space="preserve">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Durch die Festlegung der Geschäftsjahresvariante werden Buchungsperioden und Sonderperioden für ein Geschäftsjahr hinterlegt. Die </w:t>
      </w:r>
      <w:proofErr w:type="spellStart"/>
      <w:r w:rsidRPr="0032071D">
        <w:rPr>
          <w:rFonts w:ascii="Arial" w:eastAsia="Times New Roman" w:hAnsi="Arial" w:cs="Arial"/>
          <w:sz w:val="24"/>
          <w:szCs w:val="24"/>
          <w:lang w:eastAsia="de-DE"/>
        </w:rPr>
        <w:t>SchnppSchnapp</w:t>
      </w:r>
      <w:proofErr w:type="spellEnd"/>
      <w:r w:rsidRPr="0032071D">
        <w:rPr>
          <w:rFonts w:ascii="Arial" w:eastAsia="Times New Roman" w:hAnsi="Arial" w:cs="Arial"/>
          <w:sz w:val="24"/>
          <w:szCs w:val="24"/>
          <w:lang w:eastAsia="de-DE"/>
        </w:rPr>
        <w:t xml:space="preserve"> GmbH verwendet die Buchungsperiode „K4“. Diese steht für ein Geschäftsjahr mit 4 Sonderperioden.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Geschäftsjahr vorschlagen: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Hier werden automatisch Belegnummern für das Geschäftsjahr vorgeschlagen.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Feldstatusvariante:</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Mit </w:t>
      </w:r>
      <w:r w:rsidR="00700548" w:rsidRPr="0032071D">
        <w:rPr>
          <w:rFonts w:ascii="Arial" w:eastAsia="Times New Roman" w:hAnsi="Arial" w:cs="Arial"/>
          <w:sz w:val="24"/>
          <w:szCs w:val="24"/>
          <w:lang w:eastAsia="de-DE"/>
        </w:rPr>
        <w:t>der</w:t>
      </w:r>
      <w:r w:rsidRPr="0032071D">
        <w:rPr>
          <w:rFonts w:ascii="Arial" w:eastAsia="Times New Roman" w:hAnsi="Arial" w:cs="Arial"/>
          <w:sz w:val="24"/>
          <w:szCs w:val="24"/>
          <w:lang w:eastAsia="de-DE"/>
        </w:rPr>
        <w:t xml:space="preserve"> Feldstatusvariante wird festgelegt, welche Felder in einem Beleg ausgefüllt werden müssen. Die </w:t>
      </w:r>
      <w:proofErr w:type="spellStart"/>
      <w:r w:rsidRPr="0032071D">
        <w:rPr>
          <w:rFonts w:ascii="Arial" w:eastAsia="Times New Roman" w:hAnsi="Arial" w:cs="Arial"/>
          <w:sz w:val="24"/>
          <w:szCs w:val="24"/>
          <w:lang w:eastAsia="de-DE"/>
        </w:rPr>
        <w:t>SchnippSchnapp</w:t>
      </w:r>
      <w:proofErr w:type="spellEnd"/>
      <w:r w:rsidRPr="0032071D">
        <w:rPr>
          <w:rFonts w:ascii="Arial" w:eastAsia="Times New Roman" w:hAnsi="Arial" w:cs="Arial"/>
          <w:sz w:val="24"/>
          <w:szCs w:val="24"/>
          <w:lang w:eastAsia="de-DE"/>
        </w:rPr>
        <w:t xml:space="preserve"> GmbH nutzt hier die einzige vorhandene Einstellung „0001“.</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Umsatzsteuer-ID-Nr.:</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Die </w:t>
      </w:r>
      <w:proofErr w:type="spellStart"/>
      <w:r w:rsidRPr="0032071D">
        <w:rPr>
          <w:rFonts w:ascii="Arial" w:eastAsia="Times New Roman" w:hAnsi="Arial" w:cs="Arial"/>
          <w:sz w:val="24"/>
          <w:szCs w:val="24"/>
          <w:lang w:eastAsia="de-DE"/>
        </w:rPr>
        <w:t>Ust</w:t>
      </w:r>
      <w:proofErr w:type="spellEnd"/>
      <w:r w:rsidRPr="0032071D">
        <w:rPr>
          <w:rFonts w:ascii="Arial" w:eastAsia="Times New Roman" w:hAnsi="Arial" w:cs="Arial"/>
          <w:sz w:val="24"/>
          <w:szCs w:val="24"/>
          <w:lang w:eastAsia="de-DE"/>
        </w:rPr>
        <w:t xml:space="preserve">-ID wird in der </w:t>
      </w:r>
      <w:proofErr w:type="spellStart"/>
      <w:r w:rsidRPr="0032071D">
        <w:rPr>
          <w:rFonts w:ascii="Arial" w:eastAsia="Times New Roman" w:hAnsi="Arial" w:cs="Arial"/>
          <w:sz w:val="24"/>
          <w:szCs w:val="24"/>
          <w:lang w:eastAsia="de-DE"/>
        </w:rPr>
        <w:t>SchnippSchnapp</w:t>
      </w:r>
      <w:proofErr w:type="spellEnd"/>
      <w:r w:rsidRPr="0032071D">
        <w:rPr>
          <w:rFonts w:ascii="Arial" w:eastAsia="Times New Roman" w:hAnsi="Arial" w:cs="Arial"/>
          <w:sz w:val="24"/>
          <w:szCs w:val="24"/>
          <w:lang w:eastAsia="de-DE"/>
        </w:rPr>
        <w:t xml:space="preserve"> GmbH für die europaweite eindeutige Identifizierung verwendet. Somit können auch internationale Geschäftsbeziehungen geführt werden.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 xml:space="preserve">Var. Buchungsperiode: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Legt die Buchungsperiode fest in der gebucht werden darf.</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lastRenderedPageBreak/>
        <w:t>Valutadatum vorschlagen:</w:t>
      </w:r>
    </w:p>
    <w:p w:rsidR="0032071D" w:rsidRDefault="0032071D" w:rsidP="00700548">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In der </w:t>
      </w:r>
      <w:proofErr w:type="spellStart"/>
      <w:r w:rsidRPr="0032071D">
        <w:rPr>
          <w:rFonts w:ascii="Arial" w:eastAsia="Times New Roman" w:hAnsi="Arial" w:cs="Arial"/>
          <w:sz w:val="24"/>
          <w:szCs w:val="24"/>
          <w:lang w:eastAsia="de-DE"/>
        </w:rPr>
        <w:t>SchnippSchnapp</w:t>
      </w:r>
      <w:proofErr w:type="spellEnd"/>
      <w:r w:rsidRPr="0032071D">
        <w:rPr>
          <w:rFonts w:ascii="Arial" w:eastAsia="Times New Roman" w:hAnsi="Arial" w:cs="Arial"/>
          <w:sz w:val="24"/>
          <w:szCs w:val="24"/>
          <w:lang w:eastAsia="de-DE"/>
        </w:rPr>
        <w:t xml:space="preserve"> GmbH wird durch diesen Vorgang der Zahlungsablauf automatisch generiert. Das Valutadatum gibt an, wann tatsächlich die Geldbewegung auf dem Firmenkonto stattfindet.</w:t>
      </w:r>
    </w:p>
    <w:p w:rsidR="00700548" w:rsidRPr="0032071D" w:rsidRDefault="00700548" w:rsidP="00700548">
      <w:pPr>
        <w:spacing w:before="100" w:beforeAutospacing="1" w:after="119" w:line="240" w:lineRule="auto"/>
        <w:rPr>
          <w:rFonts w:ascii="Times New Roman" w:eastAsia="Times New Roman" w:hAnsi="Times New Roman" w:cs="Times New Roman"/>
          <w:sz w:val="24"/>
          <w:szCs w:val="24"/>
          <w:lang w:eastAsia="de-DE"/>
        </w:rPr>
      </w:pPr>
      <w:bookmarkStart w:id="3" w:name="_GoBack"/>
      <w:bookmarkEnd w:id="3"/>
    </w:p>
    <w:p w:rsidR="0032071D" w:rsidRPr="0032071D" w:rsidRDefault="0032071D" w:rsidP="0032071D">
      <w:pPr>
        <w:spacing w:before="198" w:after="238" w:line="240" w:lineRule="auto"/>
        <w:outlineLvl w:val="2"/>
        <w:rPr>
          <w:rFonts w:ascii="Times New Roman" w:eastAsia="Times New Roman" w:hAnsi="Times New Roman" w:cs="Times New Roman"/>
          <w:b/>
          <w:bCs/>
          <w:color w:val="000000"/>
          <w:sz w:val="24"/>
          <w:szCs w:val="24"/>
          <w:lang w:eastAsia="de-DE"/>
        </w:rPr>
      </w:pPr>
      <w:bookmarkStart w:id="4" w:name="__RefHeading__1966_261922569"/>
      <w:bookmarkStart w:id="5" w:name="Bookmark11"/>
      <w:bookmarkEnd w:id="4"/>
      <w:bookmarkEnd w:id="5"/>
      <w:r w:rsidRPr="0032071D">
        <w:rPr>
          <w:rFonts w:ascii="Arial" w:eastAsia="Times New Roman" w:hAnsi="Arial" w:cs="Arial"/>
          <w:b/>
          <w:bCs/>
          <w:color w:val="000000"/>
          <w:sz w:val="24"/>
          <w:szCs w:val="24"/>
          <w:lang w:eastAsia="de-DE"/>
        </w:rPr>
        <w:t>2.2.2 Belegnummernkreise</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In diesem Bereich werden die Belegarten definiert. Die Belegarten dienen dazu, Buchungen zu unterscheiden und die Belegablage zu steuern. Belegarten haben eigene Nummernkreise bzw. Nummernintervalle. </w:t>
      </w:r>
      <w:r w:rsidR="00700548">
        <w:rPr>
          <w:rFonts w:ascii="Arial" w:eastAsia="Times New Roman" w:hAnsi="Arial" w:cs="Arial"/>
          <w:sz w:val="24"/>
          <w:szCs w:val="24"/>
          <w:lang w:eastAsia="de-DE"/>
        </w:rPr>
        <w:t>Jede</w:t>
      </w:r>
      <w:r w:rsidRPr="0032071D">
        <w:rPr>
          <w:rFonts w:ascii="Arial" w:eastAsia="Times New Roman" w:hAnsi="Arial" w:cs="Arial"/>
          <w:sz w:val="24"/>
          <w:szCs w:val="24"/>
          <w:lang w:eastAsia="de-DE"/>
        </w:rPr>
        <w:t xml:space="preserve"> </w:t>
      </w:r>
      <w:proofErr w:type="spellStart"/>
      <w:r w:rsidR="00700548">
        <w:rPr>
          <w:rFonts w:ascii="Arial" w:eastAsia="Times New Roman" w:hAnsi="Arial" w:cs="Arial"/>
          <w:sz w:val="24"/>
          <w:szCs w:val="24"/>
          <w:lang w:eastAsia="de-DE"/>
        </w:rPr>
        <w:t>Belega</w:t>
      </w:r>
      <w:r w:rsidR="00700548" w:rsidRPr="0032071D">
        <w:rPr>
          <w:rFonts w:ascii="Arial" w:eastAsia="Times New Roman" w:hAnsi="Arial" w:cs="Arial"/>
          <w:sz w:val="24"/>
          <w:szCs w:val="24"/>
          <w:lang w:eastAsia="de-DE"/>
        </w:rPr>
        <w:t>rt</w:t>
      </w:r>
      <w:proofErr w:type="spellEnd"/>
      <w:r w:rsidRPr="0032071D">
        <w:rPr>
          <w:rFonts w:ascii="Arial" w:eastAsia="Times New Roman" w:hAnsi="Arial" w:cs="Arial"/>
          <w:sz w:val="24"/>
          <w:szCs w:val="24"/>
          <w:lang w:eastAsia="de-DE"/>
        </w:rPr>
        <w:t xml:space="preserve"> muss überprüft werden, ob ein neues Nummernintervall angelegt werden muss. Dies ist nötig, da auch Belegarten existieren, die sich Nummernintervalle mit anderen Belegarten teilen.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Verschiedene Belegnummernkreise sind nötig:</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611"/>
        <w:gridCol w:w="4611"/>
      </w:tblGrid>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Nummer</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proofErr w:type="spellStart"/>
            <w:r w:rsidRPr="0032071D">
              <w:rPr>
                <w:rFonts w:ascii="Arial" w:eastAsia="Times New Roman" w:hAnsi="Arial" w:cs="Arial"/>
                <w:sz w:val="24"/>
                <w:szCs w:val="24"/>
                <w:lang w:eastAsia="de-DE"/>
              </w:rPr>
              <w:t>Belegart</w:t>
            </w:r>
            <w:proofErr w:type="spellEnd"/>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14</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Debitoren Zahlung</w:t>
            </w:r>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15</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Kreditoren Zahlung</w:t>
            </w:r>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18</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Debitorenrechnung</w:t>
            </w:r>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19</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Kreditorenrechnung</w:t>
            </w:r>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49</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Warenausgang</w:t>
            </w:r>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50</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Wareneingang </w:t>
            </w:r>
          </w:p>
        </w:tc>
      </w:tr>
      <w:tr w:rsidR="0032071D" w:rsidRPr="0032071D" w:rsidTr="0032071D">
        <w:trPr>
          <w:tblCellSpacing w:w="0" w:type="dxa"/>
        </w:trPr>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51</w:t>
            </w:r>
          </w:p>
        </w:tc>
        <w:tc>
          <w:tcPr>
            <w:tcW w:w="2500" w:type="pct"/>
            <w:tcBorders>
              <w:top w:val="outset" w:sz="6" w:space="0" w:color="000000"/>
              <w:left w:val="outset" w:sz="6" w:space="0" w:color="000000"/>
              <w:bottom w:val="outset" w:sz="6" w:space="0" w:color="000000"/>
              <w:right w:val="outset" w:sz="6" w:space="0" w:color="000000"/>
            </w:tcBorders>
            <w:hideMark/>
          </w:tcPr>
          <w:p w:rsidR="0032071D" w:rsidRPr="0032071D" w:rsidRDefault="0032071D" w:rsidP="0032071D">
            <w:p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Eingangsrechnung</w:t>
            </w:r>
          </w:p>
        </w:tc>
      </w:tr>
    </w:tbl>
    <w:p w:rsidR="0032071D" w:rsidRPr="0032071D" w:rsidRDefault="0032071D" w:rsidP="0032071D">
      <w:pPr>
        <w:spacing w:before="100" w:beforeAutospacing="1" w:after="240" w:line="240" w:lineRule="auto"/>
        <w:rPr>
          <w:rFonts w:ascii="Times New Roman" w:eastAsia="Times New Roman" w:hAnsi="Times New Roman" w:cs="Times New Roman"/>
          <w:sz w:val="24"/>
          <w:szCs w:val="24"/>
          <w:lang w:eastAsia="de-DE"/>
        </w:rPr>
      </w:pP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Für Jeden Nummernkreis müssen verschiedene Parameter angegeben werden, damit der </w:t>
      </w:r>
      <w:proofErr w:type="spellStart"/>
      <w:r w:rsidRPr="0032071D">
        <w:rPr>
          <w:rFonts w:ascii="Arial" w:eastAsia="Times New Roman" w:hAnsi="Arial" w:cs="Arial"/>
          <w:sz w:val="24"/>
          <w:szCs w:val="24"/>
          <w:lang w:eastAsia="de-DE"/>
        </w:rPr>
        <w:t>Nummerkreis</w:t>
      </w:r>
      <w:proofErr w:type="spellEnd"/>
      <w:r w:rsidRPr="0032071D">
        <w:rPr>
          <w:rFonts w:ascii="Arial" w:eastAsia="Times New Roman" w:hAnsi="Arial" w:cs="Arial"/>
          <w:sz w:val="24"/>
          <w:szCs w:val="24"/>
          <w:lang w:eastAsia="de-DE"/>
        </w:rPr>
        <w:t xml:space="preserve"> zugeordnet werden kann: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Nummer:</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Durch eine Nummer die aus 2 Ziffern besteht, kann die </w:t>
      </w:r>
      <w:proofErr w:type="spellStart"/>
      <w:r w:rsidRPr="0032071D">
        <w:rPr>
          <w:rFonts w:ascii="Arial" w:eastAsia="Times New Roman" w:hAnsi="Arial" w:cs="Arial"/>
          <w:sz w:val="24"/>
          <w:szCs w:val="24"/>
          <w:lang w:eastAsia="de-DE"/>
        </w:rPr>
        <w:t>Belegart</w:t>
      </w:r>
      <w:proofErr w:type="spellEnd"/>
      <w:r w:rsidRPr="0032071D">
        <w:rPr>
          <w:rFonts w:ascii="Arial" w:eastAsia="Times New Roman" w:hAnsi="Arial" w:cs="Arial"/>
          <w:sz w:val="24"/>
          <w:szCs w:val="24"/>
          <w:lang w:eastAsia="de-DE"/>
        </w:rPr>
        <w:t xml:space="preserve"> eindeutig identifiziert werden.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Jahr:</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Mit dem Jahr wird die Gültigkeitsdauer des </w:t>
      </w:r>
      <w:r w:rsidR="00700548" w:rsidRPr="0032071D">
        <w:rPr>
          <w:rFonts w:ascii="Arial" w:eastAsia="Times New Roman" w:hAnsi="Arial" w:cs="Arial"/>
          <w:sz w:val="24"/>
          <w:szCs w:val="24"/>
          <w:lang w:eastAsia="de-DE"/>
        </w:rPr>
        <w:t>Nummernintervalls</w:t>
      </w:r>
      <w:r w:rsidRPr="0032071D">
        <w:rPr>
          <w:rFonts w:ascii="Arial" w:eastAsia="Times New Roman" w:hAnsi="Arial" w:cs="Arial"/>
          <w:sz w:val="24"/>
          <w:szCs w:val="24"/>
          <w:lang w:eastAsia="de-DE"/>
        </w:rPr>
        <w:t xml:space="preserve"> festgelegt. Das buche der Belege ist nur für das angegebene Kalenderjahr möglich.</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Von Nummer- Bis Nummer:</w:t>
      </w:r>
      <w:r w:rsidRPr="0032071D">
        <w:rPr>
          <w:rFonts w:ascii="Arial" w:eastAsia="Times New Roman" w:hAnsi="Arial" w:cs="Arial"/>
          <w:sz w:val="24"/>
          <w:szCs w:val="24"/>
          <w:lang w:eastAsia="de-DE"/>
        </w:rPr>
        <w:t xml:space="preserve">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Hier wird der Nummerntierwall für die Belege festgelegt. Belege werden fortlaufend durchnummeriert. Die </w:t>
      </w:r>
      <w:proofErr w:type="spellStart"/>
      <w:r w:rsidRPr="0032071D">
        <w:rPr>
          <w:rFonts w:ascii="Arial" w:eastAsia="Times New Roman" w:hAnsi="Arial" w:cs="Arial"/>
          <w:sz w:val="24"/>
          <w:szCs w:val="24"/>
          <w:lang w:eastAsia="de-DE"/>
        </w:rPr>
        <w:t>SchnippSchnapp</w:t>
      </w:r>
      <w:proofErr w:type="spellEnd"/>
      <w:r w:rsidRPr="0032071D">
        <w:rPr>
          <w:rFonts w:ascii="Arial" w:eastAsia="Times New Roman" w:hAnsi="Arial" w:cs="Arial"/>
          <w:sz w:val="24"/>
          <w:szCs w:val="24"/>
          <w:lang w:eastAsia="de-DE"/>
        </w:rPr>
        <w:t xml:space="preserve"> GmbH verwendet </w:t>
      </w:r>
      <w:proofErr w:type="gramStart"/>
      <w:r w:rsidRPr="0032071D">
        <w:rPr>
          <w:rFonts w:ascii="Arial" w:eastAsia="Times New Roman" w:hAnsi="Arial" w:cs="Arial"/>
          <w:sz w:val="24"/>
          <w:szCs w:val="24"/>
          <w:lang w:eastAsia="de-DE"/>
        </w:rPr>
        <w:t>eine</w:t>
      </w:r>
      <w:proofErr w:type="gramEnd"/>
      <w:r w:rsidRPr="0032071D">
        <w:rPr>
          <w:rFonts w:ascii="Arial" w:eastAsia="Times New Roman" w:hAnsi="Arial" w:cs="Arial"/>
          <w:sz w:val="24"/>
          <w:szCs w:val="24"/>
          <w:lang w:eastAsia="de-DE"/>
        </w:rPr>
        <w:t xml:space="preserve"> Intervall von 1000 Nummern pro Nummernkreis.</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lastRenderedPageBreak/>
        <w:t>Nummernstand:</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Der aktuelle Nummernstand des Intervalls wird angezeigt. So ist es möglich zu sehen wie viele Belege bereits generiert worden sind.</w:t>
      </w:r>
    </w:p>
    <w:p w:rsidR="0032071D" w:rsidRPr="0032071D" w:rsidRDefault="0032071D" w:rsidP="0032071D">
      <w:pPr>
        <w:spacing w:before="198" w:after="238" w:line="240" w:lineRule="auto"/>
        <w:outlineLvl w:val="2"/>
        <w:rPr>
          <w:rFonts w:ascii="Times New Roman" w:eastAsia="Times New Roman" w:hAnsi="Times New Roman" w:cs="Times New Roman"/>
          <w:b/>
          <w:bCs/>
          <w:color w:val="000000"/>
          <w:sz w:val="24"/>
          <w:szCs w:val="24"/>
          <w:lang w:eastAsia="de-DE"/>
        </w:rPr>
      </w:pPr>
      <w:bookmarkStart w:id="6" w:name="__RefHeading__1968_261922569"/>
      <w:bookmarkStart w:id="7" w:name="Bookmark12"/>
      <w:bookmarkEnd w:id="6"/>
      <w:bookmarkEnd w:id="7"/>
      <w:r w:rsidRPr="0032071D">
        <w:rPr>
          <w:rFonts w:ascii="Arial" w:eastAsia="Times New Roman" w:hAnsi="Arial" w:cs="Arial"/>
          <w:b/>
          <w:bCs/>
          <w:color w:val="000000"/>
          <w:sz w:val="24"/>
          <w:szCs w:val="24"/>
          <w:lang w:eastAsia="de-DE"/>
        </w:rPr>
        <w:t>2.2.3 Toleranzgruppen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Mithilfe von </w:t>
      </w:r>
      <w:r w:rsidR="00700548" w:rsidRPr="0032071D">
        <w:rPr>
          <w:rFonts w:ascii="Arial" w:eastAsia="Times New Roman" w:hAnsi="Arial" w:cs="Arial"/>
          <w:sz w:val="24"/>
          <w:szCs w:val="24"/>
          <w:lang w:eastAsia="de-DE"/>
        </w:rPr>
        <w:t>Toleranzen Gruppen</w:t>
      </w:r>
      <w:r w:rsidRPr="0032071D">
        <w:rPr>
          <w:rFonts w:ascii="Arial" w:eastAsia="Times New Roman" w:hAnsi="Arial" w:cs="Arial"/>
          <w:sz w:val="24"/>
          <w:szCs w:val="24"/>
          <w:lang w:eastAsia="de-DE"/>
        </w:rPr>
        <w:t xml:space="preserve"> kann eine Betragsgrenze für Mitarbeiter definiert werden. Folgende Berechtigungen werden zugewiesen: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Betrag:</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Es wird angegeben, bis zu welchem Betrag ein Mitarbeiter einen Beleg buchen darf. </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Belegposition:</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Gibt an ob ein Mitarbeiter eine Buchung auf ein Kreditoren- oder Debitorenkonto tätigen darf.</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Zahlungsdifferenz:</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Gibt an, ob eine Zahlungsdifferenz akzeptiert werden darf.</w:t>
      </w: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Toleranzgruppen werden in der </w:t>
      </w:r>
      <w:proofErr w:type="spellStart"/>
      <w:r w:rsidRPr="0032071D">
        <w:rPr>
          <w:rFonts w:ascii="Arial" w:eastAsia="Times New Roman" w:hAnsi="Arial" w:cs="Arial"/>
          <w:sz w:val="24"/>
          <w:szCs w:val="24"/>
          <w:lang w:eastAsia="de-DE"/>
        </w:rPr>
        <w:t>SchnippSchnapp</w:t>
      </w:r>
      <w:proofErr w:type="spellEnd"/>
      <w:r w:rsidRPr="0032071D">
        <w:rPr>
          <w:rFonts w:ascii="Arial" w:eastAsia="Times New Roman" w:hAnsi="Arial" w:cs="Arial"/>
          <w:sz w:val="24"/>
          <w:szCs w:val="24"/>
          <w:lang w:eastAsia="de-DE"/>
        </w:rPr>
        <w:t xml:space="preserve"> GmbH entsprechenden Benutzern zugeordnet. Für Debitoren und Kreditoren werden Zahlungsdifferenzen und Restposten in der Toleranzgruppe hinterlegt. Sie geben an, wie beim Zahlungsausgleich vorgegangen wird.</w:t>
      </w:r>
    </w:p>
    <w:p w:rsidR="0032071D" w:rsidRPr="0032071D" w:rsidRDefault="0032071D" w:rsidP="0032071D">
      <w:pPr>
        <w:spacing w:before="100" w:beforeAutospacing="1" w:after="240" w:line="240" w:lineRule="auto"/>
        <w:rPr>
          <w:rFonts w:ascii="Times New Roman" w:eastAsia="Times New Roman" w:hAnsi="Times New Roman" w:cs="Times New Roman"/>
          <w:sz w:val="24"/>
          <w:szCs w:val="24"/>
          <w:lang w:eastAsia="de-DE"/>
        </w:rPr>
      </w:pP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b/>
          <w:bCs/>
          <w:sz w:val="24"/>
          <w:szCs w:val="24"/>
          <w:lang w:eastAsia="de-DE"/>
        </w:rPr>
        <w:t>Fazit:</w:t>
      </w:r>
    </w:p>
    <w:p w:rsidR="0032071D" w:rsidRPr="0032071D" w:rsidRDefault="0032071D" w:rsidP="0032071D">
      <w:pPr>
        <w:spacing w:before="100" w:beforeAutospacing="1" w:after="240" w:line="240" w:lineRule="auto"/>
        <w:rPr>
          <w:rFonts w:ascii="Times New Roman" w:eastAsia="Times New Roman" w:hAnsi="Times New Roman" w:cs="Times New Roman"/>
          <w:sz w:val="24"/>
          <w:szCs w:val="24"/>
          <w:lang w:eastAsia="de-DE"/>
        </w:rPr>
      </w:pP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 xml:space="preserve">Für mich war das SAP Projekt eine </w:t>
      </w:r>
      <w:r w:rsidR="00700548" w:rsidRPr="0032071D">
        <w:rPr>
          <w:rFonts w:ascii="Arial" w:eastAsia="Times New Roman" w:hAnsi="Arial" w:cs="Arial"/>
          <w:sz w:val="24"/>
          <w:szCs w:val="24"/>
          <w:lang w:eastAsia="de-DE"/>
        </w:rPr>
        <w:t>neue</w:t>
      </w:r>
      <w:r w:rsidRPr="0032071D">
        <w:rPr>
          <w:rFonts w:ascii="Arial" w:eastAsia="Times New Roman" w:hAnsi="Arial" w:cs="Arial"/>
          <w:sz w:val="24"/>
          <w:szCs w:val="24"/>
          <w:lang w:eastAsia="de-DE"/>
        </w:rPr>
        <w:t xml:space="preserve"> Erfahrung, da ich noch nie mit SAP gearbeitet habe. Das erstellen und modellieren eines Unternehmens war anspruchsvoll und intensiv. Dadurch konnte ich mein Wissen in SAP ausbauen und neue Dinge in diesem Bereich lernen. Es hat mir viel gebracht. </w:t>
      </w:r>
    </w:p>
    <w:p w:rsidR="0032071D" w:rsidRPr="0032071D" w:rsidRDefault="0032071D" w:rsidP="0032071D">
      <w:pPr>
        <w:spacing w:before="100" w:beforeAutospacing="1" w:after="240" w:line="240" w:lineRule="auto"/>
        <w:rPr>
          <w:rFonts w:ascii="Times New Roman" w:eastAsia="Times New Roman" w:hAnsi="Times New Roman" w:cs="Times New Roman"/>
          <w:sz w:val="24"/>
          <w:szCs w:val="24"/>
          <w:lang w:eastAsia="de-DE"/>
        </w:rPr>
      </w:pP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Mir hat folgendes gut gefallen:</w:t>
      </w:r>
    </w:p>
    <w:p w:rsidR="0032071D" w:rsidRPr="0032071D" w:rsidRDefault="0032071D" w:rsidP="0032071D">
      <w:pPr>
        <w:numPr>
          <w:ilvl w:val="0"/>
          <w:numId w:val="1"/>
        </w:num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Die Gruppenarbeit in meinem Team</w:t>
      </w:r>
    </w:p>
    <w:p w:rsidR="0032071D" w:rsidRPr="0032071D" w:rsidRDefault="0032071D" w:rsidP="0032071D">
      <w:pPr>
        <w:numPr>
          <w:ilvl w:val="0"/>
          <w:numId w:val="1"/>
        </w:num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Neue Kenntnis in SAP zu erlernen</w:t>
      </w:r>
    </w:p>
    <w:p w:rsidR="0032071D" w:rsidRPr="0032071D" w:rsidRDefault="0032071D" w:rsidP="0032071D">
      <w:pPr>
        <w:numPr>
          <w:ilvl w:val="0"/>
          <w:numId w:val="1"/>
        </w:num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Das eigenständige Arbeiten mit meinem Team</w:t>
      </w:r>
    </w:p>
    <w:p w:rsidR="0032071D" w:rsidRPr="0032071D" w:rsidRDefault="0032071D" w:rsidP="0032071D">
      <w:pPr>
        <w:numPr>
          <w:ilvl w:val="0"/>
          <w:numId w:val="1"/>
        </w:num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Gute Atmosphäre in der Gruppe und dem Kurs</w:t>
      </w:r>
    </w:p>
    <w:p w:rsidR="0032071D" w:rsidRPr="0032071D" w:rsidRDefault="0032071D" w:rsidP="0032071D">
      <w:pPr>
        <w:spacing w:before="100" w:beforeAutospacing="1" w:after="240" w:line="240" w:lineRule="auto"/>
        <w:rPr>
          <w:rFonts w:ascii="Times New Roman" w:eastAsia="Times New Roman" w:hAnsi="Times New Roman" w:cs="Times New Roman"/>
          <w:sz w:val="24"/>
          <w:szCs w:val="24"/>
          <w:lang w:eastAsia="de-DE"/>
        </w:rPr>
      </w:pPr>
    </w:p>
    <w:p w:rsidR="0032071D" w:rsidRPr="0032071D" w:rsidRDefault="0032071D" w:rsidP="0032071D">
      <w:p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lastRenderedPageBreak/>
        <w:t xml:space="preserve">Folgendes hat mir nicht so gut gefallen: </w:t>
      </w:r>
    </w:p>
    <w:p w:rsidR="0032071D" w:rsidRPr="0032071D" w:rsidRDefault="0032071D" w:rsidP="0032071D">
      <w:pPr>
        <w:numPr>
          <w:ilvl w:val="0"/>
          <w:numId w:val="2"/>
        </w:numPr>
        <w:spacing w:before="100" w:beforeAutospacing="1" w:after="119"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Bei Fragen musste man ewig warten bis sie beantwortet werden konnten</w:t>
      </w:r>
    </w:p>
    <w:p w:rsidR="0032071D" w:rsidRPr="0032071D" w:rsidRDefault="0032071D" w:rsidP="0032071D">
      <w:pPr>
        <w:numPr>
          <w:ilvl w:val="0"/>
          <w:numId w:val="2"/>
        </w:numPr>
        <w:spacing w:before="100" w:beforeAutospacing="1" w:after="0" w:line="240" w:lineRule="auto"/>
        <w:rPr>
          <w:rFonts w:ascii="Times New Roman" w:eastAsia="Times New Roman" w:hAnsi="Times New Roman" w:cs="Times New Roman"/>
          <w:sz w:val="24"/>
          <w:szCs w:val="24"/>
          <w:lang w:eastAsia="de-DE"/>
        </w:rPr>
      </w:pPr>
      <w:r w:rsidRPr="0032071D">
        <w:rPr>
          <w:rFonts w:ascii="Arial" w:eastAsia="Times New Roman" w:hAnsi="Arial" w:cs="Arial"/>
          <w:sz w:val="24"/>
          <w:szCs w:val="24"/>
          <w:lang w:eastAsia="de-DE"/>
        </w:rPr>
        <w:t>Neben der Abnahme war keine Person zur verfügbar, die Fragen beantworten konnte</w:t>
      </w:r>
    </w:p>
    <w:p w:rsidR="008D2D06" w:rsidRDefault="00700548">
      <w:r>
        <w:rPr>
          <w:noProof/>
          <w:lang w:eastAsia="de-DE"/>
        </w:rPr>
        <mc:AlternateContent>
          <mc:Choice Requires="wps">
            <w:drawing>
              <wp:anchor distT="0" distB="0" distL="114300" distR="114300" simplePos="0" relativeHeight="251668480" behindDoc="0" locked="0" layoutInCell="1" allowOverlap="1" wp14:anchorId="366B2C81" wp14:editId="48971918">
                <wp:simplePos x="0" y="0"/>
                <wp:positionH relativeFrom="column">
                  <wp:posOffset>2329180</wp:posOffset>
                </wp:positionH>
                <wp:positionV relativeFrom="paragraph">
                  <wp:posOffset>630555</wp:posOffset>
                </wp:positionV>
                <wp:extent cx="1028700" cy="828675"/>
                <wp:effectExtent l="0" t="0" r="19050" b="28575"/>
                <wp:wrapNone/>
                <wp:docPr id="6" name="Smiley 6"/>
                <wp:cNvGraphicFramePr/>
                <a:graphic xmlns:a="http://schemas.openxmlformats.org/drawingml/2006/main">
                  <a:graphicData uri="http://schemas.microsoft.com/office/word/2010/wordprocessingShape">
                    <wps:wsp>
                      <wps:cNvSpPr/>
                      <wps:spPr>
                        <a:xfrm>
                          <a:off x="0" y="0"/>
                          <a:ext cx="1028700" cy="828675"/>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6" o:spid="_x0000_s1026" type="#_x0000_t96" style="position:absolute;margin-left:183.4pt;margin-top:49.65pt;width:81pt;height:65.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" fillcolor="white [3201]" strokecolor="#f79646 [3209]" strokeweight="2pt"/>
            </w:pict>
          </mc:Fallback>
        </mc:AlternateContent>
      </w:r>
      <w:r>
        <w:rPr>
          <w:noProof/>
          <w:lang w:eastAsia="de-DE"/>
        </w:rPr>
        <mc:AlternateContent>
          <mc:Choice Requires="wps">
            <w:drawing>
              <wp:anchor distT="0" distB="0" distL="114300" distR="114300" simplePos="0" relativeHeight="251660288" behindDoc="0" locked="0" layoutInCell="1" allowOverlap="1" wp14:anchorId="2CDF4F80" wp14:editId="0DF9BB6B">
                <wp:simplePos x="0" y="0"/>
                <wp:positionH relativeFrom="column">
                  <wp:posOffset>462280</wp:posOffset>
                </wp:positionH>
                <wp:positionV relativeFrom="paragraph">
                  <wp:posOffset>1583055</wp:posOffset>
                </wp:positionV>
                <wp:extent cx="1028700" cy="828675"/>
                <wp:effectExtent l="0" t="0" r="19050" b="28575"/>
                <wp:wrapNone/>
                <wp:docPr id="2" name="Smiley 2"/>
                <wp:cNvGraphicFramePr/>
                <a:graphic xmlns:a="http://schemas.openxmlformats.org/drawingml/2006/main">
                  <a:graphicData uri="http://schemas.microsoft.com/office/word/2010/wordprocessingShape">
                    <wps:wsp>
                      <wps:cNvSpPr/>
                      <wps:spPr>
                        <a:xfrm>
                          <a:off x="0" y="0"/>
                          <a:ext cx="1028700" cy="828675"/>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Smiley 2" o:spid="_x0000_s1026" type="#_x0000_t96" style="position:absolute;margin-left:36.4pt;margin-top:124.65pt;width:81pt;height:6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" fillcolor="white [3201]" strokecolor="#f79646 [3209]" strokeweight="2pt"/>
            </w:pict>
          </mc:Fallback>
        </mc:AlternateContent>
      </w:r>
      <w:r>
        <w:rPr>
          <w:noProof/>
          <w:lang w:eastAsia="de-DE"/>
        </w:rPr>
        <mc:AlternateContent>
          <mc:Choice Requires="wps">
            <w:drawing>
              <wp:anchor distT="0" distB="0" distL="114300" distR="114300" simplePos="0" relativeHeight="251662336" behindDoc="0" locked="0" layoutInCell="1" allowOverlap="1" wp14:anchorId="4097AA26" wp14:editId="15674913">
                <wp:simplePos x="0" y="0"/>
                <wp:positionH relativeFrom="column">
                  <wp:posOffset>3557905</wp:posOffset>
                </wp:positionH>
                <wp:positionV relativeFrom="paragraph">
                  <wp:posOffset>3335655</wp:posOffset>
                </wp:positionV>
                <wp:extent cx="1028700" cy="828675"/>
                <wp:effectExtent l="0" t="0" r="19050" b="28575"/>
                <wp:wrapNone/>
                <wp:docPr id="3" name="Smiley 3"/>
                <wp:cNvGraphicFramePr/>
                <a:graphic xmlns:a="http://schemas.openxmlformats.org/drawingml/2006/main">
                  <a:graphicData uri="http://schemas.microsoft.com/office/word/2010/wordprocessingShape">
                    <wps:wsp>
                      <wps:cNvSpPr/>
                      <wps:spPr>
                        <a:xfrm>
                          <a:off x="0" y="0"/>
                          <a:ext cx="1028700" cy="828675"/>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Smiley 3" o:spid="_x0000_s1026" type="#_x0000_t96" style="position:absolute;margin-left:280.15pt;margin-top:262.65pt;width:81pt;height:65.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" fillcolor="white [3201]" strokecolor="#f79646 [3209]" strokeweight="2pt"/>
            </w:pict>
          </mc:Fallback>
        </mc:AlternateContent>
      </w:r>
      <w:r w:rsidR="0032071D">
        <w:rPr>
          <w:noProof/>
          <w:lang w:eastAsia="de-DE"/>
        </w:rPr>
        <mc:AlternateContent>
          <mc:Choice Requires="wps">
            <w:drawing>
              <wp:anchor distT="0" distB="0" distL="114300" distR="114300" simplePos="0" relativeHeight="251669504" behindDoc="0" locked="0" layoutInCell="1" allowOverlap="1" wp14:anchorId="533235DF" wp14:editId="48499775">
                <wp:simplePos x="0" y="0"/>
                <wp:positionH relativeFrom="column">
                  <wp:posOffset>2033905</wp:posOffset>
                </wp:positionH>
                <wp:positionV relativeFrom="paragraph">
                  <wp:posOffset>1906905</wp:posOffset>
                </wp:positionV>
                <wp:extent cx="1590675" cy="1428750"/>
                <wp:effectExtent l="19050" t="0" r="47625" b="19050"/>
                <wp:wrapNone/>
                <wp:docPr id="7" name="Herz 7"/>
                <wp:cNvGraphicFramePr/>
                <a:graphic xmlns:a="http://schemas.openxmlformats.org/drawingml/2006/main">
                  <a:graphicData uri="http://schemas.microsoft.com/office/word/2010/wordprocessingShape">
                    <wps:wsp>
                      <wps:cNvSpPr/>
                      <wps:spPr>
                        <a:xfrm>
                          <a:off x="0" y="0"/>
                          <a:ext cx="1590675" cy="1428750"/>
                        </a:xfrm>
                        <a:prstGeom prst="hear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Herz 7" o:spid="_x0000_s1026" style="position:absolute;margin-left:160.15pt;margin-top:150.15pt;width:125.25pt;height:1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0675,142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" path="m795338,357188v331390,-833438,1623814,,,1071562c-828477,357188,463947,-476250,795338,357188xe" fillcolor="#c0504d [3205]" strokecolor="#622423 [1605]" strokeweight="2pt">
                <v:path arrowok="t" o:connecttype="custom" o:connectlocs="795338,357188;795338,1428750;795338,357188" o:connectangles="0,0,0"/>
              </v:shape>
            </w:pict>
          </mc:Fallback>
        </mc:AlternateContent>
      </w:r>
      <w:r w:rsidR="0032071D">
        <w:rPr>
          <w:noProof/>
          <w:lang w:eastAsia="de-DE"/>
        </w:rPr>
        <mc:AlternateContent>
          <mc:Choice Requires="wps">
            <w:drawing>
              <wp:anchor distT="0" distB="0" distL="114300" distR="114300" simplePos="0" relativeHeight="251664384" behindDoc="0" locked="0" layoutInCell="1" allowOverlap="1" wp14:anchorId="4A444F7A" wp14:editId="39A9CB58">
                <wp:simplePos x="0" y="0"/>
                <wp:positionH relativeFrom="column">
                  <wp:posOffset>1129030</wp:posOffset>
                </wp:positionH>
                <wp:positionV relativeFrom="paragraph">
                  <wp:posOffset>3335655</wp:posOffset>
                </wp:positionV>
                <wp:extent cx="1028700" cy="828675"/>
                <wp:effectExtent l="0" t="0" r="19050" b="28575"/>
                <wp:wrapNone/>
                <wp:docPr id="4" name="Smiley 4"/>
                <wp:cNvGraphicFramePr/>
                <a:graphic xmlns:a="http://schemas.openxmlformats.org/drawingml/2006/main">
                  <a:graphicData uri="http://schemas.microsoft.com/office/word/2010/wordprocessingShape">
                    <wps:wsp>
                      <wps:cNvSpPr/>
                      <wps:spPr>
                        <a:xfrm>
                          <a:off x="0" y="0"/>
                          <a:ext cx="1028700" cy="828675"/>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Smiley 4" o:spid="_x0000_s1026" type="#_x0000_t96" style="position:absolute;margin-left:88.9pt;margin-top:262.65pt;width:81pt;height:65.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" fillcolor="white [3201]" strokecolor="#f79646 [3209]" strokeweight="2pt"/>
            </w:pict>
          </mc:Fallback>
        </mc:AlternateContent>
      </w:r>
      <w:r w:rsidR="0032071D">
        <w:rPr>
          <w:noProof/>
          <w:lang w:eastAsia="de-DE"/>
        </w:rPr>
        <mc:AlternateContent>
          <mc:Choice Requires="wps">
            <w:drawing>
              <wp:anchor distT="0" distB="0" distL="114300" distR="114300" simplePos="0" relativeHeight="251666432" behindDoc="0" locked="0" layoutInCell="1" allowOverlap="1" wp14:anchorId="41EAC882" wp14:editId="671AFF63">
                <wp:simplePos x="0" y="0"/>
                <wp:positionH relativeFrom="column">
                  <wp:posOffset>4177030</wp:posOffset>
                </wp:positionH>
                <wp:positionV relativeFrom="paragraph">
                  <wp:posOffset>1659255</wp:posOffset>
                </wp:positionV>
                <wp:extent cx="1028700" cy="828675"/>
                <wp:effectExtent l="0" t="0" r="19050" b="28575"/>
                <wp:wrapNone/>
                <wp:docPr id="5" name="Smiley 5"/>
                <wp:cNvGraphicFramePr/>
                <a:graphic xmlns:a="http://schemas.openxmlformats.org/drawingml/2006/main">
                  <a:graphicData uri="http://schemas.microsoft.com/office/word/2010/wordprocessingShape">
                    <wps:wsp>
                      <wps:cNvSpPr/>
                      <wps:spPr>
                        <a:xfrm>
                          <a:off x="0" y="0"/>
                          <a:ext cx="1028700" cy="828675"/>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Smiley 5" o:spid="_x0000_s1026" type="#_x0000_t96" style="position:absolute;margin-left:328.9pt;margin-top:130.65pt;width:81pt;height:6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" fillcolor="white [3201]" strokecolor="#f79646 [3209]" strokeweight="2pt"/>
            </w:pict>
          </mc:Fallback>
        </mc:AlternateContent>
      </w:r>
      <w:r w:rsidR="0032071D">
        <w:rPr>
          <w:noProof/>
          <w:lang w:eastAsia="de-DE"/>
        </w:rPr>
        <mc:AlternateContent>
          <mc:Choice Requires="wps">
            <w:drawing>
              <wp:anchor distT="0" distB="0" distL="114300" distR="114300" simplePos="0" relativeHeight="251659264" behindDoc="0" locked="0" layoutInCell="1" allowOverlap="1" wp14:anchorId="6AD5999C" wp14:editId="1F72F234">
                <wp:simplePos x="0" y="0"/>
                <wp:positionH relativeFrom="column">
                  <wp:posOffset>1033780</wp:posOffset>
                </wp:positionH>
                <wp:positionV relativeFrom="paragraph">
                  <wp:posOffset>1001395</wp:posOffset>
                </wp:positionV>
                <wp:extent cx="3581400" cy="2867025"/>
                <wp:effectExtent l="0" t="0" r="19050" b="28575"/>
                <wp:wrapNone/>
                <wp:docPr id="1" name="Regelmäßiges Fünfeck 1"/>
                <wp:cNvGraphicFramePr/>
                <a:graphic xmlns:a="http://schemas.openxmlformats.org/drawingml/2006/main">
                  <a:graphicData uri="http://schemas.microsoft.com/office/word/2010/wordprocessingShape">
                    <wps:wsp>
                      <wps:cNvSpPr/>
                      <wps:spPr>
                        <a:xfrm>
                          <a:off x="0" y="0"/>
                          <a:ext cx="3581400" cy="2867025"/>
                        </a:xfrm>
                        <a:prstGeom prst="pentag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elmäßiges Fünfeck 1" o:spid="_x0000_s1026" type="#_x0000_t56" style="position:absolute;margin-left:81.4pt;margin-top:78.85pt;width:282pt;height:2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" fillcolor="#4f81bd [3204]" strokecolor="#243f60 [1604]" strokeweight="2pt"/>
            </w:pict>
          </mc:Fallback>
        </mc:AlternateContent>
      </w:r>
    </w:p>
    <w:sectPr w:rsidR="008D2D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C7F62"/>
    <w:multiLevelType w:val="multilevel"/>
    <w:tmpl w:val="3DF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5748E1"/>
    <w:multiLevelType w:val="multilevel"/>
    <w:tmpl w:val="291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71D"/>
    <w:rsid w:val="0022059B"/>
    <w:rsid w:val="002354B4"/>
    <w:rsid w:val="0032071D"/>
    <w:rsid w:val="004E686A"/>
    <w:rsid w:val="00571578"/>
    <w:rsid w:val="007005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354B4"/>
  </w:style>
  <w:style w:type="paragraph" w:styleId="berschrift2">
    <w:name w:val="heading 2"/>
    <w:basedOn w:val="Standard"/>
    <w:link w:val="berschrift2Zchn"/>
    <w:uiPriority w:val="9"/>
    <w:qFormat/>
    <w:rsid w:val="0032071D"/>
    <w:pPr>
      <w:spacing w:before="198" w:after="238" w:line="240" w:lineRule="auto"/>
      <w:outlineLvl w:val="1"/>
    </w:pPr>
    <w:rPr>
      <w:rFonts w:ascii="Times New Roman" w:eastAsia="Times New Roman" w:hAnsi="Times New Roman" w:cs="Times New Roman"/>
      <w:b/>
      <w:bCs/>
      <w:color w:val="000000"/>
      <w:sz w:val="36"/>
      <w:szCs w:val="36"/>
      <w:lang w:eastAsia="de-DE"/>
    </w:rPr>
  </w:style>
  <w:style w:type="paragraph" w:styleId="berschrift3">
    <w:name w:val="heading 3"/>
    <w:basedOn w:val="Standard"/>
    <w:link w:val="berschrift3Zchn"/>
    <w:uiPriority w:val="9"/>
    <w:qFormat/>
    <w:rsid w:val="0032071D"/>
    <w:pPr>
      <w:spacing w:before="198" w:after="238" w:line="240" w:lineRule="auto"/>
      <w:outlineLvl w:val="2"/>
    </w:pPr>
    <w:rPr>
      <w:rFonts w:ascii="Times New Roman" w:eastAsia="Times New Roman" w:hAnsi="Times New Roman" w:cs="Times New Roman"/>
      <w:b/>
      <w:bCs/>
      <w:color w:val="000000"/>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2071D"/>
    <w:rPr>
      <w:rFonts w:ascii="Times New Roman" w:eastAsia="Times New Roman" w:hAnsi="Times New Roman" w:cs="Times New Roman"/>
      <w:b/>
      <w:bCs/>
      <w:color w:val="000000"/>
      <w:sz w:val="36"/>
      <w:szCs w:val="36"/>
      <w:lang w:eastAsia="de-DE"/>
    </w:rPr>
  </w:style>
  <w:style w:type="character" w:customStyle="1" w:styleId="berschrift3Zchn">
    <w:name w:val="Überschrift 3 Zchn"/>
    <w:basedOn w:val="Absatz-Standardschriftart"/>
    <w:link w:val="berschrift3"/>
    <w:uiPriority w:val="9"/>
    <w:rsid w:val="0032071D"/>
    <w:rPr>
      <w:rFonts w:ascii="Times New Roman" w:eastAsia="Times New Roman" w:hAnsi="Times New Roman" w:cs="Times New Roman"/>
      <w:b/>
      <w:bCs/>
      <w:color w:val="000000"/>
      <w:sz w:val="27"/>
      <w:szCs w:val="27"/>
      <w:lang w:eastAsia="de-DE"/>
    </w:rPr>
  </w:style>
  <w:style w:type="paragraph" w:styleId="StandardWeb">
    <w:name w:val="Normal (Web)"/>
    <w:basedOn w:val="Standard"/>
    <w:uiPriority w:val="99"/>
    <w:semiHidden/>
    <w:unhideWhenUsed/>
    <w:rsid w:val="0032071D"/>
    <w:pPr>
      <w:spacing w:before="100" w:beforeAutospacing="1" w:after="119" w:line="240" w:lineRule="auto"/>
    </w:pPr>
    <w:rPr>
      <w:rFonts w:ascii="Times New Roman" w:eastAsia="Times New Roman" w:hAnsi="Times New Roman" w:cs="Times New Roman"/>
      <w:sz w:val="24"/>
      <w:szCs w:val="24"/>
      <w:lang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354B4"/>
  </w:style>
  <w:style w:type="paragraph" w:styleId="berschrift2">
    <w:name w:val="heading 2"/>
    <w:basedOn w:val="Standard"/>
    <w:link w:val="berschrift2Zchn"/>
    <w:uiPriority w:val="9"/>
    <w:qFormat/>
    <w:rsid w:val="0032071D"/>
    <w:pPr>
      <w:spacing w:before="198" w:after="238" w:line="240" w:lineRule="auto"/>
      <w:outlineLvl w:val="1"/>
    </w:pPr>
    <w:rPr>
      <w:rFonts w:ascii="Times New Roman" w:eastAsia="Times New Roman" w:hAnsi="Times New Roman" w:cs="Times New Roman"/>
      <w:b/>
      <w:bCs/>
      <w:color w:val="000000"/>
      <w:sz w:val="36"/>
      <w:szCs w:val="36"/>
      <w:lang w:eastAsia="de-DE"/>
    </w:rPr>
  </w:style>
  <w:style w:type="paragraph" w:styleId="berschrift3">
    <w:name w:val="heading 3"/>
    <w:basedOn w:val="Standard"/>
    <w:link w:val="berschrift3Zchn"/>
    <w:uiPriority w:val="9"/>
    <w:qFormat/>
    <w:rsid w:val="0032071D"/>
    <w:pPr>
      <w:spacing w:before="198" w:after="238" w:line="240" w:lineRule="auto"/>
      <w:outlineLvl w:val="2"/>
    </w:pPr>
    <w:rPr>
      <w:rFonts w:ascii="Times New Roman" w:eastAsia="Times New Roman" w:hAnsi="Times New Roman" w:cs="Times New Roman"/>
      <w:b/>
      <w:bCs/>
      <w:color w:val="000000"/>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2071D"/>
    <w:rPr>
      <w:rFonts w:ascii="Times New Roman" w:eastAsia="Times New Roman" w:hAnsi="Times New Roman" w:cs="Times New Roman"/>
      <w:b/>
      <w:bCs/>
      <w:color w:val="000000"/>
      <w:sz w:val="36"/>
      <w:szCs w:val="36"/>
      <w:lang w:eastAsia="de-DE"/>
    </w:rPr>
  </w:style>
  <w:style w:type="character" w:customStyle="1" w:styleId="berschrift3Zchn">
    <w:name w:val="Überschrift 3 Zchn"/>
    <w:basedOn w:val="Absatz-Standardschriftart"/>
    <w:link w:val="berschrift3"/>
    <w:uiPriority w:val="9"/>
    <w:rsid w:val="0032071D"/>
    <w:rPr>
      <w:rFonts w:ascii="Times New Roman" w:eastAsia="Times New Roman" w:hAnsi="Times New Roman" w:cs="Times New Roman"/>
      <w:b/>
      <w:bCs/>
      <w:color w:val="000000"/>
      <w:sz w:val="27"/>
      <w:szCs w:val="27"/>
      <w:lang w:eastAsia="de-DE"/>
    </w:rPr>
  </w:style>
  <w:style w:type="paragraph" w:styleId="StandardWeb">
    <w:name w:val="Normal (Web)"/>
    <w:basedOn w:val="Standard"/>
    <w:uiPriority w:val="99"/>
    <w:semiHidden/>
    <w:unhideWhenUsed/>
    <w:rsid w:val="0032071D"/>
    <w:pPr>
      <w:spacing w:before="100" w:beforeAutospacing="1" w:after="119"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070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649</Words>
  <Characters>4089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Burnboy</dc:creator>
  <cp:lastModifiedBy>Burnboy</cp:lastModifiedBy>
  <cp:revision>1</cp:revision>
  <dcterms:created xsi:type="dcterms:W3CDTF">2019-01-14T09:29:00Z</dcterms:created>
  <dcterms:modified xsi:type="dcterms:W3CDTF">2019-01-14T09:46:00Z</dcterms:modified>
</cp:coreProperties>
</file>