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2"/>
        </w:rPr>
        <w:t>PIM-Trust (PAM-Trust) und Shadow Principals – Just-in-Time-Rechte über Forest-Grenzen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Eigenschaft</w:t>
            </w:r>
          </w:p>
        </w:tc>
        <w:tc>
          <w:tcPr>
            <w:tcW w:type="dxa" w:w="708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Wert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Dokument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PIM-Trust und Shadow Principals (Bordmittel Windows Server / AD DS)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Version / Status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1.0 – zur Abstimmung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Datum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05.10.2026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Quelle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docs/PAM-Trust-Shadow-Principals.de.md im ODA Delegation Toolkit (Word-Fassung wird daraus erzeugt)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Diese Anleitung erklärt drei Funktionen, die </w:t>
      </w:r>
      <w:r>
        <w:rPr>
          <w:b/>
        </w:rPr>
        <w:t>seit Windows Server 2016 direkt in Active Directory eingebaut</w:t>
      </w:r>
      <w:r>
        <w:t xml:space="preserve"> sind, und zeigt, wie man sie einrichtet. Zusätzliche Produkte braucht man dafür nicht:</w:t>
      </w:r>
    </w:p>
    <w:p>
      <w:pPr>
        <w:pStyle w:val="ListNumber"/>
        <w:spacing w:after="40"/>
      </w:pPr>
      <w:r>
        <w:rPr>
          <w:b/>
        </w:rPr>
        <w:t>PAM-Feature</w:t>
      </w:r>
      <w:r>
        <w:t xml:space="preserve"> (Privileged Access Management Optional Feature) – zeitgebundene Gruppenmitgliedschaften (TTL)</w:t>
      </w:r>
    </w:p>
    <w:p>
      <w:pPr>
        <w:pStyle w:val="ListNumber"/>
        <w:spacing w:after="40"/>
      </w:pPr>
      <w:r>
        <w:rPr>
          <w:b/>
        </w:rPr>
        <w:t>Shadow Principals</w:t>
      </w:r>
      <w:r>
        <w:t xml:space="preserve"> – ein Objekt im Admin-Forest, das eine Gruppe eines anderen Forests vertritt</w:t>
      </w:r>
    </w:p>
    <w:p>
      <w:pPr>
        <w:pStyle w:val="ListNumber"/>
        <w:spacing w:after="40"/>
      </w:pPr>
      <w:r>
        <w:rPr>
          <w:b/>
        </w:rPr>
        <w:t>PIM-Trust</w:t>
      </w:r>
      <w:r>
        <w:t xml:space="preserve"> (oft auch PAM-Trust genannt) – ein Forest-Trust, über den der Produktions-Forest seine eigenen privilegierten SIDs (z. B. Enterprise Admins) aus dem Admin-Forest akzeptiert</w:t>
      </w:r>
    </w:p>
    <w:p>
      <w:pPr>
        <w:spacing w:after="80"/>
      </w:pPr>
      <w:r>
        <w:t>Außerdem beschreibt sie, was das für die ODA-JIT-Automatisierung (Enterprise Admin nur im Sammelfenster) bedeutet.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</w:tcPr>
          <w:p>
            <w:r/>
            <w:r>
              <w:rPr>
                <w:b/>
                <w:sz w:val="19"/>
              </w:rPr>
              <w:t>Status beim Kunden:</w:t>
            </w:r>
            <w:r>
              <w:rPr>
                <w:sz w:val="19"/>
              </w:rPr>
              <w:t xml:space="preserve"> Alle DCs laufen mit Windows Server 2022. Die technischen Voraussetzungen sind also erfüllt, sobald die Funktionsebenen passen (Abschnitt 3). Ein PIM-Trust ist bisher </w:t>
            </w:r>
            <w:r>
              <w:rPr>
                <w:b/>
                <w:sz w:val="19"/>
              </w:rPr>
              <w:t>nicht</w:t>
            </w:r>
            <w:r>
              <w:rPr>
                <w:sz w:val="19"/>
              </w:rPr>
              <w:t xml:space="preserve"> eingerichtet.</w:t>
            </w:r>
          </w:p>
        </w:tc>
      </w:tr>
    </w:tbl>
    <w:p>
      <w:pPr>
        <w:spacing w:after="40"/>
      </w:pPr>
    </w:p>
    <w:p>
      <w:pPr>
        <w:pStyle w:val="Heading1"/>
      </w:pPr>
      <w:r>
        <w:t>1. Kurzfassung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Frage</w:t>
            </w:r>
          </w:p>
        </w:tc>
        <w:tc>
          <w:tcPr>
            <w:tcW w:type="dxa" w:w="4873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Antwort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Was bringt das PAM-Feature?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Gruppenmitgliedschaften mit Ablaufzeit (</w:t>
            </w:r>
            <w:r>
              <w:rPr>
                <w:rFonts w:ascii="Consolas" w:hAnsi="Consolas" w:eastAsia="Consolas"/>
                <w:color w:val="8B0000"/>
                <w:sz w:val="19"/>
              </w:rPr>
              <w:t>Add-ADGroupMember -MemberTimeToLive</w:t>
            </w:r>
            <w:r>
              <w:rPr>
                <w:sz w:val="19"/>
              </w:rPr>
              <w:t xml:space="preserve">). Der KDC begrenzt die Kerberos-TGT-Lebensdauer auf die kürzeste verbleibende TTL. Funktioniert </w:t>
            </w:r>
            <w:r>
              <w:rPr>
                <w:b/>
                <w:sz w:val="19"/>
              </w:rPr>
              <w:t>innerhalb eines Forests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Was bringt ein Shadow Principal?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 xml:space="preserve">Ein Konto im </w:t>
            </w:r>
            <w:r>
              <w:rPr>
                <w:b/>
                <w:sz w:val="19"/>
              </w:rPr>
              <w:t>Admin-Forest</w:t>
            </w:r>
            <w:r>
              <w:rPr>
                <w:sz w:val="19"/>
              </w:rPr>
              <w:t xml:space="preserve"> erhält in seinem Kerberos-Ticket die SID einer Gruppe des </w:t>
            </w:r>
            <w:r>
              <w:rPr>
                <w:b/>
                <w:sz w:val="19"/>
              </w:rPr>
              <w:t>Produktions-Forests</w:t>
            </w:r>
            <w:r>
              <w:rPr>
                <w:sz w:val="19"/>
              </w:rPr>
              <w:t xml:space="preserve"> (z. B. Enterprise Admins), auf Wunsch nur für eine TTL.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Wozu der PIM-Trust?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Über einen normalen Forest-Trust filtert der Produktions-Forest seine eigenen privilegierten SIDs heraus. Ein PIM-Trust lässt sie durch, deshalb funktionieren Shadow Principals erst damit.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Kann damit das ODA-Assessment-gMSA erhöht werden?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19"/>
              </w:rPr>
              <w:t>Nein.</w:t>
            </w:r>
            <w:r>
              <w:rPr>
                <w:sz w:val="19"/>
              </w:rPr>
              <w:t xml:space="preserve"> Das gMSA lebt im Produktions-Forest (der Collector ist dort Mitglied). Shadow Principals erhöhen nur Konten des Admin-Forests. Für das ODA-gMSA bleibt das PAM-Feature (TTL) </w:t>
            </w:r>
            <w:r>
              <w:rPr>
                <w:b/>
                <w:sz w:val="19"/>
              </w:rPr>
              <w:t>im Produktions-Forest</w:t>
            </w:r>
            <w:r>
              <w:rPr>
                <w:sz w:val="19"/>
              </w:rPr>
              <w:t xml:space="preserve"> das richtige Mittel.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Wofür ist es dann im ODA-JIT-Szenario gut?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 xml:space="preserve">Für den </w:t>
            </w:r>
            <w:r>
              <w:rPr>
                <w:b/>
                <w:sz w:val="19"/>
              </w:rPr>
              <w:t>Ausführer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8B0000"/>
                <w:sz w:val="19"/>
              </w:rPr>
              <w:t>svc-ODA-JIT$</w:t>
            </w:r>
            <w:r>
              <w:rPr>
                <w:sz w:val="19"/>
              </w:rPr>
              <w:t>. Er kann im Admin-Forest leben und bekommt Enterprise-Admin-Rechte in Produktion über einen Shadow Principal, ohne dauerhafte Mitgliedschaft in einer Produktionsgruppe.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Größte Konsequenz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Wer den Admin-Forest kontrolliert, kontrolliert jeden Produktions-Forest, der ihm per PIM-Trust vertraut. Der Admin-Forest muss mindestens so gut geschützt sein wie Tier-0 der Produktion.</w:t>
            </w:r>
          </w:p>
        </w:tc>
      </w:tr>
    </w:tbl>
    <w:p>
      <w:pPr>
        <w:spacing w:after="40"/>
      </w:pPr>
    </w:p>
    <w:p>
      <w:pPr>
        <w:pStyle w:val="Heading1"/>
      </w:pPr>
      <w:r>
        <w:t>2. Funktionsweise</w:t>
      </w:r>
    </w:p>
    <w:p>
      <w:pPr>
        <w:pStyle w:val="Heading2"/>
      </w:pPr>
      <w:r>
        <w:t>2.1 Zeitgebundene Mitgliedschaften (PAM-Feature)</w:t>
      </w:r>
    </w:p>
    <w:p>
      <w:pPr>
        <w:pStyle w:val="ListBullet"/>
        <w:spacing w:after="40"/>
      </w:pPr>
      <w:r>
        <w:t xml:space="preserve">Wird pro Forest aktiviert und lässt sich </w:t>
      </w:r>
      <w:r>
        <w:rPr>
          <w:b/>
        </w:rPr>
        <w:t>nicht wieder deaktivieren</w:t>
      </w:r>
      <w:r>
        <w:t>.</w:t>
      </w:r>
    </w:p>
    <w:p>
      <w:pPr>
        <w:pStyle w:val="ListBullet"/>
        <w:spacing w:after="40"/>
      </w:pPr>
      <w:r>
        <w:t>Danach kann jede Mitgliedschaft mit einer TTL versehen werden. Läuft die TTL ab, entfernt AD den Link von selbst.</w:t>
      </w:r>
    </w:p>
    <w:p>
      <w:pPr>
        <w:pStyle w:val="ListBullet"/>
        <w:spacing w:after="40"/>
      </w:pPr>
      <w:r>
        <w:t>Der KDC stellt TGTs höchstens bis zum Ablauf der kürzesten TTL aus. Die Rechte enden also auch im Ticket rechtzeitig.</w:t>
      </w:r>
    </w:p>
    <w:p>
      <w:pPr>
        <w:pStyle w:val="Heading2"/>
      </w:pPr>
      <w:r>
        <w:t>2.2 Shadow Principals</w:t>
      </w:r>
    </w:p>
    <w:p>
      <w:pPr>
        <w:pStyle w:val="ListBullet"/>
        <w:spacing w:after="40"/>
      </w:pPr>
      <w:r>
        <w:t xml:space="preserve">Objektklasse </w:t>
      </w:r>
      <w:r>
        <w:rPr>
          <w:rFonts w:ascii="Consolas" w:hAnsi="Consolas" w:eastAsia="Consolas"/>
          <w:color w:val="8B0000"/>
        </w:rPr>
        <w:t>msDS-ShadowPrincipal</w:t>
      </w:r>
      <w:r>
        <w:t xml:space="preserve"> im Container </w:t>
      </w:r>
      <w:r>
        <w:rPr>
          <w:rFonts w:ascii="Consolas" w:hAnsi="Consolas" w:eastAsia="Consolas"/>
          <w:color w:val="8B0000"/>
        </w:rPr>
        <w:t>CN=Shadow Principal Configuration,CN=Services,CN=Configuration,&lt;Admin-Forest&gt;</w:t>
      </w:r>
      <w:r>
        <w:t>.</w:t>
      </w:r>
    </w:p>
    <w:p>
      <w:pPr>
        <w:pStyle w:val="ListBullet"/>
        <w:spacing w:after="40"/>
      </w:pPr>
      <w:r>
        <w:t xml:space="preserve">Pflichtattribut </w:t>
      </w:r>
      <w:r>
        <w:rPr>
          <w:rFonts w:ascii="Consolas" w:hAnsi="Consolas" w:eastAsia="Consolas"/>
          <w:color w:val="8B0000"/>
        </w:rPr>
        <w:t>msDS-ShadowPrincipalSid</w:t>
      </w:r>
      <w:r>
        <w:t xml:space="preserve">: die SID der vertretenen Gruppe im Produktions-Forest, z. B. </w:t>
      </w:r>
      <w:r>
        <w:rPr>
          <w:rFonts w:ascii="Consolas" w:hAnsi="Consolas" w:eastAsia="Consolas"/>
          <w:color w:val="8B0000"/>
        </w:rPr>
        <w:t>S-1-5-21-&lt;Produktions-Root-Domäne&gt;-519</w:t>
      </w:r>
      <w:r>
        <w:t xml:space="preserve"> (Enterprise Admins).</w:t>
      </w:r>
    </w:p>
    <w:p>
      <w:pPr>
        <w:pStyle w:val="ListBullet"/>
        <w:spacing w:after="40"/>
      </w:pPr>
      <w:r>
        <w:t>Mitglieder sind Konten des Admin-Forests, mit oder ohne TTL.</w:t>
      </w:r>
    </w:p>
    <w:p>
      <w:pPr>
        <w:pStyle w:val="ListBullet"/>
        <w:spacing w:after="40"/>
      </w:pPr>
      <w:r>
        <w:t xml:space="preserve">Bei der Anmeldung eines Mitglieds fügt der KDC des Admin-Forests die </w:t>
      </w:r>
      <w:r>
        <w:rPr>
          <w:rFonts w:ascii="Consolas" w:hAnsi="Consolas" w:eastAsia="Consolas"/>
          <w:color w:val="8B0000"/>
        </w:rPr>
        <w:t>msDS-ShadowPrincipalSid</w:t>
      </w:r>
      <w:r>
        <w:t xml:space="preserve"> in den PAC des Tickets ein. Ist die Mitgliedschaft zeitgebunden, endet das TGT spätestens mit der TTL.</w:t>
      </w:r>
    </w:p>
    <w:p>
      <w:pPr>
        <w:pStyle w:val="Heading2"/>
      </w:pPr>
      <w:r>
        <w:t>2.3 PIM-Trust und SID-Filterung</w:t>
      </w:r>
    </w:p>
    <w:p>
      <w:pPr>
        <w:spacing w:after="80"/>
      </w:pPr>
      <w:r>
        <w:t>Beim Weg über einen Forest-Trust filtert der vertrauende (Produktions-)Forest die SIDs im Ticket. Laut Protokollspezifikation (MS-PAC 4.1.2.2) gilt: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SID im Ticket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Normaler Forest-Trust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PIM-Trust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 xml:space="preserve">Gruppen des Produktions-Forests mit RID &lt; 1000, z. B. Enterprise Admins </w:t>
            </w:r>
            <w:r>
              <w:rPr>
                <w:rFonts w:ascii="Consolas" w:hAnsi="Consolas" w:eastAsia="Consolas"/>
                <w:color w:val="8B0000"/>
                <w:sz w:val="19"/>
              </w:rPr>
              <w:t>-519</w:t>
            </w:r>
            <w:r>
              <w:rPr>
                <w:sz w:val="19"/>
              </w:rPr>
              <w:t xml:space="preserve">, Domain Admins </w:t>
            </w:r>
            <w:r>
              <w:rPr>
                <w:rFonts w:ascii="Consolas" w:hAnsi="Consolas" w:eastAsia="Consolas"/>
                <w:color w:val="8B0000"/>
                <w:sz w:val="19"/>
              </w:rPr>
              <w:t>-512</w:t>
            </w:r>
            <w:r>
              <w:rPr>
                <w:sz w:val="19"/>
              </w:rPr>
              <w:t xml:space="preserve"> (Kategorie „ForestSpecific“)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 xml:space="preserve">wird </w:t>
            </w:r>
            <w:r>
              <w:rPr>
                <w:b/>
                <w:sz w:val="19"/>
              </w:rPr>
              <w:t>entfernt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 xml:space="preserve">wird </w:t>
            </w:r>
            <w:r>
              <w:rPr>
                <w:b/>
                <w:sz w:val="19"/>
              </w:rPr>
              <w:t>akzeptiert</w:t>
            </w:r>
            <w:r>
              <w:rPr>
                <w:sz w:val="19"/>
              </w:rPr>
              <w:t xml:space="preserve"> („The trusting domain allows SIDs that are local to its forest to come over a PrivilegedIdentityManagement trust.“)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BUILTIN\Administrators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8B0000"/>
                <w:sz w:val="19"/>
              </w:rPr>
              <w:t>S-1-5-32-544</w:t>
            </w:r>
            <w:r>
              <w:rPr>
                <w:sz w:val="19"/>
              </w:rPr>
              <w:t xml:space="preserve"> und alle anderen </w:t>
            </w:r>
            <w:r>
              <w:rPr>
                <w:rFonts w:ascii="Consolas" w:hAnsi="Consolas" w:eastAsia="Consolas"/>
                <w:color w:val="8B0000"/>
                <w:sz w:val="19"/>
              </w:rPr>
              <w:t>S-1-5-32-*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wird entfernt (AlwaysFilter)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wird entfernt (AlwaysFilter)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SIDs des Admin-Forests selbst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erlaubt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erlaubt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Daraus folgt: Shadow Principals dürfen auf </w:t>
      </w:r>
      <w:r>
        <w:rPr>
          <w:b/>
        </w:rPr>
        <w:t>Enterprise Admins</w:t>
      </w:r>
      <w:r>
        <w:t xml:space="preserve"> oder </w:t>
      </w:r>
      <w:r>
        <w:rPr>
          <w:b/>
        </w:rPr>
        <w:t>Domain Admins</w:t>
      </w:r>
      <w:r>
        <w:t xml:space="preserve"> einer Produktionsdomäne zeigen, aber </w:t>
      </w:r>
      <w:r>
        <w:rPr>
          <w:b/>
        </w:rPr>
        <w:t>nicht</w:t>
      </w:r>
      <w:r>
        <w:t xml:space="preserve"> auf </w:t>
      </w:r>
      <w:r>
        <w:rPr>
          <w:rFonts w:ascii="Consolas" w:hAnsi="Consolas" w:eastAsia="Consolas"/>
          <w:color w:val="8B0000"/>
        </w:rPr>
        <w:t>BUILTIN\Administrators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</w:tcPr>
          <w:p>
            <w:r/>
            <w:r>
              <w:rPr>
                <w:b/>
                <w:sz w:val="19"/>
              </w:rPr>
              <w:t xml:space="preserve">Ablauf: </w:t>
            </w:r>
            <w:r>
              <w:rPr>
                <w:sz w:val="19"/>
              </w:rPr>
              <w:t>1. Das Konto im Admin-Forest meldet sich an. 2. Der KDC des Admin-Forests wertet die Shadow-Principal-Mitgliedschaft aus und schreibt die Produktions-SID (z. B. Enterprise Admins ...-519) in den PAC; das TGT gilt höchstens bis zum Ablauf der TTL. 3. Beim Zugriff auf einen DC des Produktions-Forests (über den PIM-Trust) lässt die SID-Filterung diese forest-lokale SID durch. 4. Das Konto handelt in Produktion mit Enterprise-Admin-Rechten.</w:t>
            </w:r>
          </w:p>
        </w:tc>
      </w:tr>
    </w:tbl>
    <w:p>
      <w:pPr>
        <w:spacing w:after="40"/>
      </w:pPr>
    </w:p>
    <w:p>
      <w:pPr>
        <w:pStyle w:val="Heading1"/>
      </w:pPr>
      <w:r>
        <w:t>3. Voraussetzungen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"/>
        <w:gridCol w:w="2225"/>
        <w:gridCol w:w="2225"/>
        <w:gridCol w:w="2225"/>
        <w:gridCol w:w="2225"/>
      </w:tblGrid>
      <w:tr>
        <w:tc>
          <w:tcPr>
            <w:tcW w:type="dxa" w:w="45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22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Voraussetzung</w:t>
            </w:r>
          </w:p>
        </w:tc>
        <w:tc>
          <w:tcPr>
            <w:tcW w:type="dxa" w:w="222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Admin-Forest</w:t>
            </w:r>
          </w:p>
        </w:tc>
        <w:tc>
          <w:tcPr>
            <w:tcW w:type="dxa" w:w="222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Produktions-Forest</w:t>
            </w:r>
          </w:p>
        </w:tc>
        <w:tc>
          <w:tcPr>
            <w:tcW w:type="dxa" w:w="222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Prüfen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225"/>
          </w:tcPr>
          <w:p>
            <w:r/>
            <w:r>
              <w:rPr>
                <w:sz w:val="19"/>
              </w:rPr>
              <w:t>Alle DCs Windows Server 2016 oder neuer</w:t>
            </w:r>
          </w:p>
        </w:tc>
        <w:tc>
          <w:tcPr>
            <w:tcW w:type="dxa" w:w="2225"/>
          </w:tcPr>
          <w:p>
            <w:r/>
            <w:r>
              <w:rPr>
                <w:sz w:val="19"/>
              </w:rPr>
              <w:t>erforderlich</w:t>
            </w:r>
          </w:p>
        </w:tc>
        <w:tc>
          <w:tcPr>
            <w:tcW w:type="dxa" w:w="2225"/>
          </w:tcPr>
          <w:p>
            <w:r/>
            <w:r>
              <w:rPr>
                <w:sz w:val="19"/>
              </w:rPr>
              <w:t>erforderlich (PIM-Trust)</w:t>
            </w:r>
          </w:p>
        </w:tc>
        <w:tc>
          <w:tcPr>
            <w:tcW w:type="dxa" w:w="2225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Get-ADDomainController -Filter * | Select HostName, OperatingSystem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225"/>
          </w:tcPr>
          <w:p>
            <w:r/>
            <w:r>
              <w:rPr>
                <w:sz w:val="19"/>
              </w:rPr>
              <w:t>Forest- und Domänen-Funktionsebene Windows Server 2016 oder höher</w:t>
            </w:r>
          </w:p>
        </w:tc>
        <w:tc>
          <w:tcPr>
            <w:tcW w:type="dxa" w:w="2225"/>
          </w:tcPr>
          <w:p>
            <w:r/>
            <w:r>
              <w:rPr>
                <w:b/>
                <w:sz w:val="19"/>
              </w:rPr>
              <w:t>erforderlich</w:t>
            </w:r>
            <w:r>
              <w:rPr>
                <w:sz w:val="19"/>
              </w:rPr>
              <w:t xml:space="preserve"> (PAM-Feature, Shadow Principals)</w:t>
            </w:r>
          </w:p>
        </w:tc>
        <w:tc>
          <w:tcPr>
            <w:tcW w:type="dxa" w:w="2225"/>
          </w:tcPr>
          <w:p>
            <w:r/>
            <w:r>
              <w:rPr>
                <w:sz w:val="19"/>
              </w:rPr>
              <w:t>empfohlen; erforderlich, wenn dort TTL-Mitgliedschaften genutzt werden</w:t>
            </w:r>
          </w:p>
        </w:tc>
        <w:tc>
          <w:tcPr>
            <w:tcW w:type="dxa" w:w="2225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(Get-ADForest).ForestMode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00"/>
                <w:sz w:val="19"/>
              </w:rPr>
              <w:t>(Get-ADDomain).DomainMode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225"/>
          </w:tcPr>
          <w:p>
            <w:r/>
            <w:r>
              <w:rPr>
                <w:sz w:val="19"/>
              </w:rPr>
              <w:t>PAM-Feature aktiviert</w:t>
            </w:r>
          </w:p>
        </w:tc>
        <w:tc>
          <w:tcPr>
            <w:tcW w:type="dxa" w:w="2225"/>
          </w:tcPr>
          <w:p>
            <w:r/>
            <w:r>
              <w:rPr>
                <w:b/>
                <w:sz w:val="19"/>
              </w:rPr>
              <w:t>erforderlich</w:t>
            </w:r>
          </w:p>
        </w:tc>
        <w:tc>
          <w:tcPr>
            <w:tcW w:type="dxa" w:w="2225"/>
          </w:tcPr>
          <w:p>
            <w:r/>
            <w:r>
              <w:rPr>
                <w:sz w:val="19"/>
              </w:rPr>
              <w:t>nur für TTL-Mitgliedschaften in Produktion (z. B. ODA-gMSA)</w:t>
            </w:r>
          </w:p>
        </w:tc>
        <w:tc>
          <w:tcPr>
            <w:tcW w:type="dxa" w:w="2225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Get-ADOptionalFeature -Filter "Name -eq 'Privileged Access Management Feature'"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225"/>
          </w:tcPr>
          <w:p>
            <w:r/>
            <w:r>
              <w:rPr>
                <w:sz w:val="19"/>
              </w:rPr>
              <w:t>Namensauflösung zwischen den Forests</w:t>
            </w:r>
          </w:p>
        </w:tc>
        <w:tc>
          <w:tcPr>
            <w:tcW w:type="dxa" w:w="2225"/>
          </w:tcPr>
          <w:p>
            <w:r/>
            <w:r>
              <w:rPr>
                <w:sz w:val="19"/>
              </w:rPr>
              <w:t>erforderlich</w:t>
            </w:r>
          </w:p>
        </w:tc>
        <w:tc>
          <w:tcPr>
            <w:tcW w:type="dxa" w:w="2225"/>
          </w:tcPr>
          <w:p>
            <w:r/>
            <w:r>
              <w:rPr>
                <w:sz w:val="19"/>
              </w:rPr>
              <w:t>erforderlich</w:t>
            </w:r>
          </w:p>
        </w:tc>
        <w:tc>
          <w:tcPr>
            <w:tcW w:type="dxa" w:w="2225"/>
          </w:tcPr>
          <w:p>
            <w:r/>
            <w:r>
              <w:rPr>
                <w:rFonts w:ascii="Consolas" w:hAnsi="Consolas" w:eastAsia="Consolas"/>
                <w:color w:val="8B0000"/>
                <w:sz w:val="19"/>
              </w:rPr>
              <w:t>Resolve-DnsName &lt;anderer Forest&gt;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225"/>
          </w:tcPr>
          <w:p>
            <w:r/>
            <w:r>
              <w:rPr>
                <w:sz w:val="19"/>
              </w:rPr>
              <w:t>Firewall für Trust-Kommunikation zwischen den DCs</w:t>
            </w:r>
          </w:p>
        </w:tc>
        <w:tc>
          <w:tcPr>
            <w:tcW w:type="dxa" w:w="2225"/>
          </w:tcPr>
          <w:p>
            <w:r/>
            <w:r>
              <w:rPr>
                <w:sz w:val="19"/>
              </w:rPr>
              <w:t>erforderlich</w:t>
            </w:r>
          </w:p>
        </w:tc>
        <w:tc>
          <w:tcPr>
            <w:tcW w:type="dxa" w:w="2225"/>
          </w:tcPr>
          <w:p>
            <w:r/>
            <w:r>
              <w:rPr>
                <w:sz w:val="19"/>
              </w:rPr>
              <w:t>erforderlich</w:t>
            </w:r>
          </w:p>
        </w:tc>
        <w:tc>
          <w:tcPr>
            <w:tcW w:type="dxa" w:w="2225"/>
          </w:tcPr>
          <w:p>
            <w:r/>
            <w:r>
              <w:rPr>
                <w:sz w:val="19"/>
              </w:rPr>
              <w:t>siehe Microsoft Learn „Configure firewall for AD domain and trusts“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225"/>
          </w:tcPr>
          <w:p>
            <w:r/>
            <w:r>
              <w:rPr>
                <w:sz w:val="19"/>
              </w:rPr>
              <w:t>Admin-Forest als eigenständiger, gehärteter Single-Domain-Forest</w:t>
            </w:r>
          </w:p>
        </w:tc>
        <w:tc>
          <w:tcPr>
            <w:tcW w:type="dxa" w:w="2225"/>
          </w:tcPr>
          <w:p>
            <w:r/>
            <w:r>
              <w:rPr>
                <w:sz w:val="19"/>
              </w:rPr>
              <w:t>erforderlich</w:t>
            </w:r>
          </w:p>
        </w:tc>
        <w:tc>
          <w:tcPr>
            <w:tcW w:type="dxa" w:w="2225"/>
          </w:tcPr>
          <w:p>
            <w:r/>
            <w:r>
              <w:rPr>
                <w:sz w:val="19"/>
              </w:rPr>
              <w:t>–</w:t>
            </w:r>
          </w:p>
        </w:tc>
        <w:tc>
          <w:tcPr>
            <w:tcW w:type="dxa" w:w="2225"/>
          </w:tcPr>
          <w:p>
            <w:r/>
            <w:r>
              <w:rPr>
                <w:sz w:val="19"/>
              </w:rPr>
              <w:t>Sicherheitskonzept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</w:tcPr>
          <w:p>
            <w:r/>
            <w:r>
              <w:rPr>
                <w:b/>
                <w:sz w:val="19"/>
              </w:rPr>
              <w:t>Achtung:</w:t>
            </w:r>
            <w:r>
              <w:rPr>
                <w:sz w:val="19"/>
              </w:rPr>
              <w:t xml:space="preserve"> Funktionsebene anheben und PAM-Feature aktivieren lassen sich </w:t>
            </w:r>
            <w:r>
              <w:rPr>
                <w:b/>
                <w:sz w:val="19"/>
              </w:rPr>
              <w:t>nicht rückgängig machen</w:t>
            </w:r>
            <w:r>
              <w:rPr>
                <w:sz w:val="19"/>
              </w:rPr>
              <w:t>. Beides vorher im Change-Prozess freigeben.</w:t>
            </w:r>
          </w:p>
        </w:tc>
      </w:tr>
    </w:tbl>
    <w:p>
      <w:pPr>
        <w:spacing w:after="40"/>
      </w:pPr>
    </w:p>
    <w:p>
      <w:pPr>
        <w:pStyle w:val="Heading1"/>
      </w:pPr>
      <w:r>
        <w:t>4. Einrichtung Schritt für Schritt</w:t>
      </w:r>
    </w:p>
    <w:p>
      <w:pPr>
        <w:spacing w:after="80"/>
      </w:pPr>
      <w:r>
        <w:t xml:space="preserve">Beispielnamen: Admin-Forest </w:t>
      </w:r>
      <w:r>
        <w:rPr>
          <w:rFonts w:ascii="Consolas" w:hAnsi="Consolas" w:eastAsia="Consolas"/>
          <w:color w:val="8B0000"/>
        </w:rPr>
        <w:t>admin.example</w:t>
      </w:r>
      <w:r>
        <w:t xml:space="preserve"> (NetBIOS </w:t>
      </w:r>
      <w:r>
        <w:rPr>
          <w:rFonts w:ascii="Consolas" w:hAnsi="Consolas" w:eastAsia="Consolas"/>
          <w:color w:val="8B0000"/>
        </w:rPr>
        <w:t>ADMIN</w:t>
      </w:r>
      <w:r>
        <w:t xml:space="preserve">), Produktions-Forest </w:t>
      </w:r>
      <w:r>
        <w:rPr>
          <w:rFonts w:ascii="Consolas" w:hAnsi="Consolas" w:eastAsia="Consolas"/>
          <w:color w:val="8B0000"/>
        </w:rPr>
        <w:t>forest-a.example</w:t>
      </w:r>
      <w:r>
        <w:t xml:space="preserve"> (NetBIOS </w:t>
      </w:r>
      <w:r>
        <w:rPr>
          <w:rFonts w:ascii="Consolas" w:hAnsi="Consolas" w:eastAsia="Consolas"/>
          <w:color w:val="8B0000"/>
        </w:rPr>
        <w:t>FORESTA</w:t>
      </w:r>
      <w:r>
        <w:t>).</w:t>
      </w:r>
    </w:p>
    <w:p>
      <w:pPr>
        <w:pStyle w:val="Heading2"/>
      </w:pPr>
      <w:r>
        <w:t>Schritt 1 – Funktionsebene prüfen und ggf. anheben (Admin-Forest)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# Als Enterprise Admin des Admin-Forests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Get-ADForest admin.example | Select-Object Name, ForestMode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Get-ADDomain admin.example | Select-Object Name, DomainMode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# Falls niedriger als Windows2016Forest / Windows2016Domain: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Set-ADDomainMode -Identity admin.example -DomainMode Windows2016Domain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Set-ADForestMode -Identity admin.example -ForestMode Windows2016Forest</w:t>
      </w:r>
    </w:p>
    <w:p>
      <w:pPr>
        <w:spacing w:after="40"/>
      </w:pPr>
    </w:p>
    <w:p>
      <w:pPr>
        <w:pStyle w:val="Heading2"/>
      </w:pPr>
      <w:r>
        <w:t>Schritt 2 – PAM-Feature aktivieren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# Admin-Forest (erforderlich)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Enable-ADOptionalFeature 'Privileged Access Management Feature' -Scope ForestOrConfigurationSet -Target 'admin.example'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# Produktions-Forest (nur wenn dort TTL-Mitgliedschaften genutzt werden, z. B. für das ODA-gMSA)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Enable-ADOptionalFeature 'Privileged Access Management Feature' -Scope ForestOrConfigurationSet -Target 'forest-a.example'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Get-ADOptionalFeature -Filter "Name -eq 'Privileged Access Management Feature'" | Select-Object Name, EnabledScopes</w:t>
      </w:r>
    </w:p>
    <w:p>
      <w:pPr>
        <w:spacing w:after="40"/>
      </w:pPr>
    </w:p>
    <w:p>
      <w:pPr>
        <w:pStyle w:val="Heading2"/>
      </w:pPr>
      <w:r>
        <w:t>Schritt 3 – Namensauflösung einrichten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# Auf einem DNS-Server/DC des Produktions-Forests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Add-DnsServerConditionalForwarderZone -Name 'admin.example' -MasterServers &lt;IP-DC1-Admin&gt;, &lt;IP-DC2-Admin&gt; -ReplicationScope Forest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# Auf einem DNS-Server/DC des Admin-Forests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Add-DnsServerConditionalForwarderZone -Name 'forest-a.example' -MasterServers &lt;IP-DC1-Prod&gt;, &lt;IP-DC2-Prod&gt; -ReplicationScope Forest</w:t>
      </w:r>
    </w:p>
    <w:p>
      <w:pPr>
        <w:spacing w:after="40"/>
      </w:pPr>
    </w:p>
    <w:p>
      <w:pPr>
        <w:pStyle w:val="Heading2"/>
      </w:pPr>
      <w:r>
        <w:t>Schritt 4 – Einseitigen Forest-Trust anlegen und als PIM-Trust markieren</w:t>
      </w:r>
    </w:p>
    <w:p>
      <w:pPr>
        <w:spacing w:after="80"/>
      </w:pPr>
      <w:r>
        <w:t xml:space="preserve">Richtung: </w:t>
      </w:r>
      <w:r>
        <w:rPr>
          <w:b/>
        </w:rPr>
        <w:t>Der Produktions-Forest vertraut dem Admin-Forest</w:t>
      </w:r>
      <w:r>
        <w:t xml:space="preserve">, nicht umgekehrt. Alle </w:t>
      </w:r>
      <w:r>
        <w:rPr>
          <w:rFonts w:ascii="Consolas" w:hAnsi="Consolas" w:eastAsia="Consolas"/>
          <w:color w:val="8B0000"/>
        </w:rPr>
        <w:t>netdom</w:t>
      </w:r>
      <w:r>
        <w:t xml:space="preserve">-Befehle laufen auf einem DC der Produktions-Root-Domäne. Der erste Name ist dabei immer die vertrauende Domäne (Produktion), </w:t>
      </w:r>
      <w:r>
        <w:rPr>
          <w:rFonts w:ascii="Consolas" w:hAnsi="Consolas" w:eastAsia="Consolas"/>
          <w:color w:val="8B0000"/>
        </w:rPr>
        <w:t>/Domain:</w:t>
      </w:r>
      <w:r>
        <w:t xml:space="preserve"> die vertrauenswürdige (Admin).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:: 1. Trust anlegen (Produktion vertraut Admin)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netdom trust forest-a.example /Domain:admin.example /Add /UserD:ADMIN\&lt;EA-Admin&gt; /PasswordD:* /UserO:FORESTA\&lt;EA-Admin&gt; /PasswordO:*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:: 2. Als Forest-Trust (transitiv) markieren - Voraussetzung für den PIM-Trust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netdom trust forest-a.example /Domain:admin.example /ForestTRANsitive:Yes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:: 3. SID-Verlauf über den Trust zulassen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netdom trust forest-a.example /Domain:admin.example /EnableSIDHistory:Yes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:: 4. PIM-Verhalten aktivieren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netdom trust forest-a.example /Domain:admin.example /EnablePIMTrust:Yes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:: 5. Quarantäne (SID-Filterung im Domänen-Trust-Modus) ausschalten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netdom trust forest-a.example /Domain:admin.example /Quarantine:No</w:t>
      </w:r>
    </w:p>
    <w:p>
      <w:pPr>
        <w:spacing w:after="40"/>
      </w:pPr>
    </w:p>
    <w:p>
      <w:pPr>
        <w:spacing w:after="80"/>
      </w:pPr>
      <w:r>
        <w:t xml:space="preserve">Auf einem DC des </w:t>
      </w:r>
      <w:r>
        <w:rPr>
          <w:b/>
        </w:rPr>
        <w:t>Admin-Forests</w:t>
      </w:r>
      <w:r>
        <w:t xml:space="preserve"> die Gegenseite ebenfalls als Forest-Trust markieren: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netdom trust admin.example /Domain:forest-a.example /ForestTRANsitive:Yes</w:t>
      </w:r>
    </w:p>
    <w:p>
      <w:pPr>
        <w:spacing w:after="40"/>
      </w:pPr>
    </w:p>
    <w:p>
      <w:pPr>
        <w:spacing w:after="80"/>
      </w:pPr>
      <w:r>
        <w:t xml:space="preserve">Optional, aber empfohlen: </w:t>
      </w:r>
      <w:r>
        <w:rPr>
          <w:b/>
        </w:rPr>
        <w:t>selektive Authentifizierung</w:t>
      </w:r>
      <w:r>
        <w:t xml:space="preserve"> auf dem ausgehenden Trust der Produktion (</w:t>
      </w:r>
      <w:r>
        <w:rPr>
          <w:rFonts w:ascii="Consolas" w:hAnsi="Consolas" w:eastAsia="Consolas"/>
          <w:color w:val="8B0000"/>
        </w:rPr>
        <w:t>netdom trust forest-a.example /Domain:admin.example /SelectiveAUTH:Yes</w:t>
      </w:r>
      <w:r>
        <w:t xml:space="preserve">). Danach dürfen sich Konten des Admin-Forests nur an Computern anmelden, auf deren Computerobjekt sie das Recht </w:t>
      </w:r>
      <w:r>
        <w:rPr>
          <w:b/>
        </w:rPr>
        <w:t>„Allowed to authenticate“</w:t>
      </w:r>
      <w:r>
        <w:t xml:space="preserve"> haben, z. B. Root-DCs, Standort-GCs und Collector-Server.</w:t>
      </w:r>
    </w:p>
    <w:p>
      <w:pPr>
        <w:spacing w:after="80"/>
      </w:pPr>
      <w:r>
        <w:t>Prüfen: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# Statusabfrage je Attribut (ohne :Yes/:No zeigt netdom den aktuellen Wert)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netdom trust forest-a.example /Domain:admin.example /EnablePIMTrust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netdom trust forest-a.example /Domain:admin.example /EnableSIDHistory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# trustAttributes: 0x8 = Forest-transitiv, 0x40 = SID-Verlauf (Treat as external), 0x400 = PIM-Trust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Get-ADTrust -Identity admin.example -Server forest-a.example | Select-Object Name, Direction, ForestTransitive, TrustAttributes</w:t>
      </w:r>
    </w:p>
    <w:p>
      <w:pPr>
        <w:spacing w:after="40"/>
      </w:pPr>
    </w:p>
    <w:p>
      <w:pPr>
        <w:pStyle w:val="Heading2"/>
      </w:pPr>
      <w:r>
        <w:t>Schritt 5 – Shadow Principal anlegen (Admin-Forest)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# SID der Produktionsgruppe ermitteln (Enterprise Admins der Produktions-Root-Domäne)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$prodRoot = Get-ADDomain -Server 'forest-a.example'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$eaSid    = (Get-ADGroup -Identity "$($prodRoot.DomainSID)-519" -Server 'forest-a.example').SID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# Shadow Principal im Admin-Forest anlegen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$container = 'CN=Shadow Principal Configuration,CN=Services,' + (Get-ADRootDSE -Server 'admin.example').configurationNamingContext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New-ADObject -Server 'admin.example' -Type 'msDS-ShadowPrincipal' -Name 'FORESTA-Enterprise Admins' `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   -Path $container -OtherAttributes @{ 'msDS-ShadowPrincipalSid' = $eaSid }</w:t>
      </w:r>
    </w:p>
    <w:p>
      <w:pPr>
        <w:spacing w:after="40"/>
      </w:pPr>
    </w:p>
    <w:p>
      <w:pPr>
        <w:spacing w:after="80"/>
      </w:pPr>
      <w:r>
        <w:t>Wer Objekte in diesem Container anlegen oder ihre Mitglieder ändern darf, kann Enterprise-Admin-Rechte in Produktion vergeben. Diese Rechte (Write, Create/Delete child objects) daher nur Tier-0-Administratoren des Admin-Forests geben.</w:t>
      </w:r>
    </w:p>
    <w:p>
      <w:pPr>
        <w:pStyle w:val="Heading2"/>
      </w:pPr>
      <w:r>
        <w:t>Schritt 6 – Mitglied hinzufügen (dauerhaft oder mit TTL)</w:t>
      </w:r>
    </w:p>
    <w:p>
      <w:pPr>
        <w:spacing w:after="80"/>
      </w:pPr>
      <w:r>
        <w:t xml:space="preserve">Ein Shadow Principal ist keine Gruppe, </w:t>
      </w:r>
      <w:r>
        <w:rPr>
          <w:rFonts w:ascii="Consolas" w:hAnsi="Consolas" w:eastAsia="Consolas"/>
          <w:color w:val="8B0000"/>
        </w:rPr>
        <w:t>Add-ADGroupMember</w:t>
      </w:r>
      <w:r>
        <w:t xml:space="preserve"> funktioniert daher nicht. Das </w:t>
      </w:r>
      <w:r>
        <w:rPr>
          <w:rFonts w:ascii="Consolas" w:hAnsi="Consolas" w:eastAsia="Consolas"/>
          <w:color w:val="8B0000"/>
        </w:rPr>
        <w:t>member</w:t>
      </w:r>
      <w:r>
        <w:t xml:space="preserve">-Attribut wird direkt gesetzt. Eine TTL wird in der Form </w:t>
      </w:r>
      <w:r>
        <w:rPr>
          <w:rFonts w:ascii="Consolas" w:hAnsi="Consolas" w:eastAsia="Consolas"/>
          <w:color w:val="8B0000"/>
        </w:rPr>
        <w:t>&lt;TTL=Sekunden,DN&gt;</w:t>
      </w:r>
      <w:r>
        <w:t xml:space="preserve"> angegeben.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$sp     = "CN=FORESTA-Enterprise Admins,$container"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$member = (Get-ADServiceAccount 'svc-ODA-JIT' -Server 'admin.example').DistinguishedName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# a) zeitgebunden (z. B. 2 Stunden)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Set-ADObject -Server 'admin.example' -Identity $sp -Add @{ member = "&lt;TTL=7200,$member&gt;" }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# b) dauerhaft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Set-ADObject -Server 'admin.example' -Identity $sp -Add @{ member = $member }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# Entfernen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Set-ADObject -Server 'admin.example' -Identity $sp -Remove @{ member = $member }</w:t>
      </w:r>
    </w:p>
    <w:p>
      <w:pPr>
        <w:spacing w:after="40"/>
      </w:pPr>
    </w:p>
    <w:p>
      <w:pPr>
        <w:pStyle w:val="Heading2"/>
      </w:pPr>
      <w:r>
        <w:t>Schritt 7 – Testen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# Als Mitglied des Shadow Principals, auf einem Host im Admin-Forest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klist purge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whoami /groups | Select-String '-519'          # Produktions-SID ...-519 muss erscheinen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klist                                          # Endzeit des TGT &lt;= Ablauf der TTL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Get-ADGroup -Identity "$($prodRoot.DomainSID)-519" -Server 'forest-a.example' -Properties member   # Lesezugriff Produktion</w:t>
      </w:r>
    </w:p>
    <w:p>
      <w:pPr>
        <w:spacing w:after="40"/>
      </w:pPr>
    </w:p>
    <w:p>
      <w:pPr>
        <w:spacing w:after="80"/>
      </w:pPr>
      <w:r>
        <w:t xml:space="preserve">Ein Schreibtest auf eine Testgruppe in Produktion (z. B. Mitglied hinzufügen und wieder entfernen) bestätigt die Rechte. </w:t>
      </w:r>
      <w:r>
        <w:rPr>
          <w:rFonts w:ascii="Consolas" w:hAnsi="Consolas" w:eastAsia="Consolas"/>
          <w:color w:val="8B0000"/>
        </w:rPr>
        <w:t>Get-ADObject</w:t>
      </w:r>
      <w:r>
        <w:t xml:space="preserve"> zeigt Mitglieder ohne TTL an. Die verbleibende Laufzeit erkennt man am Ablauf des TGT.</w:t>
      </w:r>
    </w:p>
    <w:p>
      <w:pPr>
        <w:pStyle w:val="Heading2"/>
      </w:pPr>
      <w:r>
        <w:t>Schritt 8 – Überwachen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Wo</w:t>
            </w:r>
          </w:p>
        </w:tc>
        <w:tc>
          <w:tcPr>
            <w:tcW w:type="dxa" w:w="4873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Was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Admin-Forest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 xml:space="preserve">Änderungen an </w:t>
            </w:r>
            <w:r>
              <w:rPr>
                <w:rFonts w:ascii="Consolas" w:hAnsi="Consolas" w:eastAsia="Consolas"/>
                <w:color w:val="8B0000"/>
                <w:sz w:val="19"/>
              </w:rPr>
              <w:t>CN=Shadow Principal Configuration</w:t>
            </w:r>
            <w:r>
              <w:rPr>
                <w:sz w:val="19"/>
              </w:rPr>
              <w:t xml:space="preserve"> (Überwachung „Verzeichnisdienständerungen“, Event 5136)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Produktions-Forest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Anmeldungen/Ticketanforderungen von Admin-Forest-Konten an Root-DCs (4624, 4769), Änderungen an Enterprise Admins (4756/4757)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Beide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Änderungen an der Trust-Konfiguration (4706, 4707, 4716)</w:t>
            </w:r>
          </w:p>
        </w:tc>
      </w:tr>
    </w:tbl>
    <w:p>
      <w:pPr>
        <w:spacing w:after="40"/>
      </w:pPr>
    </w:p>
    <w:p>
      <w:pPr>
        <w:pStyle w:val="Heading1"/>
      </w:pPr>
      <w:r>
        <w:t>5. Bedeutung für das ODA-JIT-Szenario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r/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Variante A – ohne Admin-Forest (heute umsetzbar)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Variante B – mit Admin-Forest und PIM-Trust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ODA-Assessment-gMSA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 xml:space="preserve">lebt im Produktions-Forest; JIT per TTL-Mitgliedschaft der Gruppe </w:t>
            </w:r>
            <w:r>
              <w:rPr>
                <w:rFonts w:ascii="Consolas" w:hAnsi="Consolas" w:eastAsia="Consolas"/>
                <w:color w:val="8B0000"/>
                <w:sz w:val="19"/>
              </w:rPr>
              <w:t>ODA-Assessment-Accounts</w:t>
            </w:r>
            <w:r>
              <w:rPr>
                <w:sz w:val="19"/>
              </w:rPr>
              <w:t xml:space="preserve"> in Enterprise Admins</w:t>
            </w:r>
          </w:p>
        </w:tc>
        <w:tc>
          <w:tcPr>
            <w:tcW w:type="dxa" w:w="3249"/>
          </w:tcPr>
          <w:p>
            <w:r/>
            <w:r>
              <w:rPr>
                <w:b/>
                <w:sz w:val="19"/>
              </w:rPr>
              <w:t>unverändert wie A</w:t>
            </w:r>
            <w:r>
              <w:rPr>
                <w:sz w:val="19"/>
              </w:rPr>
              <w:t xml:space="preserve"> – Shadow Principals können ein Produktionskonto nicht erhöhen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 xml:space="preserve">Ausführer </w:t>
            </w:r>
            <w:r>
              <w:rPr>
                <w:rFonts w:ascii="Consolas" w:hAnsi="Consolas" w:eastAsia="Consolas"/>
                <w:color w:val="8B0000"/>
                <w:sz w:val="19"/>
              </w:rPr>
              <w:t>svc-ODA-JIT$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lebt im Produktions-Forest, dauerhaft Mitglied in Domain Admins der Root-Domäne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 xml:space="preserve">lebt im </w:t>
            </w:r>
            <w:r>
              <w:rPr>
                <w:b/>
                <w:sz w:val="19"/>
              </w:rPr>
              <w:t>Admin-Forest</w:t>
            </w:r>
            <w:r>
              <w:rPr>
                <w:sz w:val="19"/>
              </w:rPr>
              <w:t xml:space="preserve">, erhält Enterprise-Admin-Rechte in Produktion über den Shadow Principal </w:t>
            </w:r>
            <w:r>
              <w:rPr>
                <w:rFonts w:ascii="Consolas" w:hAnsi="Consolas" w:eastAsia="Consolas"/>
                <w:color w:val="8B0000"/>
                <w:sz w:val="19"/>
              </w:rPr>
              <w:t>FORESTA-Enterprise Admins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Tier-0-Host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in der Produktions-Root-Domäne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im Admin-Forest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Dauerhafte privilegierte Mitgliedschaften in Produktion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1 (Ausführer in Domain Admins)</w:t>
            </w:r>
          </w:p>
        </w:tc>
        <w:tc>
          <w:tcPr>
            <w:tcW w:type="dxa" w:w="3249"/>
          </w:tcPr>
          <w:p>
            <w:r/>
            <w:r>
              <w:rPr>
                <w:b/>
                <w:sz w:val="19"/>
              </w:rPr>
              <w:t>0</w:t>
            </w:r>
            <w:r>
              <w:rPr>
                <w:sz w:val="19"/>
              </w:rPr>
              <w:t xml:space="preserve"> – die Berechtigung wird im Admin-Forest gesteuert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Lokaler Admin auf dem Collector-Server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Ausführer-gMSA direkt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Ausführer als Foreign Security Principal (FSP) in den lokalen Administratoren des Collector-Servers; bei selektiver Authentifizierung zusätzlich „Allowed to authenticate“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Mehrere Produktions-Forests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je Forest eigener Ausführer und Tier-0-Host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ein Admin-Forest kann mehrere Produktions-Forests bedienen (je Forest ein PIM-Trust und ein Shadow Principal)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Aufwand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gering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hoch: Admin-Forest, Trusts, DNS, Firewall, Härtung, Betrieb</w:t>
            </w:r>
          </w:p>
        </w:tc>
      </w:tr>
    </w:tbl>
    <w:p>
      <w:pPr>
        <w:spacing w:after="40"/>
      </w:pPr>
    </w:p>
    <w:p>
      <w:pPr>
        <w:spacing w:after="80"/>
      </w:pPr>
      <w:r>
        <w:t>Für Variante B ändern sich in der ODA-JIT-Konfiguration (</w:t>
      </w:r>
      <w:r>
        <w:rPr>
          <w:rFonts w:ascii="Consolas" w:hAnsi="Consolas" w:eastAsia="Consolas"/>
          <w:color w:val="8B0000"/>
        </w:rPr>
        <w:t>ODAJit.&lt;forest&gt;.psd1</w:t>
      </w:r>
      <w:r>
        <w:t xml:space="preserve">) nur </w:t>
      </w:r>
      <w:r>
        <w:rPr>
          <w:rFonts w:ascii="Consolas" w:hAnsi="Consolas" w:eastAsia="Consolas"/>
          <w:color w:val="8B0000"/>
        </w:rPr>
        <w:t>ExecutorAccount</w:t>
      </w:r>
      <w:r>
        <w:t xml:space="preserve"> (z. B. </w:t>
      </w:r>
      <w:r>
        <w:rPr>
          <w:rFonts w:ascii="Consolas" w:hAnsi="Consolas" w:eastAsia="Consolas"/>
          <w:color w:val="8B0000"/>
        </w:rPr>
        <w:t>ADMIN\svc-ODA-JIT$</w:t>
      </w:r>
      <w:r>
        <w:t xml:space="preserve">) und der Ort des Tier-0-Hosts. </w:t>
      </w:r>
      <w:r>
        <w:rPr>
          <w:rFonts w:ascii="Consolas" w:hAnsi="Consolas" w:eastAsia="Consolas"/>
          <w:color w:val="8B0000"/>
        </w:rPr>
        <w:t>ForestRootServer</w:t>
      </w:r>
      <w:r>
        <w:t xml:space="preserve">, </w:t>
      </w:r>
      <w:r>
        <w:rPr>
          <w:rFonts w:ascii="Consolas" w:hAnsi="Consolas" w:eastAsia="Consolas"/>
          <w:color w:val="8B0000"/>
        </w:rPr>
        <w:t>SiteGlobalCatalogs</w:t>
      </w:r>
      <w:r>
        <w:t xml:space="preserve"> und </w:t>
      </w:r>
      <w:r>
        <w:rPr>
          <w:rFonts w:ascii="Consolas" w:hAnsi="Consolas" w:eastAsia="Consolas"/>
          <w:color w:val="8B0000"/>
        </w:rPr>
        <w:t>Collector</w:t>
      </w:r>
      <w:r>
        <w:t xml:space="preserve"> zeigen weiter auf den Produktions-Forest. Die Skripte sind für diesen Fall </w:t>
      </w:r>
      <w:r>
        <w:rPr>
          <w:b/>
        </w:rPr>
        <w:t>noch nicht getestet</w:t>
      </w:r>
      <w:r>
        <w:t>, deshalb vorher im Pilot prüfen.</w:t>
      </w:r>
    </w:p>
    <w:p>
      <w:pPr>
        <w:spacing w:after="80"/>
      </w:pPr>
      <w:r>
        <w:t>Die Shadow-Principal-Mitgliedschaft des Ausführers kann dauerhaft sein. Strenger ist es, sie vor jedem Fenster mit TTL zu vergeben. Das erledigt dann ein Tier-0-Prozess im Admin-Forest, und damit gibt es auch dort keine dauerhafte Berechtigung mehr.</w:t>
      </w:r>
    </w:p>
    <w:p>
      <w:pPr>
        <w:pStyle w:val="Heading1"/>
      </w:pPr>
      <w:r>
        <w:t>6. Sicherheitsbetrachtung</w:t>
      </w:r>
    </w:p>
    <w:p>
      <w:pPr>
        <w:pStyle w:val="ListBullet"/>
        <w:spacing w:after="40"/>
      </w:pPr>
      <w:r>
        <w:rPr>
          <w:b/>
        </w:rPr>
        <w:t>Vertrauensrichtung:</w:t>
      </w:r>
      <w:r>
        <w:t xml:space="preserve"> Nur Produktion → Admin. Der Admin-Forest vertraut der Produktion </w:t>
      </w:r>
      <w:r>
        <w:rPr>
          <w:b/>
        </w:rPr>
        <w:t>nicht</w:t>
      </w:r>
      <w:r>
        <w:t>.</w:t>
      </w:r>
    </w:p>
    <w:p>
      <w:pPr>
        <w:pStyle w:val="ListBullet"/>
        <w:spacing w:after="40"/>
      </w:pPr>
      <w:r>
        <w:rPr>
          <w:b/>
        </w:rPr>
        <w:t>Der Admin-Forest ist Tier-0 für alle angebundenen Produktions-Forests.</w:t>
      </w:r>
      <w:r>
        <w:t xml:space="preserve"> Über den PIM-Trust akzeptiert Produktion privilegierte forest-lokale SIDs aus dem Admin-Forest. Wer dort Domänen-Admin ist, kann sich solche SIDs verschaffen. Deshalb gilt: eigener, minimaler Forest, keine Internetnutzung, getrennte Admin-Konten, PAWs, strenge Überwachung.</w:t>
      </w:r>
    </w:p>
    <w:p>
      <w:pPr>
        <w:pStyle w:val="ListBullet"/>
        <w:spacing w:after="40"/>
      </w:pPr>
      <w:r>
        <w:rPr>
          <w:b/>
        </w:rPr>
        <w:t>Kein PIM-Trust zu weniger geschützten Forests.</w:t>
      </w:r>
      <w:r>
        <w:t xml:space="preserve"> Niemals einen Produktions-Forest einem Forest vertrauen lassen, der schwächer geschützt ist als die eigene Tier-0-Ebene.</w:t>
      </w:r>
    </w:p>
    <w:p>
      <w:pPr>
        <w:pStyle w:val="ListBullet"/>
        <w:spacing w:after="40"/>
      </w:pPr>
      <w:r>
        <w:rPr>
          <w:b/>
        </w:rPr>
        <w:t>TTL nutzen:</w:t>
      </w:r>
      <w:r>
        <w:t xml:space="preserve"> Zeitgebundene Mitgliedschaften begrenzen auch die TGT-Lebensdauer. Gestohlene Tickets verfallen damit spätestens mit der TTL.</w:t>
      </w:r>
    </w:p>
    <w:p>
      <w:pPr>
        <w:pStyle w:val="ListBullet"/>
        <w:spacing w:after="40"/>
      </w:pPr>
      <w:r>
        <w:rPr>
          <w:b/>
        </w:rPr>
        <w:t>Rechte am Shadow-Principal-Container</w:t>
      </w:r>
      <w:r>
        <w:t xml:space="preserve"> wie Rechte an Enterprise Admins behandeln.</w:t>
      </w:r>
    </w:p>
    <w:p>
      <w:pPr>
        <w:pStyle w:val="Heading1"/>
      </w:pPr>
      <w:r>
        <w:t>7. Rückbau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netdom trust forest-a.example /Domain:admin.example /EnablePIMTrust:No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netdom trust forest-a.example /Domain:admin.example /EnableSIDHistory:No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netdom trust forest-a.example /Domain:admin.example /Remove /UserD:ADMIN\&lt;EA-Admin&gt; /PasswordD:* /UserO:FORESTA\&lt;EA-Admin&gt; /PasswordO:*</w:t>
      </w:r>
    </w:p>
    <w:p>
      <w:pPr>
        <w:spacing w:after="40"/>
      </w:pP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Remove-ADObject -Server 'admin.example' -Identity "CN=FORESTA-Enterprise Admins,$container" -Confirm:$false</w:t>
      </w:r>
    </w:p>
    <w:p>
      <w:pPr>
        <w:spacing w:after="40"/>
      </w:pPr>
    </w:p>
    <w:p>
      <w:pPr>
        <w:spacing w:after="80"/>
      </w:pPr>
      <w:r>
        <w:t>Das PAM-Feature und die angehobene Funktionsebene bleiben bestehen, beides ist nicht umkehrbar.</w:t>
      </w:r>
    </w:p>
    <w:p>
      <w:pPr>
        <w:pStyle w:val="Heading1"/>
      </w:pPr>
      <w:r>
        <w:t>8. Quellen</w:t>
      </w:r>
    </w:p>
    <w:p>
      <w:pPr>
        <w:pStyle w:val="ListBullet"/>
        <w:spacing w:after="40"/>
      </w:pPr>
      <w:r>
        <w:t>Microsoft Open Specifications [MS-PAC] 4.1.2.2 – SID Filtering and Claims Transformation (Kategorien ForestSpecific/AlwaysFilter, Regel für PrivilegedIdentityManagement-Trusts)</w:t>
      </w:r>
    </w:p>
    <w:p>
      <w:pPr>
        <w:pStyle w:val="ListBullet"/>
        <w:spacing w:after="40"/>
      </w:pPr>
      <w:r>
        <w:t>Microsoft Open Specifications [MS-ADTS] 3.1.1.13.5 – ExpandShadowPrincipal (Auswertung von Shadow Principals, kürzeste Ablaufzeit begrenzt die Gültigkeit)</w:t>
      </w:r>
    </w:p>
    <w:p>
      <w:pPr>
        <w:pStyle w:val="ListBullet"/>
        <w:spacing w:after="40"/>
      </w:pPr>
      <w:r>
        <w:t>Microsoft Open Specifications [MS-ADSC] – Class msDS-ShadowPrincipal; [MS-ADA2] – Attribute msDS-ShadowPrincipalSid</w:t>
      </w:r>
    </w:p>
    <w:p>
      <w:pPr>
        <w:pStyle w:val="ListBullet"/>
        <w:spacing w:after="40"/>
      </w:pPr>
      <w:r>
        <w:t xml:space="preserve">Windows Server: </w:t>
      </w:r>
      <w:r>
        <w:rPr>
          <w:rFonts w:ascii="Consolas" w:hAnsi="Consolas" w:eastAsia="Consolas"/>
          <w:color w:val="8B0000"/>
        </w:rPr>
        <w:t>netdom trust /?</w:t>
      </w:r>
      <w:r>
        <w:t xml:space="preserve"> (Schalter </w:t>
      </w:r>
      <w:r>
        <w:rPr>
          <w:rFonts w:ascii="Consolas" w:hAnsi="Consolas" w:eastAsia="Consolas"/>
          <w:color w:val="8B0000"/>
        </w:rPr>
        <w:t>/ForestTRANsitive</w:t>
      </w:r>
      <w:r>
        <w:t xml:space="preserve">, </w:t>
      </w:r>
      <w:r>
        <w:rPr>
          <w:rFonts w:ascii="Consolas" w:hAnsi="Consolas" w:eastAsia="Consolas"/>
          <w:color w:val="8B0000"/>
        </w:rPr>
        <w:t>/EnableSIDHistory</w:t>
      </w:r>
      <w:r>
        <w:t xml:space="preserve">, </w:t>
      </w:r>
      <w:r>
        <w:rPr>
          <w:rFonts w:ascii="Consolas" w:hAnsi="Consolas" w:eastAsia="Consolas"/>
          <w:color w:val="8B0000"/>
        </w:rPr>
        <w:t>/EnablePIMTrust</w:t>
      </w:r>
      <w:r>
        <w:t xml:space="preserve"> – „muss zunächst als Gesamtstrukturtransit markiert werden“, </w:t>
      </w:r>
      <w:r>
        <w:rPr>
          <w:rFonts w:ascii="Consolas" w:hAnsi="Consolas" w:eastAsia="Consolas"/>
          <w:color w:val="8B0000"/>
        </w:rPr>
        <w:t>/Quarantine</w:t>
      </w:r>
      <w:r>
        <w:t xml:space="preserve">, </w:t>
      </w:r>
      <w:r>
        <w:rPr>
          <w:rFonts w:ascii="Consolas" w:hAnsi="Consolas" w:eastAsia="Consolas"/>
          <w:color w:val="8B0000"/>
        </w:rPr>
        <w:t>/SelectiveAUTH</w:t>
      </w:r>
      <w:r>
        <w:t>)</w:t>
      </w:r>
    </w:p>
    <w:p>
      <w:pPr>
        <w:pStyle w:val="ListBullet"/>
        <w:spacing w:after="40"/>
      </w:pPr>
      <w:r>
        <w:t>Microsoft Learn: Raise the bastion forest functional level (DCs ≥ Windows Server 2016, Funktionsebene 2016, PAM-Feature, Rechte am Shadow-Principal-Container)</w:t>
      </w:r>
    </w:p>
    <w:p>
      <w:pPr>
        <w:pStyle w:val="ListBullet"/>
        <w:spacing w:after="40"/>
      </w:pPr>
      <w:r>
        <w:t>Microsoft Learn: Configure firewall for AD domain and trusts</w:t>
      </w:r>
    </w:p>
    <w:p>
      <w:pPr>
        <w:pStyle w:val="ListBullet"/>
        <w:spacing w:after="40"/>
      </w:pPr>
      <w:r>
        <w:t>TEAL Technology Consulting: „Privileged Access Management und Shadow Principals Feature“ (14.08.2018) – Praxisbeispiel für Trust-Attribute und TTL-Syntax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