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BF81C8" w14:textId="33B2BBDB" w:rsidR="00DA02D8" w:rsidRDefault="001B513C" w:rsidP="00DA02D8">
      <w:pPr>
        <w:jc w:val="center"/>
        <w:rPr>
          <w:b/>
        </w:rPr>
      </w:pPr>
      <w:r>
        <w:rPr>
          <w:b/>
        </w:rPr>
        <w:t xml:space="preserve">CLASE </w:t>
      </w:r>
      <w:r w:rsidR="00C52217">
        <w:rPr>
          <w:b/>
        </w:rPr>
        <w:t>5</w:t>
      </w:r>
      <w:r w:rsidR="00DA02D8">
        <w:rPr>
          <w:b/>
        </w:rPr>
        <w:t xml:space="preserve"> - ACTIVIDAD DE APRENDIZAJE</w:t>
      </w:r>
    </w:p>
    <w:p w14:paraId="37E2D782" w14:textId="77777777" w:rsidR="00DA02D8" w:rsidRDefault="00DA02D8">
      <w:pPr>
        <w:jc w:val="center"/>
        <w:rPr>
          <w:b/>
        </w:rPr>
      </w:pPr>
    </w:p>
    <w:p w14:paraId="147267D4" w14:textId="77777777" w:rsidR="00670986" w:rsidRDefault="00781477">
      <w:pPr>
        <w:jc w:val="center"/>
        <w:rPr>
          <w:b/>
        </w:rPr>
      </w:pPr>
      <w:r>
        <w:rPr>
          <w:b/>
        </w:rPr>
        <w:t>DIPLOMADO EN ANÁLISIS DE DATOS CON R PARA LA ACUICULTURA</w:t>
      </w:r>
    </w:p>
    <w:p w14:paraId="0405DC14" w14:textId="77777777" w:rsidR="00DA02D8" w:rsidRDefault="00DA02D8">
      <w:pPr>
        <w:jc w:val="center"/>
        <w:rPr>
          <w:b/>
        </w:rPr>
      </w:pPr>
    </w:p>
    <w:p w14:paraId="6FD8973F" w14:textId="77777777" w:rsidR="00670986" w:rsidRDefault="00AA2720" w:rsidP="00127D3A">
      <w:pPr>
        <w:jc w:val="center"/>
        <w:rPr>
          <w:b/>
        </w:rPr>
      </w:pPr>
      <w:r>
        <w:rPr>
          <w:b/>
        </w:rPr>
        <w:t>Dr. José Gallardo</w:t>
      </w:r>
    </w:p>
    <w:p w14:paraId="632F3DA0" w14:textId="77777777" w:rsidR="00127D3A" w:rsidRPr="00127D3A" w:rsidRDefault="00127D3A" w:rsidP="00127D3A">
      <w:pPr>
        <w:jc w:val="center"/>
      </w:pPr>
      <w:r w:rsidRPr="00127D3A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Profesor adjunto de la Pontificia Universidad Católica de Valparaíso</w:t>
      </w:r>
      <w:r w:rsidRPr="00127D3A">
        <w:rPr>
          <w:rFonts w:ascii="Helvetica Neue" w:hAnsi="Helvetica Neue"/>
          <w:color w:val="333333"/>
          <w:sz w:val="21"/>
          <w:szCs w:val="21"/>
        </w:rPr>
        <w:br/>
      </w:r>
      <w:hyperlink r:id="rId5" w:history="1">
        <w:r w:rsidRPr="00127D3A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jose.gallardo@pucv.cl</w:t>
        </w:r>
      </w:hyperlink>
    </w:p>
    <w:p w14:paraId="0649CFFF" w14:textId="77777777" w:rsidR="009E7B69" w:rsidRDefault="009E7B69" w:rsidP="009E7B69">
      <w:pPr>
        <w:rPr>
          <w:b/>
        </w:rPr>
      </w:pPr>
      <w:r>
        <w:rPr>
          <w:b/>
        </w:rPr>
        <w:t>1.- A partir de los siguientes conceptos clasifiquelos en la siguiente tabla según su definición.</w:t>
      </w:r>
    </w:p>
    <w:p w14:paraId="58BD183E" w14:textId="77777777" w:rsidR="009E7B69" w:rsidRDefault="009E7B69" w:rsidP="009E7B69"/>
    <w:p w14:paraId="6957DB9C" w14:textId="77777777" w:rsidR="009E7B69" w:rsidRDefault="009E7B69" w:rsidP="009E7B69">
      <w:pPr>
        <w:widowControl w:val="0"/>
        <w:jc w:val="both"/>
      </w:pPr>
      <w:r>
        <w:t>A.</w:t>
      </w:r>
      <w:r>
        <w:tab/>
        <w:t>Varianza.</w:t>
      </w:r>
    </w:p>
    <w:p w14:paraId="6A90EEBF" w14:textId="77777777" w:rsidR="009E7B69" w:rsidRDefault="009E7B69" w:rsidP="009E7B69">
      <w:pPr>
        <w:widowControl w:val="0"/>
        <w:jc w:val="both"/>
      </w:pPr>
      <w:r>
        <w:t>B.</w:t>
      </w:r>
      <w:r>
        <w:tab/>
        <w:t>Covarianza.</w:t>
      </w:r>
    </w:p>
    <w:p w14:paraId="552417FC" w14:textId="77777777" w:rsidR="009E7B69" w:rsidRDefault="009E7B69" w:rsidP="009E7B69">
      <w:pPr>
        <w:widowControl w:val="0"/>
        <w:jc w:val="both"/>
      </w:pPr>
      <w:r>
        <w:t>C.</w:t>
      </w:r>
      <w:r>
        <w:tab/>
        <w:t>Correlación.</w:t>
      </w:r>
    </w:p>
    <w:p w14:paraId="64B90F63" w14:textId="77777777" w:rsidR="009E7B69" w:rsidRDefault="009E7B69" w:rsidP="009E7B69">
      <w:pPr>
        <w:widowControl w:val="0"/>
        <w:jc w:val="both"/>
      </w:pPr>
      <w:r>
        <w:t>D.</w:t>
      </w:r>
      <w:r>
        <w:tab/>
        <w:t>Interacción estadística.</w:t>
      </w:r>
    </w:p>
    <w:p w14:paraId="2A9037EF" w14:textId="77777777" w:rsidR="009E7B69" w:rsidRDefault="009E7B69" w:rsidP="009E7B69">
      <w:pPr>
        <w:widowControl w:val="0"/>
        <w:jc w:val="both"/>
      </w:pPr>
      <w:r>
        <w:t>E.</w:t>
      </w:r>
      <w:r>
        <w:tab/>
        <w:t>Variable respuesta o dependiente.</w:t>
      </w:r>
    </w:p>
    <w:p w14:paraId="79BEA609" w14:textId="77777777" w:rsidR="009E7B69" w:rsidRDefault="009E7B69" w:rsidP="009E7B69">
      <w:pPr>
        <w:widowControl w:val="0"/>
        <w:jc w:val="both"/>
      </w:pPr>
      <w:r>
        <w:t>F.</w:t>
      </w:r>
      <w:r>
        <w:tab/>
        <w:t>Variable explicativa, predictora o independiente.</w:t>
      </w:r>
    </w:p>
    <w:p w14:paraId="21F49BC9" w14:textId="77777777" w:rsidR="009E7B69" w:rsidRDefault="009E7B69" w:rsidP="009E7B69">
      <w:pPr>
        <w:widowControl w:val="0"/>
        <w:jc w:val="both"/>
        <w:rPr>
          <w:b/>
        </w:rPr>
      </w:pP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2"/>
        <w:gridCol w:w="3544"/>
      </w:tblGrid>
      <w:tr w:rsidR="009E7B69" w:rsidRPr="00210BCE" w14:paraId="434B9339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932E1" w14:textId="77777777" w:rsidR="009E7B69" w:rsidRPr="00BD438F" w:rsidRDefault="009E7B69" w:rsidP="0053547C">
            <w:pPr>
              <w:widowControl w:val="0"/>
              <w:jc w:val="center"/>
              <w:rPr>
                <w:rFonts w:ascii="Times" w:hAnsi="Times"/>
                <w:b/>
                <w:color w:val="000000" w:themeColor="text1"/>
              </w:rPr>
            </w:pPr>
            <w:r w:rsidRPr="00BD438F">
              <w:rPr>
                <w:rFonts w:ascii="Times" w:hAnsi="Times"/>
                <w:b/>
                <w:color w:val="000000" w:themeColor="text1"/>
              </w:rPr>
              <w:t>Definición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1B8CE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Clasifique como A - F según corresponda</w:t>
            </w:r>
          </w:p>
        </w:tc>
      </w:tr>
      <w:tr w:rsidR="009E7B69" w:rsidRPr="00210BCE" w14:paraId="7A67DDDF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BCA1F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Al considerar la relación entre tres variables, permite describir el efecto que tiene una variable explicativa sobre una variable respuesta dependiente del estado de una segunda variable explicativa.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EDFC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5EF2F21E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7A1A1" w14:textId="77777777" w:rsidR="009E7B69" w:rsidRPr="000B7939" w:rsidRDefault="009E7B69" w:rsidP="0053547C">
            <w:pPr>
              <w:rPr>
                <w:rFonts w:ascii="Times" w:hAnsi="Times"/>
                <w:b/>
                <w:color w:val="000000" w:themeColor="text1"/>
              </w:rPr>
            </w:pPr>
            <w:r w:rsidRPr="000B7939">
              <w:rPr>
                <w:rStyle w:val="Textoennegrita"/>
                <w:rFonts w:ascii="Times" w:hAnsi="Times" w:cs="Arial"/>
                <w:b w:val="0"/>
                <w:color w:val="000000" w:themeColor="text1"/>
                <w:shd w:val="clear" w:color="auto" w:fill="FFFFFF"/>
              </w:rPr>
              <w:t>Medida de dispersión útil para representar la variabilidad de los datos respecto de su media.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093CE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040486B3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5027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Variables que permiten explicar o predecir otra </w:t>
            </w:r>
            <w:r w:rsidRPr="000B7939">
              <w:rPr>
                <w:rFonts w:ascii="Times" w:hAnsi="Times" w:cs="Arial"/>
                <w:bCs/>
                <w:color w:val="000000" w:themeColor="text1"/>
                <w:shd w:val="clear" w:color="auto" w:fill="FFFFFF"/>
              </w:rPr>
              <w:t>variable</w:t>
            </w: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2A72E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7AE6523A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4596" w14:textId="77777777" w:rsidR="009E7B69" w:rsidRPr="00093CC3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  <w:r w:rsidRPr="00093CC3">
              <w:rPr>
                <w:bCs/>
              </w:rPr>
              <w:t xml:space="preserve">Valor que mide el grado en qué dos variables aleatorias varían de forma conjunta respecto a sus medias. Puede tomar valores </w:t>
            </w:r>
            <w:r w:rsidRPr="00093CC3">
              <w:rPr>
                <w:rFonts w:ascii="Times" w:hAnsi="Times"/>
                <w:color w:val="000000" w:themeColor="text1"/>
              </w:rPr>
              <w:t>desde infinito negativo hasta infinito positivo.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A6D0C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5ECCE32C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7859" w14:textId="77777777" w:rsidR="009E7B69" w:rsidRPr="000B7939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/>
                <w:color w:val="000000" w:themeColor="text1"/>
              </w:rPr>
              <w:t>Variable de interes en un estudio, su valor usualmente depende de otras variables.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E325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14:paraId="4105634C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3FBED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Relación lineal estandarizada entre dos variables aleatorias, varía entre -1 y 1.</w:t>
            </w:r>
          </w:p>
          <w:p w14:paraId="6654B758" w14:textId="77777777" w:rsidR="009E7B69" w:rsidRPr="000B7939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A9BBC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</w:tbl>
    <w:p w14:paraId="06BF38F3" w14:textId="77777777" w:rsidR="009E7B69" w:rsidRDefault="009E7B69" w:rsidP="009E7B69">
      <w:pPr>
        <w:rPr>
          <w:b/>
        </w:rPr>
      </w:pPr>
    </w:p>
    <w:p w14:paraId="70F869B0" w14:textId="77777777" w:rsidR="009E7B69" w:rsidRDefault="009E7B69" w:rsidP="009E7B69">
      <w:pPr>
        <w:spacing w:line="276" w:lineRule="auto"/>
        <w:jc w:val="center"/>
        <w:rPr>
          <w:b/>
        </w:rPr>
      </w:pPr>
      <w:r>
        <w:rPr>
          <w:b/>
        </w:rPr>
        <w:br w:type="page"/>
      </w:r>
    </w:p>
    <w:p w14:paraId="04FB739C" w14:textId="77777777" w:rsidR="009E7B69" w:rsidRDefault="009E7B69" w:rsidP="009E7B69">
      <w:pPr>
        <w:spacing w:line="276" w:lineRule="auto"/>
        <w:jc w:val="center"/>
        <w:rPr>
          <w:b/>
        </w:rPr>
      </w:pPr>
    </w:p>
    <w:p w14:paraId="3D8EE616" w14:textId="77777777" w:rsidR="009E7B69" w:rsidRDefault="009E7B69" w:rsidP="009E7B69">
      <w:pPr>
        <w:jc w:val="center"/>
        <w:rPr>
          <w:b/>
        </w:rPr>
      </w:pPr>
      <w:r>
        <w:rPr>
          <w:b/>
        </w:rPr>
        <w:t>Estudios de caso</w:t>
      </w:r>
    </w:p>
    <w:p w14:paraId="2E1DBF99" w14:textId="77777777" w:rsidR="009E7B69" w:rsidRPr="00CA35DC" w:rsidRDefault="009E7B69" w:rsidP="009E7B69">
      <w:pPr>
        <w:jc w:val="center"/>
        <w:rPr>
          <w:b/>
        </w:rPr>
      </w:pPr>
      <w:r w:rsidRPr="00CA35DC">
        <w:rPr>
          <w:b/>
        </w:rPr>
        <w:t>Para cada figura responda las preguntas que se indica en la tabla.</w:t>
      </w:r>
    </w:p>
    <w:p w14:paraId="464C0FBF" w14:textId="77777777" w:rsidR="009E7B69" w:rsidRDefault="009E7B69" w:rsidP="009E7B69"/>
    <w:p w14:paraId="6F04F0F2" w14:textId="77777777" w:rsidR="009E7B69" w:rsidRDefault="009E7B69" w:rsidP="009E7B69">
      <w:pPr>
        <w:jc w:val="center"/>
        <w:rPr>
          <w:b/>
        </w:rPr>
      </w:pPr>
      <w:r w:rsidRPr="00740BC6">
        <w:rPr>
          <w:b/>
          <w:noProof/>
        </w:rPr>
        <w:drawing>
          <wp:inline distT="0" distB="0" distL="0" distR="0" wp14:anchorId="3B768ADB" wp14:editId="4DB9BF76">
            <wp:extent cx="4600135" cy="261008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26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5699" w14:textId="77777777" w:rsidR="009E7B69" w:rsidRPr="00740BC6" w:rsidRDefault="009E7B69" w:rsidP="009E7B69">
      <w:pPr>
        <w:jc w:val="center"/>
        <w:rPr>
          <w:b/>
        </w:rPr>
      </w:pPr>
      <w:r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Referencia. </w:t>
      </w:r>
      <w:hyperlink r:id="rId7" w:history="1">
        <w:r w:rsidRPr="00381CBF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http://www.sernapesca.cl/sites/default/files/informe_sanitario_salmonicultura_2019_final_julio_2020.pdf</w:t>
        </w:r>
      </w:hyperlink>
      <w:r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 </w:t>
      </w:r>
    </w:p>
    <w:p w14:paraId="27B2E79A" w14:textId="77777777" w:rsidR="009E7B69" w:rsidRDefault="009E7B69" w:rsidP="009E7B69">
      <w:pPr>
        <w:widowControl w:val="0"/>
        <w:jc w:val="both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461B5B0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C561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EA2F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5657DA">
              <w:rPr>
                <w:b/>
              </w:rPr>
              <w:t>CASO 1</w:t>
            </w:r>
          </w:p>
          <w:p w14:paraId="60480602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29ED1BDF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453A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F9253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0D81A7B1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309D0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3532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75C4D240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F3C3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5E1A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360FDE88" w14:textId="77777777" w:rsidR="009E7B69" w:rsidRDefault="009E7B69" w:rsidP="009E7B69">
      <w:pPr>
        <w:spacing w:line="276" w:lineRule="auto"/>
        <w:rPr>
          <w:b/>
        </w:rPr>
      </w:pPr>
    </w:p>
    <w:p w14:paraId="19D8D2DD" w14:textId="77777777" w:rsidR="009E7B69" w:rsidRDefault="009E7B69" w:rsidP="009E7B69">
      <w:pPr>
        <w:spacing w:line="276" w:lineRule="auto"/>
        <w:rPr>
          <w:b/>
        </w:rPr>
      </w:pPr>
      <w:r>
        <w:rPr>
          <w:b/>
        </w:rPr>
        <w:br w:type="page"/>
      </w:r>
    </w:p>
    <w:p w14:paraId="2E1E1864" w14:textId="77777777" w:rsidR="009E7B69" w:rsidRPr="00ED2083" w:rsidRDefault="009E7B69" w:rsidP="009E7B69">
      <w:pPr>
        <w:rPr>
          <w:i/>
          <w:color w:val="000000" w:themeColor="text1"/>
        </w:rPr>
      </w:pPr>
      <w:r w:rsidRPr="00ED2083"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lastRenderedPageBreak/>
        <w:t>Fig. 3: Variabilidad de la participación de mercado (%) para las exportaciones de camarón Ecuatoriano, Enero a Agosto, 2018 a 2020.</w:t>
      </w:r>
      <w:r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 </w:t>
      </w:r>
    </w:p>
    <w:p w14:paraId="539A7F55" w14:textId="77777777" w:rsidR="009E7B69" w:rsidRDefault="009E7B69" w:rsidP="009E7B69">
      <w:pPr>
        <w:jc w:val="center"/>
      </w:pPr>
    </w:p>
    <w:p w14:paraId="6913B2E6" w14:textId="77777777" w:rsidR="009E7B69" w:rsidRDefault="009E7B69" w:rsidP="009E7B69">
      <w:pPr>
        <w:jc w:val="center"/>
      </w:pPr>
      <w:r>
        <w:fldChar w:fldCharType="begin"/>
      </w:r>
      <w:r>
        <w:instrText xml:space="preserve"> INCLUDEPICTURE "https://aquafeed.co/sistema/uploads/598/editor/images/2020/Aqua/Figura_3_Ecua.jpg"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E5A8E1" wp14:editId="758C8E56">
            <wp:extent cx="4833083" cy="2608976"/>
            <wp:effectExtent l="0" t="0" r="0" b="0"/>
            <wp:docPr id="5" name="Imagen 5" descr="https://aquafeed.co/sistema/uploads/598/editor/images/2020/Aqua/Figura_3_Ec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quafeed.co/sistema/uploads/598/editor/images/2020/Aqua/Figura_3_Ecu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788" cy="26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C30549" w14:textId="77777777" w:rsidR="009E7B69" w:rsidRDefault="009E7B69" w:rsidP="009E7B69">
      <w:pPr>
        <w:jc w:val="center"/>
      </w:pPr>
      <w:r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Referencia. </w:t>
      </w:r>
      <w:hyperlink r:id="rId9" w:history="1">
        <w:r w:rsidRPr="00381CBF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https://aquafeed.co/entrada/la-industria-camaronera-de-ecuador-superando-numerosos-obstaculos-en-el-2020-23709</w:t>
        </w:r>
      </w:hyperlink>
      <w:r>
        <w:rPr>
          <w:rStyle w:val="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 </w:t>
      </w:r>
    </w:p>
    <w:p w14:paraId="5BAE924A" w14:textId="77777777" w:rsidR="009E7B69" w:rsidRDefault="009E7B69" w:rsidP="009E7B69">
      <w:pPr>
        <w:spacing w:line="276" w:lineRule="auto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51DD5D28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19BE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6756" w14:textId="071474C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2</w:t>
            </w:r>
          </w:p>
          <w:p w14:paraId="57B83BDC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0CB944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B980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8218A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01445D4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37BC0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2B12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61A3741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7AC43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3C70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56A8B925" w14:textId="77777777" w:rsidR="009E7B69" w:rsidRDefault="009E7B69" w:rsidP="009E7B69">
      <w:pPr>
        <w:spacing w:line="276" w:lineRule="auto"/>
        <w:rPr>
          <w:b/>
        </w:rPr>
      </w:pPr>
    </w:p>
    <w:p w14:paraId="21D39BC8" w14:textId="77777777" w:rsidR="009E7B69" w:rsidRDefault="009E7B69" w:rsidP="009E7B69">
      <w:pPr>
        <w:spacing w:line="276" w:lineRule="auto"/>
        <w:rPr>
          <w:b/>
        </w:rPr>
      </w:pPr>
      <w:r>
        <w:rPr>
          <w:b/>
        </w:rPr>
        <w:br w:type="page"/>
      </w:r>
    </w:p>
    <w:p w14:paraId="4E0C0B3E" w14:textId="77777777" w:rsidR="009E7B69" w:rsidRPr="0065149C" w:rsidRDefault="009E7B69" w:rsidP="009E7B69">
      <w:pPr>
        <w:jc w:val="center"/>
        <w:rPr>
          <w:b/>
        </w:rPr>
      </w:pPr>
      <w:r w:rsidRPr="0065149C">
        <w:rPr>
          <w:b/>
        </w:rPr>
        <w:lastRenderedPageBreak/>
        <w:t>Fig. 1: Graphical estimation of the lethal concentrations 50.</w:t>
      </w:r>
    </w:p>
    <w:p w14:paraId="3F181D38" w14:textId="77777777" w:rsidR="009E7B69" w:rsidRDefault="009E7B69" w:rsidP="009E7B69">
      <w:pPr>
        <w:jc w:val="center"/>
      </w:pPr>
      <w:r>
        <w:fldChar w:fldCharType="begin"/>
      </w:r>
      <w:r>
        <w:instrText xml:space="preserve"> INCLUDEPICTURE "https://www.aquaculturealliance.org/wp-content/uploads/2019/04/BOYD-Toxicity-Fig.-1-960x737.jpg"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3D67D6" wp14:editId="4AC55A7A">
            <wp:extent cx="4052326" cy="3112064"/>
            <wp:effectExtent l="0" t="0" r="0" b="0"/>
            <wp:docPr id="6" name="Imagen 6" descr="https://www.aquaculturealliance.org/wp-content/uploads/2019/04/BOYD-Toxicity-Fig.-1-960x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aquaculturealliance.org/wp-content/uploads/2019/04/BOYD-Toxicity-Fig.-1-960x7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07" cy="311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25C310" w14:textId="77777777" w:rsidR="009E7B69" w:rsidRDefault="009E7B69" w:rsidP="009E7B69">
      <w:pPr>
        <w:jc w:val="center"/>
      </w:pPr>
    </w:p>
    <w:p w14:paraId="12B90EDD" w14:textId="77777777" w:rsidR="009E7B69" w:rsidRDefault="009E7B69" w:rsidP="009E7B69">
      <w:pPr>
        <w:jc w:val="center"/>
      </w:pPr>
      <w:r>
        <w:t xml:space="preserve">Referencia: </w:t>
      </w:r>
      <w:hyperlink r:id="rId11" w:history="1">
        <w:r w:rsidRPr="00381CBF">
          <w:rPr>
            <w:rStyle w:val="Hipervnculo"/>
          </w:rPr>
          <w:t>https://www.aquaculturealliance.org/advocate/toxicity-chemical-substances-aquaculture/</w:t>
        </w:r>
      </w:hyperlink>
      <w:r>
        <w:t xml:space="preserve"> </w:t>
      </w:r>
    </w:p>
    <w:p w14:paraId="607BE3CA" w14:textId="77777777" w:rsidR="009E7B69" w:rsidRDefault="009E7B69" w:rsidP="009E7B69">
      <w:pPr>
        <w:spacing w:line="276" w:lineRule="auto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024F636B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E9C5F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18FC5" w14:textId="039BC3BA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3</w:t>
            </w:r>
          </w:p>
          <w:p w14:paraId="00957FAB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17E605DE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5BE5D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4C77F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141E2B7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BC7FF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843D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26B70C3D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560E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2D2D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575D416C" w14:textId="77777777" w:rsidR="009E7B69" w:rsidRDefault="009E7B69" w:rsidP="009E7B69">
      <w:pPr>
        <w:spacing w:line="276" w:lineRule="auto"/>
        <w:rPr>
          <w:b/>
        </w:rPr>
      </w:pPr>
    </w:p>
    <w:p w14:paraId="2FA3AE18" w14:textId="77777777" w:rsidR="009E7B69" w:rsidRDefault="009E7B69" w:rsidP="009E7B69">
      <w:pPr>
        <w:spacing w:line="276" w:lineRule="auto"/>
        <w:rPr>
          <w:b/>
        </w:rPr>
      </w:pPr>
      <w:r>
        <w:rPr>
          <w:b/>
        </w:rPr>
        <w:br w:type="page"/>
      </w:r>
    </w:p>
    <w:p w14:paraId="355A8ABD" w14:textId="77777777" w:rsidR="009E7B69" w:rsidRDefault="009E7B69" w:rsidP="009E7B69">
      <w:pPr>
        <w:spacing w:line="276" w:lineRule="auto"/>
        <w:rPr>
          <w:b/>
        </w:rPr>
      </w:pPr>
      <w:r w:rsidRPr="00BD2E10">
        <w:rPr>
          <w:b/>
          <w:noProof/>
        </w:rPr>
        <w:lastRenderedPageBreak/>
        <w:drawing>
          <wp:inline distT="0" distB="0" distL="0" distR="0" wp14:anchorId="102CDD14" wp14:editId="242A0B2E">
            <wp:extent cx="5733415" cy="23075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3B17" w14:textId="77777777" w:rsidR="009E7B69" w:rsidRDefault="009E7B69" w:rsidP="009E7B69">
      <w:pPr>
        <w:spacing w:line="276" w:lineRule="auto"/>
      </w:pPr>
    </w:p>
    <w:p w14:paraId="44ACD7AB" w14:textId="77777777" w:rsidR="009E7B69" w:rsidRDefault="009E7B69" w:rsidP="009E7B69">
      <w:pPr>
        <w:spacing w:line="276" w:lineRule="auto"/>
      </w:pPr>
      <w:r>
        <w:t xml:space="preserve">Referencia: </w:t>
      </w:r>
      <w:hyperlink r:id="rId13" w:history="1">
        <w:r w:rsidRPr="00381CBF">
          <w:rPr>
            <w:rStyle w:val="Hipervnculo"/>
          </w:rPr>
          <w:t>https://onlinelibrary.wiley.com/doi/epdf/10.1111/jwas.12543</w:t>
        </w:r>
      </w:hyperlink>
      <w:r>
        <w:t xml:space="preserve"> </w:t>
      </w:r>
    </w:p>
    <w:p w14:paraId="35DA8DC5" w14:textId="77777777" w:rsidR="009E7B69" w:rsidRDefault="009E7B69" w:rsidP="009E7B69">
      <w:pPr>
        <w:spacing w:line="276" w:lineRule="auto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3726221C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D7F75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F6A86" w14:textId="2816F21C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4</w:t>
            </w:r>
            <w:bookmarkStart w:id="0" w:name="_GoBack"/>
            <w:bookmarkEnd w:id="0"/>
          </w:p>
          <w:p w14:paraId="39F640F1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73F576F7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76DBA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96571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07816505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D68C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0733B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3BC0C0DB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2858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15BEF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6CB37403" w14:textId="77777777" w:rsidR="009E7B69" w:rsidRDefault="009E7B69" w:rsidP="009E7B69">
      <w:pPr>
        <w:spacing w:line="276" w:lineRule="auto"/>
        <w:rPr>
          <w:b/>
        </w:rPr>
      </w:pPr>
    </w:p>
    <w:p w14:paraId="265C1924" w14:textId="77777777" w:rsidR="00670986" w:rsidRDefault="00670986" w:rsidP="009E7B69">
      <w:pPr>
        <w:rPr>
          <w:b/>
        </w:rPr>
      </w:pPr>
    </w:p>
    <w:sectPr w:rsidR="006709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E2C14"/>
    <w:multiLevelType w:val="hybridMultilevel"/>
    <w:tmpl w:val="A9BE6AF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A29BA"/>
    <w:multiLevelType w:val="multilevel"/>
    <w:tmpl w:val="1B6EA37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F7D0081"/>
    <w:multiLevelType w:val="multilevel"/>
    <w:tmpl w:val="1B6EA37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986"/>
    <w:rsid w:val="000303EB"/>
    <w:rsid w:val="00046AA7"/>
    <w:rsid w:val="00093CC3"/>
    <w:rsid w:val="000948FA"/>
    <w:rsid w:val="000A3A76"/>
    <w:rsid w:val="000B7939"/>
    <w:rsid w:val="000D74D3"/>
    <w:rsid w:val="00127D3A"/>
    <w:rsid w:val="00130D47"/>
    <w:rsid w:val="00172E95"/>
    <w:rsid w:val="001A16A2"/>
    <w:rsid w:val="001A5577"/>
    <w:rsid w:val="001B513C"/>
    <w:rsid w:val="00213468"/>
    <w:rsid w:val="00213F86"/>
    <w:rsid w:val="002213DE"/>
    <w:rsid w:val="002235D5"/>
    <w:rsid w:val="00227508"/>
    <w:rsid w:val="0024734F"/>
    <w:rsid w:val="0026399B"/>
    <w:rsid w:val="00286F74"/>
    <w:rsid w:val="00334942"/>
    <w:rsid w:val="003423E9"/>
    <w:rsid w:val="00345854"/>
    <w:rsid w:val="003F4909"/>
    <w:rsid w:val="00401D18"/>
    <w:rsid w:val="0046186D"/>
    <w:rsid w:val="004A7822"/>
    <w:rsid w:val="004F2D43"/>
    <w:rsid w:val="004F3FA9"/>
    <w:rsid w:val="005562C9"/>
    <w:rsid w:val="005657DA"/>
    <w:rsid w:val="00565C50"/>
    <w:rsid w:val="005D3BAE"/>
    <w:rsid w:val="006478CD"/>
    <w:rsid w:val="0065149C"/>
    <w:rsid w:val="006636B4"/>
    <w:rsid w:val="00670986"/>
    <w:rsid w:val="006C1BDD"/>
    <w:rsid w:val="0071062A"/>
    <w:rsid w:val="00711263"/>
    <w:rsid w:val="00740BC6"/>
    <w:rsid w:val="00760026"/>
    <w:rsid w:val="00781477"/>
    <w:rsid w:val="007C0CE1"/>
    <w:rsid w:val="007D28F0"/>
    <w:rsid w:val="00844B23"/>
    <w:rsid w:val="008467B5"/>
    <w:rsid w:val="00874115"/>
    <w:rsid w:val="008813CE"/>
    <w:rsid w:val="0089731F"/>
    <w:rsid w:val="008B2326"/>
    <w:rsid w:val="008C45C7"/>
    <w:rsid w:val="008F2AED"/>
    <w:rsid w:val="008F30B5"/>
    <w:rsid w:val="00904DD4"/>
    <w:rsid w:val="00914F11"/>
    <w:rsid w:val="0092632B"/>
    <w:rsid w:val="00930F39"/>
    <w:rsid w:val="00950773"/>
    <w:rsid w:val="00971054"/>
    <w:rsid w:val="009A41F1"/>
    <w:rsid w:val="009B79CF"/>
    <w:rsid w:val="009E07A3"/>
    <w:rsid w:val="009E7B69"/>
    <w:rsid w:val="00A053A7"/>
    <w:rsid w:val="00A1229F"/>
    <w:rsid w:val="00A80E52"/>
    <w:rsid w:val="00A92819"/>
    <w:rsid w:val="00AA1F49"/>
    <w:rsid w:val="00AA2720"/>
    <w:rsid w:val="00AE4008"/>
    <w:rsid w:val="00B03327"/>
    <w:rsid w:val="00B2284F"/>
    <w:rsid w:val="00BD2E10"/>
    <w:rsid w:val="00BD438F"/>
    <w:rsid w:val="00BD4D35"/>
    <w:rsid w:val="00BE29D6"/>
    <w:rsid w:val="00C00744"/>
    <w:rsid w:val="00C52217"/>
    <w:rsid w:val="00C66C89"/>
    <w:rsid w:val="00C8381F"/>
    <w:rsid w:val="00C93126"/>
    <w:rsid w:val="00CA35DC"/>
    <w:rsid w:val="00D23C7F"/>
    <w:rsid w:val="00D62D24"/>
    <w:rsid w:val="00DA02D8"/>
    <w:rsid w:val="00DA136A"/>
    <w:rsid w:val="00DC2453"/>
    <w:rsid w:val="00DF4292"/>
    <w:rsid w:val="00E051A9"/>
    <w:rsid w:val="00E476DF"/>
    <w:rsid w:val="00E61FAB"/>
    <w:rsid w:val="00E72783"/>
    <w:rsid w:val="00E82EAD"/>
    <w:rsid w:val="00ED0D4D"/>
    <w:rsid w:val="00ED2083"/>
    <w:rsid w:val="00EF6DF9"/>
    <w:rsid w:val="00EF79D2"/>
    <w:rsid w:val="00F31652"/>
    <w:rsid w:val="00F4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AFD97C0"/>
  <w15:docId w15:val="{71DABBD5-F738-A44A-AB2A-B3CD468FA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083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C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s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130D47"/>
    <w:rPr>
      <w:b/>
      <w:bCs/>
    </w:rPr>
  </w:style>
  <w:style w:type="paragraph" w:styleId="NormalWeb">
    <w:name w:val="Normal (Web)"/>
    <w:basedOn w:val="Normal"/>
    <w:uiPriority w:val="99"/>
    <w:unhideWhenUsed/>
    <w:rsid w:val="00ED0D4D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40BC6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ED2083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E61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onlinelibrary.wiley.com/doi/epdf/10.1111/jwas.12543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sernapesca.cl/sites/default/files/informe_sanitario_salmonicultura_2019_final_julio_2020.pdf" TargetMode="External"/><Relationship Id="rId12" Type="http://schemas.openxmlformats.org/officeDocument/2006/relationships/image" Target="media/image4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hyperlink" Target="https://www.aquaculturealliance.org/advocate/toxicity-chemical-substances-aquaculture/" TargetMode="External"/><Relationship Id="rId5" Type="http://schemas.openxmlformats.org/officeDocument/2006/relationships/hyperlink" Target="mailto:jose.gallardo@pucv.c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aquafeed.co/entrada/la-industria-camaronera-de-ecuador-superando-numerosos-obstaculos-en-el-2020-23709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486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Anonimo Gallardo</dc:creator>
  <cp:lastModifiedBy/>
  <cp:revision>7</cp:revision>
  <dcterms:created xsi:type="dcterms:W3CDTF">2021-07-09T13:58:00Z</dcterms:created>
  <dcterms:modified xsi:type="dcterms:W3CDTF">2021-07-09T14:15:00Z</dcterms:modified>
</cp:coreProperties>
</file>