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8B" w:rsidRDefault="00D2528B" w:rsidP="00D2528B">
      <w:pPr>
        <w:pStyle w:val="Heading3"/>
        <w:rPr>
          <w:rStyle w:val="Heading3Char"/>
        </w:rPr>
      </w:pPr>
      <w:r>
        <w:rPr>
          <w:rStyle w:val="Heading3Char"/>
        </w:rPr>
        <w:t xml:space="preserve">Na </w:t>
      </w:r>
      <w:proofErr w:type="spellStart"/>
      <w:r>
        <w:rPr>
          <w:rStyle w:val="Heading3Char"/>
        </w:rPr>
        <w:t>trase</w:t>
      </w:r>
      <w:proofErr w:type="spellEnd"/>
      <w:r>
        <w:rPr>
          <w:rStyle w:val="Heading3Char"/>
        </w:rPr>
        <w:t xml:space="preserve"> </w:t>
      </w:r>
      <w:proofErr w:type="spellStart"/>
      <w:proofErr w:type="gramStart"/>
      <w:r>
        <w:rPr>
          <w:rStyle w:val="Heading3Char"/>
        </w:rPr>
        <w:t>sa</w:t>
      </w:r>
      <w:proofErr w:type="spellEnd"/>
      <w:proofErr w:type="gramEnd"/>
      <w:r>
        <w:rPr>
          <w:rStyle w:val="Heading3Char"/>
        </w:rPr>
        <w:t xml:space="preserve"> </w:t>
      </w:r>
      <w:proofErr w:type="spellStart"/>
      <w:r>
        <w:rPr>
          <w:rStyle w:val="Heading3Char"/>
        </w:rPr>
        <w:t>budú</w:t>
      </w:r>
      <w:proofErr w:type="spellEnd"/>
      <w:r>
        <w:rPr>
          <w:rStyle w:val="Heading3Char"/>
        </w:rPr>
        <w:t xml:space="preserve"> </w:t>
      </w:r>
      <w:proofErr w:type="spellStart"/>
      <w:r>
        <w:rPr>
          <w:rStyle w:val="Heading3Char"/>
        </w:rPr>
        <w:t>plaviť</w:t>
      </w:r>
      <w:proofErr w:type="spellEnd"/>
    </w:p>
    <w:p w:rsidR="00D2528B" w:rsidRDefault="00D2528B" w:rsidP="00D2528B">
      <w:pPr>
        <w:pStyle w:val="NoSpacing"/>
        <w:rPr>
          <w:rFonts w:cs="Arial"/>
        </w:rPr>
      </w:pPr>
      <w:r>
        <w:rPr>
          <w:rFonts w:cs="Arial"/>
        </w:rPr>
        <w:t xml:space="preserve">(28. </w:t>
      </w:r>
      <w:proofErr w:type="spellStart"/>
      <w:r>
        <w:rPr>
          <w:rFonts w:cs="Arial"/>
        </w:rPr>
        <w:t>PaVC</w:t>
      </w:r>
      <w:proofErr w:type="spellEnd"/>
      <w:r>
        <w:rPr>
          <w:rFonts w:cs="Arial"/>
        </w:rPr>
        <w:t>)</w:t>
      </w:r>
    </w:p>
    <w:p w:rsidR="00D2528B" w:rsidRDefault="00D2528B" w:rsidP="00D2528B">
      <w:pPr>
        <w:pStyle w:val="NoSpacing"/>
        <w:rPr>
          <w:rFonts w:cs="Arial"/>
        </w:rPr>
      </w:pPr>
      <w:proofErr w:type="spellStart"/>
      <w:r>
        <w:rPr>
          <w:rFonts w:cs="Arial"/>
        </w:rPr>
        <w:t>Veľké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motorové</w:t>
      </w:r>
      <w:proofErr w:type="spellEnd"/>
      <w:r>
        <w:rPr>
          <w:rFonts w:cs="Arial"/>
        </w:rPr>
        <w:t xml:space="preserve"> lode – 110x11</w:t>
      </w:r>
      <w:proofErr w:type="gramStart"/>
      <w:r>
        <w:rPr>
          <w:rFonts w:cs="Arial"/>
        </w:rPr>
        <w:t>,4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metra</w:t>
      </w:r>
      <w:proofErr w:type="spellEnd"/>
      <w:r>
        <w:rPr>
          <w:rFonts w:cs="Arial"/>
        </w:rPr>
        <w:t xml:space="preserve"> – </w:t>
      </w:r>
      <w:proofErr w:type="spellStart"/>
      <w:r>
        <w:rPr>
          <w:rFonts w:cs="Arial"/>
        </w:rPr>
        <w:t>pri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dodržaní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ponoru</w:t>
      </w:r>
      <w:proofErr w:type="spellEnd"/>
      <w:r>
        <w:rPr>
          <w:rFonts w:cs="Arial"/>
        </w:rPr>
        <w:t xml:space="preserve"> 2,8 </w:t>
      </w:r>
      <w:proofErr w:type="spellStart"/>
      <w:r>
        <w:rPr>
          <w:rFonts w:cs="Arial"/>
        </w:rPr>
        <w:t>metra</w:t>
      </w:r>
      <w:proofErr w:type="spellEnd"/>
      <w:r>
        <w:rPr>
          <w:rFonts w:cs="Arial"/>
        </w:rPr>
        <w:t xml:space="preserve"> – 2500t </w:t>
      </w:r>
      <w:proofErr w:type="spellStart"/>
      <w:r>
        <w:rPr>
          <w:rFonts w:cs="Arial"/>
        </w:rPr>
        <w:t>nosnosť</w:t>
      </w:r>
      <w:proofErr w:type="spellEnd"/>
    </w:p>
    <w:p w:rsidR="00D2528B" w:rsidRDefault="00D2528B" w:rsidP="00D2528B">
      <w:pPr>
        <w:pStyle w:val="NoSpacing"/>
        <w:rPr>
          <w:rFonts w:cs="Arial"/>
        </w:rPr>
      </w:pPr>
      <w:proofErr w:type="spellStart"/>
      <w:r>
        <w:rPr>
          <w:rFonts w:cs="Arial"/>
        </w:rPr>
        <w:t>Tlačné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súpravy</w:t>
      </w:r>
      <w:proofErr w:type="spellEnd"/>
      <w:r>
        <w:rPr>
          <w:rFonts w:cs="Arial"/>
        </w:rPr>
        <w:t xml:space="preserve"> – 180 </w:t>
      </w:r>
      <w:proofErr w:type="spellStart"/>
      <w:r>
        <w:rPr>
          <w:rFonts w:cs="Arial"/>
        </w:rPr>
        <w:t>metrov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dĺžka</w:t>
      </w:r>
      <w:proofErr w:type="spellEnd"/>
      <w:r>
        <w:rPr>
          <w:rFonts w:cs="Arial"/>
        </w:rPr>
        <w:t xml:space="preserve"> – </w:t>
      </w:r>
      <w:proofErr w:type="spellStart"/>
      <w:r>
        <w:rPr>
          <w:rFonts w:cs="Arial"/>
        </w:rPr>
        <w:t>pri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dodržaní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ponoru</w:t>
      </w:r>
      <w:proofErr w:type="spellEnd"/>
      <w:r>
        <w:rPr>
          <w:rFonts w:cs="Arial"/>
        </w:rPr>
        <w:t xml:space="preserve"> – 4000t </w:t>
      </w:r>
      <w:proofErr w:type="spellStart"/>
      <w:r>
        <w:rPr>
          <w:rFonts w:cs="Arial"/>
        </w:rPr>
        <w:t>nosnosť</w:t>
      </w:r>
      <w:proofErr w:type="spellEnd"/>
    </w:p>
    <w:p w:rsidR="00DD0702" w:rsidRDefault="00DD0702" w:rsidP="00D2528B">
      <w:pPr>
        <w:pStyle w:val="NoSpacing"/>
        <w:rPr>
          <w:rFonts w:cs="Arial"/>
        </w:rPr>
      </w:pPr>
    </w:p>
    <w:p w:rsidR="00DD0702" w:rsidRDefault="00DD0702" w:rsidP="00DD0702">
      <w:pPr>
        <w:pStyle w:val="Heading3"/>
      </w:pPr>
      <w:proofErr w:type="spellStart"/>
      <w:r>
        <w:t>Rýchlosť</w:t>
      </w:r>
      <w:proofErr w:type="spellEnd"/>
      <w:r>
        <w:t xml:space="preserve"> </w:t>
      </w:r>
      <w:proofErr w:type="spellStart"/>
      <w:r>
        <w:t>plavby</w:t>
      </w:r>
      <w:proofErr w:type="spellEnd"/>
    </w:p>
    <w:p w:rsidR="00DD0702" w:rsidRDefault="00DD0702" w:rsidP="00DD0702">
      <w:pPr>
        <w:pStyle w:val="NoSpacing"/>
        <w:rPr>
          <w:lang w:val="sk-SK"/>
        </w:rPr>
      </w:pPr>
      <w:r>
        <w:rPr>
          <w:lang w:val="sk-SK"/>
        </w:rPr>
        <w:t xml:space="preserve">(34.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DD0702" w:rsidRDefault="00DD0702" w:rsidP="00DD0702">
      <w:pPr>
        <w:pStyle w:val="NoSpacing"/>
        <w:rPr>
          <w:lang w:val="sk-SK"/>
        </w:rPr>
      </w:pPr>
      <w:r>
        <w:rPr>
          <w:lang w:val="sk-SK"/>
        </w:rPr>
        <w:t>Pri použití parametrov a profilu vodnej cesty sú dopravné rýchlosti:</w:t>
      </w:r>
    </w:p>
    <w:p w:rsidR="00DD0702" w:rsidRDefault="00DD0702" w:rsidP="00DD070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Prípustná maximálna rýchlosť plavidiel pri hĺbke 5 metrov  = 13 km/h</w:t>
      </w:r>
    </w:p>
    <w:p w:rsidR="00362306" w:rsidRDefault="00362306" w:rsidP="00362306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Testy na R-M-D (4 až 4,25 metra):</w:t>
      </w:r>
    </w:p>
    <w:p w:rsidR="00362306" w:rsidRDefault="00362306" w:rsidP="00362306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Plne naložená loď – max rýchlosť = 11 km/h</w:t>
      </w:r>
    </w:p>
    <w:p w:rsidR="00362306" w:rsidRPr="00362306" w:rsidRDefault="00362306" w:rsidP="00362306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Prázdna loď – max rýchlosť = 14-15 km/h</w:t>
      </w:r>
    </w:p>
    <w:p w:rsidR="00362306" w:rsidRDefault="00362306" w:rsidP="00362306">
      <w:pPr>
        <w:pStyle w:val="NoSpacing"/>
        <w:rPr>
          <w:lang w:val="sk-SK"/>
        </w:rPr>
      </w:pPr>
      <w:bookmarkStart w:id="0" w:name="_GoBack"/>
      <w:bookmarkEnd w:id="0"/>
    </w:p>
    <w:p w:rsidR="00362306" w:rsidRDefault="00362306" w:rsidP="00362306">
      <w:pPr>
        <w:pStyle w:val="NoSpacing"/>
        <w:rPr>
          <w:lang w:val="sk-SK"/>
        </w:rPr>
      </w:pPr>
    </w:p>
    <w:p w:rsidR="00501890" w:rsidRDefault="00362306" w:rsidP="00362306">
      <w:pPr>
        <w:pStyle w:val="NoSpacing"/>
        <w:rPr>
          <w:lang w:val="sk-SK"/>
        </w:rPr>
      </w:pPr>
      <w:r>
        <w:rPr>
          <w:lang w:val="sk-SK"/>
        </w:rPr>
        <w:t xml:space="preserve"> </w:t>
      </w:r>
      <w:r w:rsidR="00501890">
        <w:rPr>
          <w:lang w:val="sk-SK"/>
        </w:rPr>
        <w:t xml:space="preserve">(35. </w:t>
      </w:r>
      <w:proofErr w:type="spellStart"/>
      <w:r w:rsidR="00501890">
        <w:rPr>
          <w:lang w:val="sk-SK"/>
        </w:rPr>
        <w:t>PaVC</w:t>
      </w:r>
      <w:proofErr w:type="spellEnd"/>
      <w:r w:rsidR="00501890">
        <w:rPr>
          <w:lang w:val="sk-SK"/>
        </w:rPr>
        <w:t>)</w:t>
      </w:r>
    </w:p>
    <w:p w:rsidR="00501890" w:rsidRDefault="00501890" w:rsidP="00501890">
      <w:pPr>
        <w:pStyle w:val="NoSpacing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Prieplavný</w:t>
      </w:r>
      <w:proofErr w:type="spellEnd"/>
      <w:r>
        <w:rPr>
          <w:lang w:val="sk-SK"/>
        </w:rPr>
        <w:t xml:space="preserve"> most – šírka 20 metrov, hĺbka 5 metrov, </w:t>
      </w:r>
      <w:proofErr w:type="spellStart"/>
      <w:r>
        <w:rPr>
          <w:lang w:val="sk-SK"/>
        </w:rPr>
        <w:t>jednolodný</w:t>
      </w:r>
      <w:proofErr w:type="spellEnd"/>
      <w:r>
        <w:rPr>
          <w:lang w:val="sk-SK"/>
        </w:rPr>
        <w:t xml:space="preserve"> (teda aj jednosmerný), </w:t>
      </w:r>
      <w:r w:rsidRPr="00DD0702">
        <w:rPr>
          <w:b/>
          <w:lang w:val="sk-SK"/>
        </w:rPr>
        <w:t>prípustná rýchlosť 10,19 km/h</w:t>
      </w:r>
    </w:p>
    <w:p w:rsidR="00501890" w:rsidRPr="00A846FE" w:rsidRDefault="00501890" w:rsidP="00501890">
      <w:pPr>
        <w:pStyle w:val="NoSpacing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Prieplavný</w:t>
      </w:r>
      <w:proofErr w:type="spellEnd"/>
      <w:r>
        <w:rPr>
          <w:lang w:val="sk-SK"/>
        </w:rPr>
        <w:t xml:space="preserve"> tunel – u D-O-L šírka minimálne 12,5 metra, skôr však 14 metrov, hĺbka 5,7 metra, </w:t>
      </w:r>
      <w:r w:rsidR="00846617">
        <w:rPr>
          <w:lang w:val="sk-SK"/>
        </w:rPr>
        <w:t>jednosmerný</w:t>
      </w:r>
      <w:r>
        <w:rPr>
          <w:lang w:val="sk-SK"/>
        </w:rPr>
        <w:t xml:space="preserve">, </w:t>
      </w:r>
      <w:r w:rsidRPr="00DD0702">
        <w:rPr>
          <w:b/>
          <w:lang w:val="sk-SK"/>
        </w:rPr>
        <w:t>prípustná rýchlosť 9,28 km/h</w:t>
      </w:r>
    </w:p>
    <w:p w:rsidR="00501890" w:rsidRPr="00A846FE" w:rsidRDefault="00501890" w:rsidP="00A846FE">
      <w:pPr>
        <w:pStyle w:val="NoSpacing"/>
        <w:rPr>
          <w:lang w:val="sk-SK"/>
        </w:rPr>
      </w:pPr>
    </w:p>
    <w:p w:rsidR="00DD0702" w:rsidRDefault="00DD0702" w:rsidP="00DD0702">
      <w:pPr>
        <w:pStyle w:val="Heading3"/>
        <w:rPr>
          <w:lang w:val="sk-SK"/>
        </w:rPr>
      </w:pPr>
      <w:r>
        <w:rPr>
          <w:lang w:val="sk-SK"/>
        </w:rPr>
        <w:t>Plavebná komora</w:t>
      </w:r>
    </w:p>
    <w:p w:rsidR="00DD0702" w:rsidRDefault="00DD0702" w:rsidP="00DD0702">
      <w:pPr>
        <w:pStyle w:val="NoSpacing"/>
        <w:rPr>
          <w:lang w:val="sk-SK"/>
        </w:rPr>
      </w:pPr>
      <w:r>
        <w:rPr>
          <w:lang w:val="sk-SK"/>
        </w:rPr>
        <w:t xml:space="preserve">(44.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DD0702" w:rsidRDefault="00DD0702" w:rsidP="00DD0702">
      <w:pPr>
        <w:pStyle w:val="NoSpacing"/>
        <w:rPr>
          <w:lang w:val="sk-SK"/>
        </w:rPr>
      </w:pPr>
      <w:r>
        <w:rPr>
          <w:lang w:val="sk-SK"/>
        </w:rPr>
        <w:t>Plavebná komora, jeden stupeň, 10 potrebných operácií, spolu dávajú teoretický čas na preplavenie:</w:t>
      </w:r>
    </w:p>
    <w:p w:rsidR="00DD0702" w:rsidRDefault="00DD0702" w:rsidP="00DD070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Priplávanie do komory zdola – t1 = 516s</w:t>
      </w:r>
    </w:p>
    <w:p w:rsidR="00DD0702" w:rsidRDefault="00DD0702" w:rsidP="00DD070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Uzatváranie dolných vrát – t2 = 60s</w:t>
      </w:r>
    </w:p>
    <w:p w:rsidR="00DD0702" w:rsidRDefault="00DD0702" w:rsidP="00DD070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Doba plnenia komory:</w:t>
      </w:r>
    </w:p>
    <w:p w:rsidR="00DD0702" w:rsidRDefault="00DD0702" w:rsidP="00DD0702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Vysoké (27,5 metra) – t3 = 700s (2,36 m/min)</w:t>
      </w:r>
    </w:p>
    <w:p w:rsidR="00DD0702" w:rsidRDefault="00DD0702" w:rsidP="00DD0702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Nízke (12,5 metra) – t3 = 500s (1,5 m/min) </w:t>
      </w:r>
    </w:p>
    <w:p w:rsidR="00DD0702" w:rsidRDefault="00DD0702" w:rsidP="00DD070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Otvorenie horných vrát – t4 = 0s</w:t>
      </w:r>
    </w:p>
    <w:p w:rsidR="00DD0702" w:rsidRDefault="00DD0702" w:rsidP="00DD070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Vyplávanie z komory – t5 = 355s</w:t>
      </w:r>
    </w:p>
    <w:p w:rsidR="00DD0702" w:rsidRDefault="00DD0702" w:rsidP="00DD070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Priplávanie do komory zhora – t6 = t1</w:t>
      </w:r>
    </w:p>
    <w:p w:rsidR="00DD0702" w:rsidRDefault="00DD0702" w:rsidP="00DD070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Uzatváranie horných vrát – t7 = t2</w:t>
      </w:r>
    </w:p>
    <w:p w:rsidR="00DD0702" w:rsidRDefault="00DD0702" w:rsidP="00DD070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Doba vyprázdnenia komory – t8 = t3</w:t>
      </w:r>
    </w:p>
    <w:p w:rsidR="00DD0702" w:rsidRDefault="00DD0702" w:rsidP="00DD070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Otváranie spodných vrát – t9 = 30s</w:t>
      </w:r>
    </w:p>
    <w:p w:rsidR="00DD0702" w:rsidRDefault="00DD0702" w:rsidP="00DD070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Vyplávanie z komory – t10 = t5</w:t>
      </w:r>
    </w:p>
    <w:p w:rsidR="00DD0702" w:rsidRDefault="00DD0702" w:rsidP="00DD0702">
      <w:pPr>
        <w:pStyle w:val="NoSpacing"/>
        <w:rPr>
          <w:lang w:val="sk-SK"/>
        </w:rPr>
      </w:pPr>
      <w:r>
        <w:rPr>
          <w:lang w:val="sk-SK"/>
        </w:rPr>
        <w:t>Viackomorové plavebné komory / paralelné – každá môže byť využívaná samostatne.</w:t>
      </w:r>
    </w:p>
    <w:p w:rsidR="00DD0702" w:rsidRDefault="00DD0702" w:rsidP="00DD0702">
      <w:pPr>
        <w:pStyle w:val="Heading3"/>
        <w:rPr>
          <w:lang w:val="sk-SK"/>
        </w:rPr>
      </w:pPr>
      <w:r>
        <w:rPr>
          <w:lang w:val="sk-SK"/>
        </w:rPr>
        <w:t>Tunel</w:t>
      </w:r>
    </w:p>
    <w:p w:rsidR="00DD0702" w:rsidRDefault="00DD0702" w:rsidP="00DD0702">
      <w:pPr>
        <w:pStyle w:val="NoSpacing"/>
        <w:rPr>
          <w:lang w:val="sk-SK"/>
        </w:rPr>
      </w:pPr>
      <w:r>
        <w:rPr>
          <w:lang w:val="sk-SK"/>
        </w:rPr>
        <w:t xml:space="preserve">(48.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DD0702" w:rsidRDefault="00DD0702" w:rsidP="00DD0702">
      <w:pPr>
        <w:pStyle w:val="NoSpacing"/>
        <w:rPr>
          <w:lang w:val="sk-SK"/>
        </w:rPr>
      </w:pPr>
      <w:r>
        <w:rPr>
          <w:lang w:val="sk-SK"/>
        </w:rPr>
        <w:t xml:space="preserve">Pri plavbe dlhými tunelmi sa súpravy spájajú za seba. Priepustnosť tunelov tým výrazne rastie, pri spojení 3 súprav sa aj 10km tunel vyrovná priepustnosťou jednoduchej plavebnej komore. </w:t>
      </w:r>
    </w:p>
    <w:p w:rsidR="00DD0702" w:rsidRPr="00DD0702" w:rsidRDefault="00DD0702" w:rsidP="00DD0702">
      <w:pPr>
        <w:pStyle w:val="NoSpacing"/>
        <w:rPr>
          <w:lang w:val="sk-SK"/>
        </w:rPr>
      </w:pPr>
      <w:r>
        <w:rPr>
          <w:lang w:val="sk-SK"/>
        </w:rPr>
        <w:t>V prípade D-O-L je dlhší tunel len na Labskej vetve.</w:t>
      </w:r>
    </w:p>
    <w:p w:rsidR="00B954C2" w:rsidRDefault="00633E48" w:rsidP="0061515B">
      <w:pPr>
        <w:pStyle w:val="Heading3"/>
        <w:rPr>
          <w:lang w:val="sk-SK"/>
        </w:rPr>
      </w:pPr>
      <w:r>
        <w:rPr>
          <w:lang w:val="sk-SK"/>
        </w:rPr>
        <w:t xml:space="preserve">Pre dobu </w:t>
      </w:r>
      <w:proofErr w:type="spellStart"/>
      <w:r>
        <w:rPr>
          <w:lang w:val="sk-SK"/>
        </w:rPr>
        <w:t>cakania</w:t>
      </w:r>
      <w:proofErr w:type="spellEnd"/>
      <w:r>
        <w:rPr>
          <w:lang w:val="sk-SK"/>
        </w:rPr>
        <w:t xml:space="preserve"> v </w:t>
      </w:r>
      <w:proofErr w:type="spellStart"/>
      <w:r>
        <w:rPr>
          <w:lang w:val="sk-SK"/>
        </w:rPr>
        <w:t>pristave</w:t>
      </w:r>
      <w:proofErr w:type="spellEnd"/>
      <w:r>
        <w:rPr>
          <w:lang w:val="sk-SK"/>
        </w:rPr>
        <w:t xml:space="preserve"> sme </w:t>
      </w:r>
      <w:proofErr w:type="spellStart"/>
      <w:r>
        <w:rPr>
          <w:lang w:val="sk-SK"/>
        </w:rPr>
        <w:t>vyuzili</w:t>
      </w:r>
      <w:proofErr w:type="spellEnd"/>
      <w:r>
        <w:rPr>
          <w:lang w:val="sk-SK"/>
        </w:rPr>
        <w:t>:</w:t>
      </w:r>
    </w:p>
    <w:p w:rsidR="00633E48" w:rsidRDefault="008A59F4" w:rsidP="00633E48">
      <w:pPr>
        <w:pStyle w:val="NoSpacing"/>
        <w:rPr>
          <w:lang w:val="sk-SK"/>
        </w:rPr>
      </w:pPr>
      <w:r>
        <w:rPr>
          <w:lang w:val="sk-SK"/>
        </w:rPr>
        <w:t xml:space="preserve">(49. </w:t>
      </w:r>
      <w:proofErr w:type="spellStart"/>
      <w:r>
        <w:rPr>
          <w:lang w:val="sk-SK"/>
        </w:rPr>
        <w:t>vykon</w:t>
      </w:r>
      <w:r w:rsidR="00633E48">
        <w:rPr>
          <w:lang w:val="sk-SK"/>
        </w:rPr>
        <w:t>pristavov</w:t>
      </w:r>
      <w:proofErr w:type="spellEnd"/>
      <w:r w:rsidR="00633E48">
        <w:rPr>
          <w:lang w:val="sk-SK"/>
        </w:rPr>
        <w:t>)</w:t>
      </w:r>
    </w:p>
    <w:p w:rsidR="00633E48" w:rsidRDefault="00633E48" w:rsidP="00633E48">
      <w:pPr>
        <w:spacing w:after="0" w:line="240" w:lineRule="auto"/>
        <w:rPr>
          <w:rFonts w:eastAsia="Times New Roman" w:cs="Arial"/>
        </w:rPr>
      </w:pPr>
      <w:proofErr w:type="spellStart"/>
      <w:r w:rsidRPr="00A537D7">
        <w:rPr>
          <w:rFonts w:eastAsia="Times New Roman" w:cs="Arial"/>
        </w:rPr>
        <w:t>Kontajnerový</w:t>
      </w:r>
      <w:proofErr w:type="spellEnd"/>
      <w:r w:rsidRPr="00A537D7">
        <w:rPr>
          <w:rFonts w:eastAsia="Times New Roman" w:cs="Arial"/>
        </w:rPr>
        <w:t xml:space="preserve"> </w:t>
      </w:r>
      <w:proofErr w:type="spellStart"/>
      <w:r w:rsidRPr="00A537D7">
        <w:rPr>
          <w:rFonts w:eastAsia="Times New Roman" w:cs="Arial"/>
        </w:rPr>
        <w:t>terminál</w:t>
      </w:r>
      <w:proofErr w:type="spellEnd"/>
      <w:r w:rsidRPr="00A537D7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v BA </w:t>
      </w:r>
      <w:proofErr w:type="spellStart"/>
      <w:r w:rsidRPr="00A537D7">
        <w:rPr>
          <w:rFonts w:eastAsia="Times New Roman" w:cs="Arial"/>
        </w:rPr>
        <w:t>má</w:t>
      </w:r>
      <w:proofErr w:type="spellEnd"/>
      <w:r w:rsidRPr="00A537D7">
        <w:rPr>
          <w:rFonts w:eastAsia="Times New Roman" w:cs="Arial"/>
        </w:rPr>
        <w:t xml:space="preserve"> </w:t>
      </w:r>
      <w:proofErr w:type="spellStart"/>
      <w:r w:rsidRPr="00A537D7">
        <w:rPr>
          <w:rFonts w:eastAsia="Times New Roman" w:cs="Arial"/>
        </w:rPr>
        <w:t>teoretický</w:t>
      </w:r>
      <w:proofErr w:type="spellEnd"/>
      <w:r w:rsidRPr="00A537D7">
        <w:rPr>
          <w:rFonts w:eastAsia="Times New Roman" w:cs="Arial"/>
        </w:rPr>
        <w:t xml:space="preserve"> </w:t>
      </w:r>
      <w:proofErr w:type="spellStart"/>
      <w:r w:rsidRPr="00A537D7">
        <w:rPr>
          <w:rFonts w:eastAsia="Times New Roman" w:cs="Arial"/>
        </w:rPr>
        <w:t>potenciál</w:t>
      </w:r>
      <w:proofErr w:type="spellEnd"/>
      <w:r w:rsidRPr="00A537D7">
        <w:rPr>
          <w:rFonts w:eastAsia="Times New Roman" w:cs="Arial"/>
        </w:rPr>
        <w:t xml:space="preserve"> 50 000 TEU/</w:t>
      </w:r>
      <w:proofErr w:type="spellStart"/>
      <w:r w:rsidRPr="00A537D7">
        <w:rPr>
          <w:rFonts w:eastAsia="Times New Roman" w:cs="Arial"/>
        </w:rPr>
        <w:t>rok</w:t>
      </w:r>
      <w:proofErr w:type="spellEnd"/>
      <w:r w:rsidRPr="00A537D7">
        <w:rPr>
          <w:rFonts w:eastAsia="Times New Roman" w:cs="Arial"/>
        </w:rPr>
        <w:t xml:space="preserve">, ale </w:t>
      </w:r>
      <w:proofErr w:type="spellStart"/>
      <w:r w:rsidRPr="00A537D7">
        <w:rPr>
          <w:rFonts w:eastAsia="Times New Roman" w:cs="Arial"/>
        </w:rPr>
        <w:t>využitie</w:t>
      </w:r>
      <w:proofErr w:type="spellEnd"/>
      <w:r w:rsidRPr="00A537D7">
        <w:rPr>
          <w:rFonts w:eastAsia="Times New Roman" w:cs="Arial"/>
        </w:rPr>
        <w:t xml:space="preserve"> </w:t>
      </w:r>
      <w:proofErr w:type="spellStart"/>
      <w:r w:rsidRPr="00A537D7">
        <w:rPr>
          <w:rFonts w:eastAsia="Times New Roman" w:cs="Arial"/>
        </w:rPr>
        <w:t>kapacity</w:t>
      </w:r>
      <w:proofErr w:type="spellEnd"/>
      <w:r w:rsidRPr="00A537D7">
        <w:rPr>
          <w:rFonts w:eastAsia="Times New Roman" w:cs="Arial"/>
        </w:rPr>
        <w:t xml:space="preserve"> </w:t>
      </w:r>
      <w:proofErr w:type="spellStart"/>
      <w:proofErr w:type="gramStart"/>
      <w:r w:rsidRPr="00A537D7">
        <w:rPr>
          <w:rFonts w:eastAsia="Times New Roman" w:cs="Arial"/>
        </w:rPr>
        <w:t>sa</w:t>
      </w:r>
      <w:proofErr w:type="spellEnd"/>
      <w:proofErr w:type="gramEnd"/>
      <w:r w:rsidRPr="00A537D7">
        <w:rPr>
          <w:rFonts w:eastAsia="Times New Roman" w:cs="Arial"/>
        </w:rPr>
        <w:t xml:space="preserve"> </w:t>
      </w:r>
      <w:proofErr w:type="spellStart"/>
      <w:r w:rsidRPr="00A537D7">
        <w:rPr>
          <w:rFonts w:eastAsia="Times New Roman" w:cs="Arial"/>
        </w:rPr>
        <w:t>odhaduje</w:t>
      </w:r>
      <w:proofErr w:type="spellEnd"/>
      <w:r w:rsidRPr="00A537D7">
        <w:rPr>
          <w:rFonts w:eastAsia="Times New Roman" w:cs="Arial"/>
        </w:rPr>
        <w:t xml:space="preserve"> </w:t>
      </w:r>
      <w:proofErr w:type="spellStart"/>
      <w:r w:rsidRPr="00A537D7">
        <w:rPr>
          <w:rFonts w:eastAsia="Times New Roman" w:cs="Arial"/>
        </w:rPr>
        <w:t>na</w:t>
      </w:r>
      <w:proofErr w:type="spellEnd"/>
      <w:r w:rsidRPr="00A537D7">
        <w:rPr>
          <w:rFonts w:eastAsia="Times New Roman" w:cs="Arial"/>
        </w:rPr>
        <w:t xml:space="preserve"> 43 000 TEU/</w:t>
      </w:r>
      <w:proofErr w:type="spellStart"/>
      <w:r w:rsidRPr="00A537D7">
        <w:rPr>
          <w:rFonts w:eastAsia="Times New Roman" w:cs="Arial"/>
        </w:rPr>
        <w:t>rok</w:t>
      </w:r>
      <w:proofErr w:type="spellEnd"/>
      <w:r w:rsidRPr="00A537D7">
        <w:rPr>
          <w:rFonts w:eastAsia="Times New Roman" w:cs="Arial"/>
        </w:rPr>
        <w:t>.</w:t>
      </w:r>
      <w:r>
        <w:rPr>
          <w:rFonts w:eastAsia="Times New Roman" w:cs="Arial"/>
        </w:rPr>
        <w:t xml:space="preserve"> Z </w:t>
      </w:r>
      <w:proofErr w:type="spellStart"/>
      <w:r>
        <w:rPr>
          <w:rFonts w:eastAsia="Times New Roman" w:cs="Arial"/>
        </w:rPr>
        <w:t>toho</w:t>
      </w:r>
      <w:proofErr w:type="spellEnd"/>
      <w:r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vypl</w:t>
      </w:r>
      <w:r>
        <w:rPr>
          <w:rFonts w:eastAsia="Times New Roman" w:cs="Arial"/>
          <w:lang w:val="sk-SK"/>
        </w:rPr>
        <w:t>ýva</w:t>
      </w:r>
      <w:proofErr w:type="spellEnd"/>
      <w:r>
        <w:rPr>
          <w:rFonts w:eastAsia="Times New Roman" w:cs="Arial"/>
          <w:lang w:val="sk-SK"/>
        </w:rPr>
        <w:t xml:space="preserve"> využitie 86</w:t>
      </w:r>
      <w:r>
        <w:rPr>
          <w:rFonts w:eastAsia="Times New Roman" w:cs="Arial"/>
        </w:rPr>
        <w:t xml:space="preserve">%. </w:t>
      </w:r>
    </w:p>
    <w:p w:rsidR="00633E48" w:rsidRDefault="00633E48" w:rsidP="00633E48">
      <w:pPr>
        <w:spacing w:after="0" w:line="240" w:lineRule="auto"/>
        <w:rPr>
          <w:rFonts w:eastAsia="Times New Roman" w:cs="Arial"/>
        </w:rPr>
      </w:pPr>
    </w:p>
    <w:p w:rsidR="00633E48" w:rsidRDefault="00633E48" w:rsidP="00633E48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lastRenderedPageBreak/>
        <w:t>(</w:t>
      </w:r>
      <w:r w:rsidRPr="00A537D7">
        <w:rPr>
          <w:rFonts w:eastAsia="Times New Roman" w:cs="Arial"/>
        </w:rPr>
        <w:t>http://www.da</w:t>
      </w:r>
      <w:r>
        <w:rPr>
          <w:rFonts w:eastAsia="Times New Roman" w:cs="Arial"/>
        </w:rPr>
        <w:t>nubeports.info handling statistics)</w:t>
      </w:r>
    </w:p>
    <w:p w:rsidR="00633E48" w:rsidRDefault="00633E48" w:rsidP="00633E48">
      <w:pPr>
        <w:spacing w:after="0" w:line="240" w:lineRule="auto"/>
      </w:pPr>
      <w:r>
        <w:t>Bratislava 2400000 t/</w:t>
      </w:r>
      <w:proofErr w:type="spellStart"/>
      <w:r>
        <w:t>rok</w:t>
      </w:r>
      <w:proofErr w:type="spellEnd"/>
      <w:r w:rsidR="006E5382">
        <w:t xml:space="preserve"> </w:t>
      </w:r>
      <w:r w:rsidR="00750BFD">
        <w:t xml:space="preserve">… </w:t>
      </w:r>
      <w:r w:rsidR="00750BFD" w:rsidRPr="00750BFD">
        <w:t>0</w:t>
      </w:r>
      <w:proofErr w:type="gramStart"/>
      <w:r w:rsidR="00750BFD" w:rsidRPr="00750BFD">
        <w:t>,07605</w:t>
      </w:r>
      <w:proofErr w:type="gramEnd"/>
      <w:r w:rsidR="00750BFD">
        <w:t xml:space="preserve"> t/s</w:t>
      </w:r>
    </w:p>
    <w:p w:rsidR="00633E48" w:rsidRDefault="00633E48" w:rsidP="00633E48">
      <w:pPr>
        <w:spacing w:after="0" w:line="240" w:lineRule="auto"/>
      </w:pPr>
    </w:p>
    <w:p w:rsidR="00633E48" w:rsidRDefault="00633E48" w:rsidP="00633E48">
      <w:pPr>
        <w:spacing w:after="0" w:line="240" w:lineRule="auto"/>
      </w:pPr>
      <w:r>
        <w:t>(</w:t>
      </w:r>
      <w:hyperlink r:id="rId5" w:history="1">
        <w:r w:rsidRPr="001B24A3">
          <w:rPr>
            <w:rStyle w:val="Hyperlink"/>
          </w:rPr>
          <w:t>http://hafen-wien.com/en/home/unternehmen/daten</w:t>
        </w:r>
      </w:hyperlink>
      <w:r>
        <w:t>)</w:t>
      </w:r>
    </w:p>
    <w:p w:rsidR="00633E48" w:rsidRDefault="00633E48" w:rsidP="00633E48">
      <w:pPr>
        <w:spacing w:after="0" w:line="240" w:lineRule="auto"/>
      </w:pPr>
      <w:proofErr w:type="spellStart"/>
      <w:r>
        <w:t>Viedeň</w:t>
      </w:r>
      <w:proofErr w:type="spellEnd"/>
      <w:r>
        <w:t xml:space="preserve"> 6400000 t/</w:t>
      </w:r>
      <w:proofErr w:type="spellStart"/>
      <w:r>
        <w:t>rok</w:t>
      </w:r>
      <w:proofErr w:type="spellEnd"/>
      <w:r>
        <w:t xml:space="preserve"> … 0</w:t>
      </w:r>
      <w:proofErr w:type="gramStart"/>
      <w:r>
        <w:t>,2028</w:t>
      </w:r>
      <w:proofErr w:type="gramEnd"/>
      <w:r>
        <w:t xml:space="preserve"> t/s</w:t>
      </w:r>
    </w:p>
    <w:p w:rsidR="00633E48" w:rsidRDefault="00633E48" w:rsidP="00633E48">
      <w:pPr>
        <w:spacing w:after="0" w:line="240" w:lineRule="auto"/>
      </w:pPr>
    </w:p>
    <w:p w:rsidR="00633E48" w:rsidRDefault="00633E48" w:rsidP="00633E48">
      <w:pPr>
        <w:spacing w:after="0" w:line="240" w:lineRule="auto"/>
      </w:pPr>
      <w:r>
        <w:t>(</w:t>
      </w:r>
      <w:hyperlink r:id="rId6" w:history="1">
        <w:r w:rsidRPr="001B24A3">
          <w:rPr>
            <w:rStyle w:val="Hyperlink"/>
          </w:rPr>
          <w:t>http://www.ceskaplavba.cz/?s=3&amp;m=29&amp;sm=28</w:t>
        </w:r>
      </w:hyperlink>
      <w:r>
        <w:t>)</w:t>
      </w:r>
    </w:p>
    <w:p w:rsidR="00633E48" w:rsidRPr="00A537D7" w:rsidRDefault="00633E48" w:rsidP="00633E48">
      <w:pPr>
        <w:spacing w:after="0" w:line="240" w:lineRule="auto"/>
        <w:rPr>
          <w:rFonts w:eastAsia="Times New Roman" w:cs="Arial"/>
          <w:lang w:val="sk-SK"/>
        </w:rPr>
      </w:pPr>
      <w:proofErr w:type="spellStart"/>
      <w:r>
        <w:t>Losovice</w:t>
      </w:r>
      <w:proofErr w:type="spellEnd"/>
      <w:r>
        <w:t xml:space="preserve"> 800 t/</w:t>
      </w:r>
      <w:proofErr w:type="spellStart"/>
      <w:r>
        <w:t>deň</w:t>
      </w:r>
      <w:proofErr w:type="spellEnd"/>
      <w:r>
        <w:t xml:space="preserve"> … 0</w:t>
      </w:r>
      <w:proofErr w:type="gramStart"/>
      <w:r>
        <w:t>,00926</w:t>
      </w:r>
      <w:proofErr w:type="gramEnd"/>
      <w:r>
        <w:t xml:space="preserve"> t/s</w:t>
      </w:r>
    </w:p>
    <w:p w:rsidR="00633E48" w:rsidRDefault="00633E48" w:rsidP="00633E48">
      <w:pPr>
        <w:pStyle w:val="NoSpacing"/>
        <w:rPr>
          <w:lang w:val="sk-SK"/>
        </w:rPr>
      </w:pPr>
    </w:p>
    <w:p w:rsidR="00633E48" w:rsidRDefault="00633E48" w:rsidP="00633E48">
      <w:pPr>
        <w:pStyle w:val="NoSpacing"/>
        <w:rPr>
          <w:lang w:val="sk-SK"/>
        </w:rPr>
      </w:pPr>
      <w:r>
        <w:rPr>
          <w:lang w:val="sk-SK"/>
        </w:rPr>
        <w:t>Z vyššie uvedeného vyplýva (</w:t>
      </w:r>
      <w:r w:rsidRPr="00B9445D">
        <w:rPr>
          <w:lang w:val="sk-SK"/>
        </w:rPr>
        <w:t>31557600</w:t>
      </w:r>
      <w:r>
        <w:rPr>
          <w:lang w:val="sk-SK"/>
        </w:rPr>
        <w:t xml:space="preserve"> sekúnd v roku)</w:t>
      </w:r>
    </w:p>
    <w:tbl>
      <w:tblPr>
        <w:tblStyle w:val="TableGrid"/>
        <w:tblpPr w:leftFromText="180" w:rightFromText="180" w:vertAnchor="text" w:horzAnchor="margin" w:tblpY="118"/>
        <w:tblOverlap w:val="never"/>
        <w:tblW w:w="9918" w:type="dxa"/>
        <w:tblLook w:val="04A0" w:firstRow="1" w:lastRow="0" w:firstColumn="1" w:lastColumn="0" w:noHBand="0" w:noVBand="1"/>
      </w:tblPr>
      <w:tblGrid>
        <w:gridCol w:w="1271"/>
        <w:gridCol w:w="1134"/>
        <w:gridCol w:w="1701"/>
        <w:gridCol w:w="1826"/>
        <w:gridCol w:w="1483"/>
        <w:gridCol w:w="2503"/>
      </w:tblGrid>
      <w:tr w:rsidR="006E5382" w:rsidTr="006E5382">
        <w:tc>
          <w:tcPr>
            <w:tcW w:w="1271" w:type="dxa"/>
          </w:tcPr>
          <w:p w:rsidR="006E5382" w:rsidRDefault="0061515B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Druh</w:t>
            </w:r>
          </w:p>
        </w:tc>
        <w:tc>
          <w:tcPr>
            <w:tcW w:w="1134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Mesto</w:t>
            </w:r>
          </w:p>
        </w:tc>
        <w:tc>
          <w:tcPr>
            <w:tcW w:w="1701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Dĺžka prístavnej hrany</w:t>
            </w:r>
            <w:r>
              <w:rPr>
                <w:lang w:val="sk-SK"/>
              </w:rPr>
              <w:t xml:space="preserve"> (m)</w:t>
            </w:r>
          </w:p>
        </w:tc>
        <w:tc>
          <w:tcPr>
            <w:tcW w:w="1826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Rýchlosť (t/rok)</w:t>
            </w:r>
          </w:p>
        </w:tc>
        <w:tc>
          <w:tcPr>
            <w:tcW w:w="1483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Rýchlosť (t/s)</w:t>
            </w:r>
          </w:p>
        </w:tc>
        <w:tc>
          <w:tcPr>
            <w:tcW w:w="2503" w:type="dxa"/>
          </w:tcPr>
          <w:p w:rsidR="006E5382" w:rsidRP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 xml:space="preserve">Kapacita </w:t>
            </w:r>
            <w:r w:rsidR="0061515B">
              <w:t>/(m*</w:t>
            </w:r>
            <w:proofErr w:type="spellStart"/>
            <w:r w:rsidR="0061515B">
              <w:t>rok</w:t>
            </w:r>
            <w:proofErr w:type="spellEnd"/>
            <w:r w:rsidR="0061515B">
              <w:t>)</w:t>
            </w:r>
          </w:p>
        </w:tc>
      </w:tr>
      <w:tr w:rsidR="006E5382" w:rsidTr="006E5382">
        <w:tc>
          <w:tcPr>
            <w:tcW w:w="1271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Špecifický</w:t>
            </w:r>
          </w:p>
        </w:tc>
        <w:tc>
          <w:tcPr>
            <w:tcW w:w="1134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proofErr w:type="spellStart"/>
            <w:r>
              <w:rPr>
                <w:lang w:val="sk-SK"/>
              </w:rPr>
              <w:t>Losovice</w:t>
            </w:r>
            <w:proofErr w:type="spellEnd"/>
          </w:p>
        </w:tc>
        <w:tc>
          <w:tcPr>
            <w:tcW w:w="1701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157</w:t>
            </w:r>
          </w:p>
        </w:tc>
        <w:tc>
          <w:tcPr>
            <w:tcW w:w="1826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292000</w:t>
            </w:r>
          </w:p>
        </w:tc>
        <w:tc>
          <w:tcPr>
            <w:tcW w:w="1483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0,00926</w:t>
            </w:r>
          </w:p>
        </w:tc>
        <w:tc>
          <w:tcPr>
            <w:tcW w:w="2503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1861</w:t>
            </w:r>
          </w:p>
        </w:tc>
      </w:tr>
      <w:tr w:rsidR="006E5382" w:rsidTr="006E5382">
        <w:tc>
          <w:tcPr>
            <w:tcW w:w="1271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Stredný</w:t>
            </w:r>
          </w:p>
        </w:tc>
        <w:tc>
          <w:tcPr>
            <w:tcW w:w="1134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Bratislava</w:t>
            </w:r>
          </w:p>
        </w:tc>
        <w:tc>
          <w:tcPr>
            <w:tcW w:w="1701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2540</w:t>
            </w:r>
          </w:p>
        </w:tc>
        <w:tc>
          <w:tcPr>
            <w:tcW w:w="1826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2400000</w:t>
            </w:r>
          </w:p>
        </w:tc>
        <w:tc>
          <w:tcPr>
            <w:tcW w:w="1483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0,</w:t>
            </w:r>
            <w:r w:rsidR="00750BFD" w:rsidRPr="00750BFD">
              <w:t>07605</w:t>
            </w:r>
          </w:p>
        </w:tc>
        <w:tc>
          <w:tcPr>
            <w:tcW w:w="2503" w:type="dxa"/>
          </w:tcPr>
          <w:p w:rsidR="006E5382" w:rsidRDefault="00750BFD" w:rsidP="00750BFD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944</w:t>
            </w:r>
          </w:p>
        </w:tc>
      </w:tr>
      <w:tr w:rsidR="006E5382" w:rsidTr="006E5382">
        <w:tc>
          <w:tcPr>
            <w:tcW w:w="1271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Veľký</w:t>
            </w:r>
          </w:p>
        </w:tc>
        <w:tc>
          <w:tcPr>
            <w:tcW w:w="1134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Viedeň</w:t>
            </w:r>
          </w:p>
        </w:tc>
        <w:tc>
          <w:tcPr>
            <w:tcW w:w="1701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5000</w:t>
            </w:r>
          </w:p>
        </w:tc>
        <w:tc>
          <w:tcPr>
            <w:tcW w:w="1826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6400000</w:t>
            </w:r>
          </w:p>
        </w:tc>
        <w:tc>
          <w:tcPr>
            <w:tcW w:w="1483" w:type="dxa"/>
          </w:tcPr>
          <w:p w:rsidR="006E5382" w:rsidRDefault="006E5382" w:rsidP="00691935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0,2028</w:t>
            </w:r>
          </w:p>
        </w:tc>
        <w:tc>
          <w:tcPr>
            <w:tcW w:w="2503" w:type="dxa"/>
          </w:tcPr>
          <w:p w:rsidR="006E5382" w:rsidRDefault="00750BFD" w:rsidP="00691935">
            <w:pPr>
              <w:pStyle w:val="NoSpacing"/>
              <w:rPr>
                <w:lang w:val="sk-SK"/>
              </w:rPr>
            </w:pPr>
            <w:r w:rsidRPr="00750BFD">
              <w:rPr>
                <w:lang w:val="sk-SK"/>
              </w:rPr>
              <w:t>1280</w:t>
            </w:r>
          </w:p>
        </w:tc>
      </w:tr>
    </w:tbl>
    <w:p w:rsidR="008A59F4" w:rsidRDefault="008A59F4">
      <w:pPr>
        <w:rPr>
          <w:lang w:val="sk-SK"/>
        </w:rPr>
      </w:pPr>
    </w:p>
    <w:p w:rsidR="008A59F4" w:rsidRPr="006E5382" w:rsidRDefault="008A59F4">
      <w:pPr>
        <w:rPr>
          <w:lang w:val="sk-SK"/>
        </w:rPr>
      </w:pPr>
      <w:r>
        <w:rPr>
          <w:lang w:val="sk-SK"/>
        </w:rPr>
        <w:t xml:space="preserve">Hodnoty odpovedajú aj </w:t>
      </w:r>
      <w:r>
        <w:t>(</w:t>
      </w:r>
      <w:r>
        <w:t xml:space="preserve">33. </w:t>
      </w:r>
      <w:proofErr w:type="spellStart"/>
      <w:r>
        <w:t>Vodni</w:t>
      </w:r>
      <w:r>
        <w:t>DopravaKombi</w:t>
      </w:r>
      <w:proofErr w:type="spellEnd"/>
      <w:r>
        <w:t>)</w:t>
      </w:r>
      <w:r w:rsidR="006E5382">
        <w:t xml:space="preserve">, </w:t>
      </w:r>
      <w:proofErr w:type="spellStart"/>
      <w:r w:rsidR="006E5382">
        <w:t>kde</w:t>
      </w:r>
      <w:proofErr w:type="spellEnd"/>
      <w:r w:rsidR="006E5382">
        <w:t xml:space="preserve"> </w:t>
      </w:r>
      <w:proofErr w:type="spellStart"/>
      <w:r w:rsidR="006E5382">
        <w:t>sa</w:t>
      </w:r>
      <w:proofErr w:type="spellEnd"/>
      <w:r w:rsidR="006E5382">
        <w:t xml:space="preserve"> </w:t>
      </w:r>
      <w:proofErr w:type="spellStart"/>
      <w:r w:rsidR="006E5382">
        <w:t>uvádza</w:t>
      </w:r>
      <w:proofErr w:type="spellEnd"/>
      <w:r w:rsidR="006E5382">
        <w:t xml:space="preserve"> 500-1000 t</w:t>
      </w:r>
      <w:proofErr w:type="gramStart"/>
      <w:r w:rsidR="006E5382">
        <w:t>/(</w:t>
      </w:r>
      <w:proofErr w:type="gramEnd"/>
      <w:r w:rsidR="006E5382">
        <w:t>m*</w:t>
      </w:r>
      <w:proofErr w:type="spellStart"/>
      <w:r w:rsidR="006E5382">
        <w:t>rok</w:t>
      </w:r>
      <w:proofErr w:type="spellEnd"/>
      <w:r w:rsidR="006E5382">
        <w:t>)</w:t>
      </w:r>
      <w:r w:rsidR="0061515B">
        <w:rPr>
          <w:lang w:val="sk-SK"/>
        </w:rPr>
        <w:t>, no pri niektorých hromadných substrátoch môže byť až 10000 t</w:t>
      </w:r>
      <w:r w:rsidR="0061515B">
        <w:t>/(m*</w:t>
      </w:r>
      <w:proofErr w:type="spellStart"/>
      <w:r w:rsidR="0061515B">
        <w:t>rok</w:t>
      </w:r>
      <w:proofErr w:type="spellEnd"/>
      <w:r w:rsidR="0061515B">
        <w:t>)</w:t>
      </w:r>
      <w:r w:rsidR="0061515B">
        <w:t xml:space="preserve">, </w:t>
      </w:r>
      <w:proofErr w:type="spellStart"/>
      <w:r w:rsidR="0061515B">
        <w:t>čo</w:t>
      </w:r>
      <w:proofErr w:type="spellEnd"/>
      <w:r w:rsidR="0061515B">
        <w:t xml:space="preserve"> </w:t>
      </w:r>
      <w:proofErr w:type="spellStart"/>
      <w:r w:rsidR="0061515B">
        <w:t>odpovedá</w:t>
      </w:r>
      <w:proofErr w:type="spellEnd"/>
      <w:r w:rsidR="0061515B">
        <w:t xml:space="preserve"> </w:t>
      </w:r>
      <w:proofErr w:type="spellStart"/>
      <w:r w:rsidR="0061515B">
        <w:t>vysokej</w:t>
      </w:r>
      <w:proofErr w:type="spellEnd"/>
      <w:r w:rsidR="0061515B">
        <w:t xml:space="preserve"> </w:t>
      </w:r>
      <w:proofErr w:type="spellStart"/>
      <w:r w:rsidR="0061515B">
        <w:t>kapacite</w:t>
      </w:r>
      <w:proofErr w:type="spellEnd"/>
      <w:r w:rsidR="0061515B">
        <w:t xml:space="preserve"> </w:t>
      </w:r>
      <w:proofErr w:type="spellStart"/>
      <w:r w:rsidR="0061515B">
        <w:t>špecifického</w:t>
      </w:r>
      <w:proofErr w:type="spellEnd"/>
      <w:r w:rsidR="0061515B">
        <w:t xml:space="preserve"> </w:t>
      </w:r>
      <w:proofErr w:type="spellStart"/>
      <w:r w:rsidR="0061515B">
        <w:t>prístavu</w:t>
      </w:r>
      <w:proofErr w:type="spellEnd"/>
      <w:r w:rsidR="0061515B">
        <w:t xml:space="preserve"> </w:t>
      </w:r>
      <w:proofErr w:type="spellStart"/>
      <w:r w:rsidR="0061515B">
        <w:t>Losovice</w:t>
      </w:r>
      <w:proofErr w:type="spellEnd"/>
      <w:r w:rsidR="0061515B">
        <w:t>.</w:t>
      </w:r>
      <w:r w:rsidR="003C4F89">
        <w:t xml:space="preserve"> </w:t>
      </w:r>
    </w:p>
    <w:sectPr w:rsidR="008A59F4" w:rsidRPr="006E5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7997"/>
    <w:multiLevelType w:val="hybridMultilevel"/>
    <w:tmpl w:val="E2965278"/>
    <w:lvl w:ilvl="0" w:tplc="FD44CC94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41"/>
    <w:rsid w:val="0019331C"/>
    <w:rsid w:val="00202B4E"/>
    <w:rsid w:val="002E338D"/>
    <w:rsid w:val="00362306"/>
    <w:rsid w:val="003C4F89"/>
    <w:rsid w:val="00501890"/>
    <w:rsid w:val="005749DB"/>
    <w:rsid w:val="0061515B"/>
    <w:rsid w:val="00633E48"/>
    <w:rsid w:val="006E5382"/>
    <w:rsid w:val="006E68D0"/>
    <w:rsid w:val="00750BFD"/>
    <w:rsid w:val="00782441"/>
    <w:rsid w:val="00846617"/>
    <w:rsid w:val="00867CB6"/>
    <w:rsid w:val="008A59F4"/>
    <w:rsid w:val="00901DBD"/>
    <w:rsid w:val="00A846FE"/>
    <w:rsid w:val="00AB4265"/>
    <w:rsid w:val="00B954C2"/>
    <w:rsid w:val="00D2528B"/>
    <w:rsid w:val="00DD0702"/>
    <w:rsid w:val="00F333C8"/>
    <w:rsid w:val="00F6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A458C-A8A6-41C9-B70E-D6B62DEA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3E48"/>
    <w:pPr>
      <w:spacing w:after="0" w:line="240" w:lineRule="auto"/>
    </w:pPr>
  </w:style>
  <w:style w:type="table" w:styleId="TableGrid">
    <w:name w:val="Table Grid"/>
    <w:basedOn w:val="TableNormal"/>
    <w:uiPriority w:val="39"/>
    <w:rsid w:val="0063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E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51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1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skaplavba.cz/?s=3&amp;m=29&amp;sm=28" TargetMode="External"/><Relationship Id="rId5" Type="http://schemas.openxmlformats.org/officeDocument/2006/relationships/hyperlink" Target="http://hafen-wien.com/en/home/unternehmen/dat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Sevcik</dc:creator>
  <cp:keywords/>
  <dc:description/>
  <cp:lastModifiedBy>Ivan Sevcik</cp:lastModifiedBy>
  <cp:revision>20</cp:revision>
  <dcterms:created xsi:type="dcterms:W3CDTF">2014-12-01T18:13:00Z</dcterms:created>
  <dcterms:modified xsi:type="dcterms:W3CDTF">2014-12-01T21:45:00Z</dcterms:modified>
</cp:coreProperties>
</file>