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image/png" PartName="/media/background.png"/>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footer+xml" PartName="/word/footer1.xml"/>
  <Override ContentType="application/vnd.openxmlformats-officedocument.wordprocessingml.header+xml" PartName="/word/header.xml"/>
  <Override ContentType="application/vnd.openxmlformats-officedocument.wordprocessingml.header+xml" PartName="/word/header1.xml"/>
  <Override ContentType="image/png" PartName="/word/media/header1_image_rId2.png"/>
  <Override ContentType="image/png" PartName="/word/media/header1_image_rId3.png"/>
  <Override ContentType="image/png" PartName="/word/media/header_image_rId2.png"/>
  <Override ContentType="image/png" PartName="/word/media/header_image_rId3.png"/>
  <Override ContentType="image/png" PartName="/word/media/header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4"/>
    <Relationship Target="docProps/core.xml" Type="http://schemas.openxmlformats.org/package/2006/relationships/metadata/core-properties" Id="rId2"/>
    <Relationship Target="docProps/app.xml" Type="http://schemas.openxmlformats.org/officeDocument/2006/relationships/extended-properties" Id="rId1"/>
    <Relationship Target="docProps/custom.xml" Type="http://schemas.openxmlformats.org/officeDocument/2006/relationships/custom-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body>
    <!-- Modified by docx4j 6.1.0 (Apache licensed) using REFERENCE JAXB in IcedTea Java 1.8.0_345 on Linux -->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right"/>
        <w:rPr>
          <w:rFonts w:ascii="Cambria" w:hAnsi="Cambria"/>
          <w:b/>
          <w:bCs/>
          <w:sz w:val="24"/>
          <w:szCs w:val="24"/>
          <w:highlight w:val="none"/>
        </w:rPr>
      </w:pPr>
    </w:p>
    <w:p>
      <w:pPr>
        <w:spacing w:line="500" w:lineRule="exact"/>
        <w:jc w:val="center"/>
        <w:rPr>
          <w:rFonts w:eastAsia="黑体"/>
          <w:sz w:val="44"/>
          <w:highlight w:val="none"/>
        </w:rPr>
      </w:pPr>
      <w:r>
        <w:rPr>
          <w:rFonts w:hint="eastAsia" w:eastAsia="黑体"/>
          <w:sz w:val="44"/>
          <w:highlight w:val="none"/>
        </w:rPr>
        <w:t>集团短彩业务协议</w:t>
      </w: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spacing w:line="500" w:lineRule="exact"/>
        <w:jc w:val="center"/>
        <w:rPr>
          <w:rFonts w:eastAsia="黑体"/>
          <w:sz w:val="44"/>
          <w:highlight w:val="none"/>
        </w:rPr>
      </w:pPr>
    </w:p>
    <w:p>
      <w:pPr>
        <w:widowControl/>
        <w:autoSpaceDE w:val="false"/>
        <w:autoSpaceDN w:val="false"/>
        <w:spacing w:line="500" w:lineRule="exact"/>
        <w:jc w:val="center"/>
        <w:textAlignment w:val="bottom"/>
        <w:rPr>
          <w:b/>
          <w:sz w:val="36"/>
          <w:highlight w:val="none"/>
        </w:rPr>
      </w:pPr>
      <w:r>
        <w:rPr>
          <w:rFonts w:hint="eastAsia"/>
          <w:b/>
          <w:sz w:val="36"/>
          <w:highlight w:val="none"/>
        </w:rPr>
        <w:t>甲方：【</w:t>
      </w:r>
      <w:r>
        <w:rPr>
          <w:rFonts w:hint="eastAsia" w:ascii="宋体" w:hAnsi="宋体"/>
          <w:sz w:val="28"/>
          <w:szCs w:val="28"/>
          <w:highlight w:val="none"/>
        </w:rPr>
        <w:t>山东铁集信息科技有限公司</w:t>
      </w:r>
      <w:r>
        <w:rPr>
          <w:rFonts w:hint="eastAsia"/>
          <w:b/>
          <w:sz w:val="36"/>
          <w:highlight w:val="none"/>
        </w:rPr>
        <w:t>】</w:t>
      </w:r>
    </w:p>
    <w:p>
      <w:pPr>
        <w:widowControl/>
        <w:autoSpaceDE w:val="false"/>
        <w:autoSpaceDN w:val="false"/>
        <w:spacing w:line="500" w:lineRule="exact"/>
        <w:jc w:val="center"/>
        <w:textAlignment w:val="bottom"/>
        <w:rPr>
          <w:b/>
          <w:sz w:val="36"/>
          <w:highlight w:val="none"/>
        </w:rPr>
      </w:pPr>
      <w:r>
        <w:rPr>
          <w:rFonts w:hint="eastAsia"/>
          <w:b/>
          <w:sz w:val="36"/>
          <w:highlight w:val="none"/>
        </w:rPr>
        <w:t>乙方：【</w:t>
      </w:r>
      <w:r>
        <w:rPr>
          <w:rFonts w:hint="eastAsia" w:ascii="宋体" w:hAnsi="宋体"/>
          <w:sz w:val="28"/>
          <w:szCs w:val="28"/>
          <w:highlight w:val="none"/>
        </w:rPr>
        <w:t>中国移动通信集团陕西有限公司汉中分公司</w:t>
      </w:r>
      <w:r>
        <w:rPr>
          <w:rFonts w:hint="eastAsia"/>
          <w:b/>
          <w:sz w:val="36"/>
          <w:highlight w:val="none"/>
        </w:rPr>
        <w:t>】</w:t>
      </w:r>
    </w:p>
    <w:p>
      <w:pPr>
        <w:spacing w:line="500" w:lineRule="exact"/>
        <w:jc w:val="center"/>
        <w:rPr>
          <w:rFonts w:eastAsia="黑体"/>
          <w:sz w:val="44"/>
          <w:highlight w:val="none"/>
        </w:rPr>
      </w:pPr>
    </w:p>
    <w:p>
      <w:pPr>
        <w:spacing w:line="500" w:lineRule="exact"/>
        <w:jc w:val="center"/>
        <w:rPr>
          <w:rFonts w:ascii="宋体" w:hAnsi="宋体"/>
          <w:b/>
          <w:sz w:val="36"/>
          <w:szCs w:val="36"/>
          <w:highlight w:val="none"/>
        </w:rPr>
      </w:pPr>
      <w:r>
        <w:rPr>
          <w:rFonts w:eastAsia="黑体"/>
          <w:sz w:val="44"/>
          <w:highlight w:val="none"/>
        </w:rPr>
        <w:br w:type="page"/>
      </w:r>
    </w:p>
    <w:p>
      <w:pPr>
        <w:jc w:val="center"/>
        <w:rPr>
          <w:b/>
          <w:sz w:val="36"/>
          <w:szCs w:val="36"/>
          <w:highlight w:val="none"/>
        </w:rPr>
      </w:pPr>
      <w:r>
        <w:rPr>
          <w:rFonts w:hint="eastAsia"/>
          <w:b/>
          <w:sz w:val="36"/>
          <w:szCs w:val="36"/>
          <w:highlight w:val="none"/>
        </w:rPr>
        <w:t>目  录</w:t>
      </w:r>
    </w:p>
    <w:p>
      <w:pPr>
        <w:spacing w:line="500" w:lineRule="exact"/>
        <w:jc w:val="center"/>
        <w:outlineLvl w:val="0"/>
        <w:rPr>
          <w:rFonts w:ascii="宋体" w:hAnsi="宋体"/>
          <w:b/>
          <w:sz w:val="36"/>
          <w:szCs w:val="36"/>
          <w:highlight w:val="none"/>
        </w:rPr>
      </w:pPr>
    </w:p>
    <w:p>
      <w:pPr>
        <w:pStyle w:val="10"/>
        <w:tabs>
          <w:tab w:val="right" w:leader="dot" w:pos="8296"/>
        </w:tabs>
        <w:spacing w:line="500" w:lineRule="exact"/>
        <w:rPr>
          <w:b/>
          <w:sz w:val="24"/>
          <w:szCs w:val="24"/>
          <w:highlight w:val="none"/>
        </w:rPr>
      </w:pPr>
      <w:r>
        <w:rPr>
          <w:rFonts w:ascii="宋体" w:hAnsi="宋体"/>
          <w:b/>
          <w:sz w:val="24"/>
          <w:szCs w:val="24"/>
          <w:highlight w:val="none"/>
        </w:rPr>
        <w:fldChar w:fldCharType="begin"/>
      </w:r>
      <w:r>
        <w:rPr>
          <w:rFonts w:ascii="宋体" w:hAnsi="宋体"/>
          <w:b/>
          <w:sz w:val="24"/>
          <w:szCs w:val="24"/>
          <w:highlight w:val="none"/>
        </w:rPr>
        <w:instrText xml:space="preserve"> </w:instrText>
      </w:r>
      <w:r>
        <w:rPr>
          <w:rFonts w:hint="eastAsia" w:ascii="宋体" w:hAnsi="宋体"/>
          <w:b/>
          <w:sz w:val="24"/>
          <w:szCs w:val="24"/>
          <w:highlight w:val="none"/>
        </w:rPr>
        <w:instrText xml:space="preserve">TOC \o "1-1" \h \z \u</w:instrText>
      </w:r>
      <w:r>
        <w:rPr>
          <w:rFonts w:ascii="宋体" w:hAnsi="宋体"/>
          <w:b/>
          <w:sz w:val="24"/>
          <w:szCs w:val="24"/>
          <w:highlight w:val="none"/>
        </w:rPr>
        <w:instrText xml:space="preserve"> </w:instrText>
      </w:r>
      <w:r>
        <w:rPr>
          <w:rFonts w:ascii="宋体" w:hAnsi="宋体"/>
          <w:b/>
          <w:sz w:val="24"/>
          <w:szCs w:val="24"/>
          <w:highlight w:val="none"/>
        </w:rPr>
        <w:fldChar w:fldCharType="separate"/>
      </w:r>
      <w:r>
        <w:rPr>
          <w:highlight w:val="none"/>
        </w:rPr>
        <w:fldChar w:fldCharType="begin"/>
      </w:r>
      <w:r>
        <w:rPr>
          <w:highlight w:val="none"/>
        </w:rPr>
        <w:instrText xml:space="preserve"> HYPERLINK \l "_Toc398734102" </w:instrText>
      </w:r>
      <w:r>
        <w:rPr>
          <w:highlight w:val="none"/>
        </w:rPr>
        <w:fldChar w:fldCharType="separate"/>
      </w:r>
      <w:r>
        <w:rPr>
          <w:rStyle w:val="15"/>
          <w:rFonts w:hint="eastAsia"/>
          <w:b/>
          <w:sz w:val="24"/>
          <w:szCs w:val="24"/>
          <w:highlight w:val="none"/>
        </w:rPr>
        <w:t>第一条</w:t>
      </w:r>
      <w:r>
        <w:rPr>
          <w:rStyle w:val="15"/>
          <w:b/>
          <w:sz w:val="24"/>
          <w:szCs w:val="24"/>
          <w:highlight w:val="none"/>
        </w:rPr>
        <w:t xml:space="preserve">  </w:t>
      </w:r>
      <w:r>
        <w:rPr>
          <w:rStyle w:val="15"/>
          <w:rFonts w:hint="eastAsia"/>
          <w:b/>
          <w:sz w:val="24"/>
          <w:szCs w:val="24"/>
          <w:highlight w:val="none"/>
        </w:rPr>
        <w:t>合同当事人</w:t>
      </w:r>
      <w:r>
        <w:rPr>
          <w:b/>
          <w:sz w:val="24"/>
          <w:szCs w:val="24"/>
          <w:highlight w:val="none"/>
        </w:rPr>
        <w:tab/>
      </w:r>
      <w:r>
        <w:rPr>
          <w:b/>
          <w:sz w:val="24"/>
          <w:szCs w:val="24"/>
          <w:highlight w:val="none"/>
        </w:rPr>
        <w:fldChar w:fldCharType="begin"/>
      </w:r>
      <w:r>
        <w:rPr>
          <w:b/>
          <w:sz w:val="24"/>
          <w:szCs w:val="24"/>
          <w:highlight w:val="none"/>
        </w:rPr>
        <w:instrText xml:space="preserve"> PAGEREF _Toc398734102 \h </w:instrText>
      </w:r>
      <w:r>
        <w:rPr>
          <w:b/>
          <w:sz w:val="24"/>
          <w:szCs w:val="24"/>
          <w:highlight w:val="none"/>
        </w:rPr>
        <w:fldChar w:fldCharType="separate"/>
      </w:r>
      <w:r>
        <w:rPr>
          <w:b/>
          <w:sz w:val="24"/>
          <w:szCs w:val="24"/>
          <w:highlight w:val="none"/>
        </w:rPr>
        <w:t>3</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"_Toc398734103" </w:instrText>
      </w:r>
      <w:r>
        <w:rPr>
          <w:highlight w:val="none"/>
        </w:rPr>
        <w:fldChar w:fldCharType="separate"/>
      </w:r>
      <w:r>
        <w:rPr>
          <w:rStyle w:val="15"/>
          <w:rFonts w:hint="eastAsia"/>
          <w:b/>
          <w:sz w:val="24"/>
          <w:szCs w:val="24"/>
          <w:highlight w:val="none"/>
        </w:rPr>
        <w:t>第二条</w:t>
      </w:r>
      <w:r>
        <w:rPr>
          <w:rStyle w:val="15"/>
          <w:b/>
          <w:sz w:val="24"/>
          <w:szCs w:val="24"/>
          <w:highlight w:val="none"/>
        </w:rPr>
        <w:t xml:space="preserve">  </w:t>
      </w:r>
      <w:r>
        <w:rPr>
          <w:rStyle w:val="15"/>
          <w:rFonts w:hint="eastAsia"/>
          <w:b/>
          <w:sz w:val="24"/>
          <w:szCs w:val="24"/>
          <w:highlight w:val="none"/>
        </w:rPr>
        <w:t>定义</w:t>
      </w:r>
      <w:r>
        <w:rPr>
          <w:b/>
          <w:sz w:val="24"/>
          <w:szCs w:val="24"/>
          <w:highlight w:val="none"/>
        </w:rPr>
        <w:tab/>
      </w:r>
      <w:r>
        <w:rPr>
          <w:b/>
          <w:sz w:val="24"/>
          <w:szCs w:val="24"/>
          <w:highlight w:val="none"/>
        </w:rPr>
        <w:fldChar w:fldCharType="begin"/>
      </w:r>
      <w:r>
        <w:rPr>
          <w:b/>
          <w:sz w:val="24"/>
          <w:szCs w:val="24"/>
          <w:highlight w:val="none"/>
        </w:rPr>
        <w:instrText xml:space="preserve"> PAGEREF _Toc398734103 \h </w:instrText>
      </w:r>
      <w:r>
        <w:rPr>
          <w:b/>
          <w:sz w:val="24"/>
          <w:szCs w:val="24"/>
          <w:highlight w:val="none"/>
        </w:rPr>
        <w:fldChar w:fldCharType="separate"/>
      </w:r>
      <w:r>
        <w:rPr>
          <w:b/>
          <w:sz w:val="24"/>
          <w:szCs w:val="24"/>
          <w:highlight w:val="none"/>
        </w:rPr>
        <w:t>3</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"_Toc398734104" </w:instrText>
      </w:r>
      <w:r>
        <w:rPr>
          <w:highlight w:val="none"/>
        </w:rPr>
        <w:fldChar w:fldCharType="separate"/>
      </w:r>
      <w:r>
        <w:rPr>
          <w:rStyle w:val="15"/>
          <w:rFonts w:hint="eastAsia"/>
          <w:b/>
          <w:sz w:val="24"/>
          <w:szCs w:val="24"/>
          <w:highlight w:val="none"/>
        </w:rPr>
        <w:t>第三条</w:t>
      </w:r>
      <w:r>
        <w:rPr>
          <w:rStyle w:val="15"/>
          <w:b/>
          <w:sz w:val="24"/>
          <w:szCs w:val="24"/>
          <w:highlight w:val="none"/>
        </w:rPr>
        <w:t xml:space="preserve">  </w:t>
      </w:r>
      <w:r>
        <w:rPr>
          <w:rStyle w:val="15"/>
          <w:rFonts w:hint="eastAsia"/>
          <w:b/>
          <w:sz w:val="24"/>
          <w:szCs w:val="24"/>
          <w:highlight w:val="none"/>
        </w:rPr>
        <w:t>甲方的权利和义务</w:t>
      </w:r>
      <w:r>
        <w:rPr>
          <w:b/>
          <w:sz w:val="24"/>
          <w:szCs w:val="24"/>
          <w:highlight w:val="none"/>
        </w:rPr>
        <w:tab/>
      </w:r>
      <w:r>
        <w:rPr>
          <w:b/>
          <w:sz w:val="24"/>
          <w:szCs w:val="24"/>
          <w:highlight w:val="none"/>
        </w:rPr>
        <w:fldChar w:fldCharType="begin"/>
      </w:r>
      <w:r>
        <w:rPr>
          <w:b/>
          <w:sz w:val="24"/>
          <w:szCs w:val="24"/>
          <w:highlight w:val="none"/>
        </w:rPr>
        <w:instrText xml:space="preserve"> PAGEREF _Toc398734104 \h </w:instrText>
      </w:r>
      <w:r>
        <w:rPr>
          <w:b/>
          <w:sz w:val="24"/>
          <w:szCs w:val="24"/>
          <w:highlight w:val="none"/>
        </w:rPr>
        <w:fldChar w:fldCharType="separate"/>
      </w:r>
      <w:r>
        <w:rPr>
          <w:b/>
          <w:sz w:val="24"/>
          <w:szCs w:val="24"/>
          <w:highlight w:val="none"/>
        </w:rPr>
        <w:t>4</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"_Toc398734105" </w:instrText>
      </w:r>
      <w:r>
        <w:rPr>
          <w:highlight w:val="none"/>
        </w:rPr>
        <w:fldChar w:fldCharType="separate"/>
      </w:r>
      <w:r>
        <w:rPr>
          <w:rStyle w:val="15"/>
          <w:rFonts w:hint="eastAsia"/>
          <w:b/>
          <w:sz w:val="24"/>
          <w:szCs w:val="24"/>
          <w:highlight w:val="none"/>
        </w:rPr>
        <w:t>第四条</w:t>
      </w:r>
      <w:r>
        <w:rPr>
          <w:rStyle w:val="15"/>
          <w:b/>
          <w:sz w:val="24"/>
          <w:szCs w:val="24"/>
          <w:highlight w:val="none"/>
        </w:rPr>
        <w:t xml:space="preserve">  </w:t>
      </w:r>
      <w:r>
        <w:rPr>
          <w:rStyle w:val="15"/>
          <w:rFonts w:hint="eastAsia"/>
          <w:b/>
          <w:sz w:val="24"/>
          <w:szCs w:val="24"/>
          <w:highlight w:val="none"/>
        </w:rPr>
        <w:t>乙方的权利和义务</w:t>
      </w:r>
      <w:r>
        <w:rPr>
          <w:b/>
          <w:sz w:val="24"/>
          <w:szCs w:val="24"/>
          <w:highlight w:val="none"/>
        </w:rPr>
        <w:tab/>
      </w:r>
      <w:r>
        <w:rPr>
          <w:b/>
          <w:sz w:val="24"/>
          <w:szCs w:val="24"/>
          <w:highlight w:val="none"/>
        </w:rPr>
        <w:fldChar w:fldCharType="begin"/>
      </w:r>
      <w:r>
        <w:rPr>
          <w:b/>
          <w:sz w:val="24"/>
          <w:szCs w:val="24"/>
          <w:highlight w:val="none"/>
        </w:rPr>
        <w:instrText xml:space="preserve"> PAGEREF _Toc398734105 \h </w:instrText>
      </w:r>
      <w:r>
        <w:rPr>
          <w:b/>
          <w:sz w:val="24"/>
          <w:szCs w:val="24"/>
          <w:highlight w:val="none"/>
        </w:rPr>
        <w:fldChar w:fldCharType="separate"/>
      </w:r>
      <w:r>
        <w:rPr>
          <w:b/>
          <w:sz w:val="24"/>
          <w:szCs w:val="24"/>
          <w:highlight w:val="none"/>
        </w:rPr>
        <w:t>6</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"_Toc398734106" </w:instrText>
      </w:r>
      <w:r>
        <w:rPr>
          <w:highlight w:val="none"/>
        </w:rPr>
        <w:fldChar w:fldCharType="separate"/>
      </w:r>
      <w:r>
        <w:rPr>
          <w:rStyle w:val="15"/>
          <w:rFonts w:hint="eastAsia"/>
          <w:b/>
          <w:sz w:val="24"/>
          <w:szCs w:val="24"/>
          <w:highlight w:val="none"/>
        </w:rPr>
        <w:t>第五条</w:t>
      </w:r>
      <w:r>
        <w:rPr>
          <w:rStyle w:val="15"/>
          <w:b/>
          <w:sz w:val="24"/>
          <w:szCs w:val="24"/>
          <w:highlight w:val="none"/>
        </w:rPr>
        <w:t xml:space="preserve">  </w:t>
      </w:r>
      <w:r>
        <w:rPr>
          <w:rStyle w:val="15"/>
          <w:rFonts w:hint="eastAsia"/>
          <w:b/>
          <w:sz w:val="24"/>
          <w:szCs w:val="24"/>
          <w:highlight w:val="none"/>
        </w:rPr>
        <w:t>计费和结算</w:t>
      </w:r>
      <w:r>
        <w:rPr>
          <w:b/>
          <w:sz w:val="24"/>
          <w:szCs w:val="24"/>
          <w:highlight w:val="none"/>
        </w:rPr>
        <w:tab/>
      </w:r>
      <w:r>
        <w:rPr>
          <w:b/>
          <w:sz w:val="24"/>
          <w:szCs w:val="24"/>
          <w:highlight w:val="none"/>
        </w:rPr>
        <w:fldChar w:fldCharType="begin"/>
      </w:r>
      <w:r>
        <w:rPr>
          <w:b/>
          <w:sz w:val="24"/>
          <w:szCs w:val="24"/>
          <w:highlight w:val="none"/>
        </w:rPr>
        <w:instrText xml:space="preserve"> PAGEREF _Toc398734106 \h </w:instrText>
      </w:r>
      <w:r>
        <w:rPr>
          <w:b/>
          <w:sz w:val="24"/>
          <w:szCs w:val="24"/>
          <w:highlight w:val="none"/>
        </w:rPr>
        <w:fldChar w:fldCharType="separate"/>
      </w:r>
      <w:r>
        <w:rPr>
          <w:b/>
          <w:sz w:val="24"/>
          <w:szCs w:val="24"/>
          <w:highlight w:val="none"/>
        </w:rPr>
        <w:t>7</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"_Toc398734107" </w:instrText>
      </w:r>
      <w:r>
        <w:rPr>
          <w:highlight w:val="none"/>
        </w:rPr>
        <w:fldChar w:fldCharType="separate"/>
      </w:r>
      <w:r>
        <w:rPr>
          <w:rStyle w:val="15"/>
          <w:rFonts w:hint="eastAsia"/>
          <w:b/>
          <w:sz w:val="24"/>
          <w:szCs w:val="24"/>
          <w:highlight w:val="none"/>
        </w:rPr>
        <w:t>第六条</w:t>
      </w:r>
      <w:r>
        <w:rPr>
          <w:rStyle w:val="15"/>
          <w:b/>
          <w:sz w:val="24"/>
          <w:szCs w:val="24"/>
          <w:highlight w:val="none"/>
        </w:rPr>
        <w:t xml:space="preserve">  </w:t>
      </w:r>
      <w:r>
        <w:rPr>
          <w:rStyle w:val="15"/>
          <w:rFonts w:hint="eastAsia"/>
          <w:b/>
          <w:sz w:val="24"/>
          <w:szCs w:val="24"/>
          <w:highlight w:val="none"/>
        </w:rPr>
        <w:t>违约责任</w:t>
      </w:r>
      <w:r>
        <w:rPr>
          <w:b/>
          <w:sz w:val="24"/>
          <w:szCs w:val="24"/>
          <w:highlight w:val="none"/>
        </w:rPr>
        <w:tab/>
      </w:r>
      <w:r>
        <w:rPr>
          <w:b/>
          <w:sz w:val="24"/>
          <w:szCs w:val="24"/>
          <w:highlight w:val="none"/>
        </w:rPr>
        <w:fldChar w:fldCharType="begin"/>
      </w:r>
      <w:r>
        <w:rPr>
          <w:b/>
          <w:sz w:val="24"/>
          <w:szCs w:val="24"/>
          <w:highlight w:val="none"/>
        </w:rPr>
        <w:instrText xml:space="preserve"> PAGEREF _Toc398734107 \h </w:instrText>
      </w:r>
      <w:r>
        <w:rPr>
          <w:b/>
          <w:sz w:val="24"/>
          <w:szCs w:val="24"/>
          <w:highlight w:val="none"/>
        </w:rPr>
        <w:fldChar w:fldCharType="separate"/>
      </w:r>
      <w:r>
        <w:rPr>
          <w:b/>
          <w:sz w:val="24"/>
          <w:szCs w:val="24"/>
          <w:highlight w:val="none"/>
        </w:rPr>
        <w:t>9</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"_Toc398734108" </w:instrText>
      </w:r>
      <w:r>
        <w:rPr>
          <w:highlight w:val="none"/>
        </w:rPr>
        <w:fldChar w:fldCharType="separate"/>
      </w:r>
      <w:r>
        <w:rPr>
          <w:rStyle w:val="15"/>
          <w:rFonts w:hint="eastAsia"/>
          <w:b/>
          <w:sz w:val="24"/>
          <w:szCs w:val="24"/>
          <w:highlight w:val="none"/>
        </w:rPr>
        <w:t>第七条</w:t>
      </w:r>
      <w:r>
        <w:rPr>
          <w:rStyle w:val="15"/>
          <w:b/>
          <w:sz w:val="24"/>
          <w:szCs w:val="24"/>
          <w:highlight w:val="none"/>
        </w:rPr>
        <w:t xml:space="preserve">  </w:t>
      </w:r>
      <w:r>
        <w:rPr>
          <w:rStyle w:val="15"/>
          <w:rFonts w:hint="eastAsia"/>
          <w:b/>
          <w:sz w:val="24"/>
          <w:szCs w:val="24"/>
          <w:highlight w:val="none"/>
        </w:rPr>
        <w:t>保密条款</w:t>
      </w:r>
      <w:r>
        <w:rPr>
          <w:b/>
          <w:sz w:val="24"/>
          <w:szCs w:val="24"/>
          <w:highlight w:val="none"/>
        </w:rPr>
        <w:tab/>
      </w:r>
      <w:r>
        <w:rPr>
          <w:b/>
          <w:sz w:val="24"/>
          <w:szCs w:val="24"/>
          <w:highlight w:val="none"/>
        </w:rPr>
        <w:fldChar w:fldCharType="begin"/>
      </w:r>
      <w:r>
        <w:rPr>
          <w:b/>
          <w:sz w:val="24"/>
          <w:szCs w:val="24"/>
          <w:highlight w:val="none"/>
        </w:rPr>
        <w:instrText xml:space="preserve"> PAGEREF _Toc398734108 \h </w:instrText>
      </w:r>
      <w:r>
        <w:rPr>
          <w:b/>
          <w:sz w:val="24"/>
          <w:szCs w:val="24"/>
          <w:highlight w:val="none"/>
        </w:rPr>
        <w:fldChar w:fldCharType="separate"/>
      </w:r>
      <w:r>
        <w:rPr>
          <w:b/>
          <w:sz w:val="24"/>
          <w:szCs w:val="24"/>
          <w:highlight w:val="none"/>
        </w:rPr>
        <w:t>9</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"_Toc398734109" </w:instrText>
      </w:r>
      <w:r>
        <w:rPr>
          <w:highlight w:val="none"/>
        </w:rPr>
        <w:fldChar w:fldCharType="separate"/>
      </w:r>
      <w:r>
        <w:rPr>
          <w:rStyle w:val="15"/>
          <w:rFonts w:hint="eastAsia"/>
          <w:b/>
          <w:sz w:val="24"/>
          <w:szCs w:val="24"/>
          <w:highlight w:val="none"/>
        </w:rPr>
        <w:t>第八条</w:t>
      </w:r>
      <w:r>
        <w:rPr>
          <w:rStyle w:val="15"/>
          <w:b/>
          <w:sz w:val="24"/>
          <w:szCs w:val="24"/>
          <w:highlight w:val="none"/>
        </w:rPr>
        <w:t xml:space="preserve">  </w:t>
      </w:r>
      <w:r>
        <w:rPr>
          <w:rStyle w:val="15"/>
          <w:rFonts w:hint="eastAsia"/>
          <w:b/>
          <w:sz w:val="24"/>
          <w:szCs w:val="24"/>
          <w:highlight w:val="none"/>
        </w:rPr>
        <w:t>不可抗力及免责条款</w:t>
      </w:r>
      <w:r>
        <w:rPr>
          <w:b/>
          <w:sz w:val="24"/>
          <w:szCs w:val="24"/>
          <w:highlight w:val="none"/>
        </w:rPr>
        <w:tab/>
      </w:r>
      <w:r>
        <w:rPr>
          <w:b/>
          <w:sz w:val="24"/>
          <w:szCs w:val="24"/>
          <w:highlight w:val="none"/>
        </w:rPr>
        <w:fldChar w:fldCharType="begin"/>
      </w:r>
      <w:r>
        <w:rPr>
          <w:b/>
          <w:sz w:val="24"/>
          <w:szCs w:val="24"/>
          <w:highlight w:val="none"/>
        </w:rPr>
        <w:instrText xml:space="preserve"> PAGEREF _Toc398734109 \h </w:instrText>
      </w:r>
      <w:r>
        <w:rPr>
          <w:b/>
          <w:sz w:val="24"/>
          <w:szCs w:val="24"/>
          <w:highlight w:val="none"/>
        </w:rPr>
        <w:fldChar w:fldCharType="separate"/>
      </w:r>
      <w:r>
        <w:rPr>
          <w:b/>
          <w:sz w:val="24"/>
          <w:szCs w:val="24"/>
          <w:highlight w:val="none"/>
        </w:rPr>
        <w:t>11</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"_Toc398734110" </w:instrText>
      </w:r>
      <w:r>
        <w:rPr>
          <w:highlight w:val="none"/>
        </w:rPr>
        <w:fldChar w:fldCharType="separate"/>
      </w:r>
      <w:r>
        <w:rPr>
          <w:rStyle w:val="15"/>
          <w:rFonts w:hint="eastAsia"/>
          <w:b/>
          <w:sz w:val="24"/>
          <w:szCs w:val="24"/>
          <w:highlight w:val="none"/>
        </w:rPr>
        <w:t>第九条</w:t>
      </w:r>
      <w:r>
        <w:rPr>
          <w:rStyle w:val="15"/>
          <w:b/>
          <w:sz w:val="24"/>
          <w:szCs w:val="24"/>
          <w:highlight w:val="none"/>
        </w:rPr>
        <w:t xml:space="preserve">  </w:t>
      </w:r>
      <w:r>
        <w:rPr>
          <w:rStyle w:val="15"/>
          <w:rFonts w:hint="eastAsia"/>
          <w:b/>
          <w:sz w:val="24"/>
          <w:szCs w:val="24"/>
          <w:highlight w:val="none"/>
        </w:rPr>
        <w:t>争议解决</w:t>
      </w:r>
      <w:r>
        <w:rPr>
          <w:b/>
          <w:sz w:val="24"/>
          <w:szCs w:val="24"/>
          <w:highlight w:val="none"/>
        </w:rPr>
        <w:tab/>
      </w:r>
      <w:r>
        <w:rPr>
          <w:b/>
          <w:sz w:val="24"/>
          <w:szCs w:val="24"/>
          <w:highlight w:val="none"/>
        </w:rPr>
        <w:fldChar w:fldCharType="begin"/>
      </w:r>
      <w:r>
        <w:rPr>
          <w:b/>
          <w:sz w:val="24"/>
          <w:szCs w:val="24"/>
          <w:highlight w:val="none"/>
        </w:rPr>
        <w:instrText xml:space="preserve"> PAGEREF _Toc398734110 \h </w:instrText>
      </w:r>
      <w:r>
        <w:rPr>
          <w:b/>
          <w:sz w:val="24"/>
          <w:szCs w:val="24"/>
          <w:highlight w:val="none"/>
        </w:rPr>
        <w:fldChar w:fldCharType="separate"/>
      </w:r>
      <w:r>
        <w:rPr>
          <w:b/>
          <w:sz w:val="24"/>
          <w:szCs w:val="24"/>
          <w:highlight w:val="none"/>
        </w:rPr>
        <w:t>12</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"_Toc398734111" </w:instrText>
      </w:r>
      <w:r>
        <w:rPr>
          <w:highlight w:val="none"/>
        </w:rPr>
        <w:fldChar w:fldCharType="separate"/>
      </w:r>
      <w:r>
        <w:rPr>
          <w:rStyle w:val="15"/>
          <w:rFonts w:hint="eastAsia"/>
          <w:b/>
          <w:sz w:val="24"/>
          <w:szCs w:val="24"/>
          <w:highlight w:val="none"/>
        </w:rPr>
        <w:t>第十条</w:t>
      </w:r>
      <w:r>
        <w:rPr>
          <w:rStyle w:val="15"/>
          <w:b/>
          <w:sz w:val="24"/>
          <w:szCs w:val="24"/>
          <w:highlight w:val="none"/>
        </w:rPr>
        <w:t xml:space="preserve">  </w:t>
      </w:r>
      <w:r>
        <w:rPr>
          <w:rStyle w:val="15"/>
          <w:rFonts w:hint="eastAsia"/>
          <w:b/>
          <w:sz w:val="24"/>
          <w:szCs w:val="24"/>
          <w:highlight w:val="none"/>
        </w:rPr>
        <w:t>通知与送达</w:t>
      </w:r>
      <w:r>
        <w:rPr>
          <w:b/>
          <w:sz w:val="24"/>
          <w:szCs w:val="24"/>
          <w:highlight w:val="none"/>
        </w:rPr>
        <w:tab/>
      </w:r>
      <w:r>
        <w:rPr>
          <w:b/>
          <w:sz w:val="24"/>
          <w:szCs w:val="24"/>
          <w:highlight w:val="none"/>
        </w:rPr>
        <w:fldChar w:fldCharType="begin"/>
      </w:r>
      <w:r>
        <w:rPr>
          <w:b/>
          <w:sz w:val="24"/>
          <w:szCs w:val="24"/>
          <w:highlight w:val="none"/>
        </w:rPr>
        <w:instrText xml:space="preserve"> PAGEREF _Toc398734111 \h </w:instrText>
      </w:r>
      <w:r>
        <w:rPr>
          <w:b/>
          <w:sz w:val="24"/>
          <w:szCs w:val="24"/>
          <w:highlight w:val="none"/>
        </w:rPr>
        <w:fldChar w:fldCharType="separate"/>
      </w:r>
      <w:r>
        <w:rPr>
          <w:b/>
          <w:sz w:val="24"/>
          <w:szCs w:val="24"/>
          <w:highlight w:val="none"/>
        </w:rPr>
        <w:t>12</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"_Toc398734112" </w:instrText>
      </w:r>
      <w:r>
        <w:rPr>
          <w:highlight w:val="none"/>
        </w:rPr>
        <w:fldChar w:fldCharType="separate"/>
      </w:r>
      <w:r>
        <w:rPr>
          <w:rStyle w:val="15"/>
          <w:rFonts w:hint="eastAsia"/>
          <w:b/>
          <w:sz w:val="24"/>
          <w:szCs w:val="24"/>
          <w:highlight w:val="none"/>
        </w:rPr>
        <w:t>第十一条</w:t>
      </w:r>
      <w:r>
        <w:rPr>
          <w:rStyle w:val="15"/>
          <w:b/>
          <w:sz w:val="24"/>
          <w:szCs w:val="24"/>
          <w:highlight w:val="none"/>
        </w:rPr>
        <w:t xml:space="preserve">  </w:t>
      </w:r>
      <w:r>
        <w:rPr>
          <w:rStyle w:val="15"/>
          <w:rFonts w:hint="eastAsia"/>
          <w:b/>
          <w:sz w:val="24"/>
          <w:szCs w:val="24"/>
          <w:highlight w:val="none"/>
        </w:rPr>
        <w:t>协议的生效和终止</w:t>
      </w:r>
      <w:r>
        <w:rPr>
          <w:b/>
          <w:sz w:val="24"/>
          <w:szCs w:val="24"/>
          <w:highlight w:val="none"/>
        </w:rPr>
        <w:tab/>
      </w:r>
      <w:r>
        <w:rPr>
          <w:b/>
          <w:sz w:val="24"/>
          <w:szCs w:val="24"/>
          <w:highlight w:val="none"/>
        </w:rPr>
        <w:fldChar w:fldCharType="begin"/>
      </w:r>
      <w:r>
        <w:rPr>
          <w:b/>
          <w:sz w:val="24"/>
          <w:szCs w:val="24"/>
          <w:highlight w:val="none"/>
        </w:rPr>
        <w:instrText xml:space="preserve"> PAGEREF _Toc398734112 \h </w:instrText>
      </w:r>
      <w:r>
        <w:rPr>
          <w:b/>
          <w:sz w:val="24"/>
          <w:szCs w:val="24"/>
          <w:highlight w:val="none"/>
        </w:rPr>
        <w:fldChar w:fldCharType="separate"/>
      </w:r>
      <w:r>
        <w:rPr>
          <w:b/>
          <w:sz w:val="24"/>
          <w:szCs w:val="24"/>
          <w:highlight w:val="none"/>
        </w:rPr>
        <w:t>14</w:t>
      </w:r>
      <w:r>
        <w:rPr>
          <w:b/>
          <w:sz w:val="24"/>
          <w:szCs w:val="24"/>
          <w:highlight w:val="none"/>
        </w:rPr>
        <w:fldChar w:fldCharType="end"/>
      </w:r>
      <w:r>
        <w:rPr>
          <w:b/>
          <w:sz w:val="24"/>
          <w:szCs w:val="24"/>
          <w:highlight w:val="none"/>
        </w:rPr>
        <w:fldChar w:fldCharType="end"/>
      </w:r>
    </w:p>
    <w:p>
      <w:pPr>
        <w:pStyle w:val="10"/>
        <w:tabs>
          <w:tab w:val="right" w:leader="dot" w:pos="8296"/>
        </w:tabs>
        <w:spacing w:line="500" w:lineRule="exact"/>
        <w:rPr>
          <w:b/>
          <w:sz w:val="24"/>
          <w:szCs w:val="24"/>
          <w:highlight w:val="none"/>
        </w:rPr>
      </w:pPr>
      <w:r>
        <w:rPr>
          <w:highlight w:val="none"/>
        </w:rPr>
        <w:fldChar w:fldCharType="begin"/>
      </w:r>
      <w:r>
        <w:rPr>
          <w:highlight w:val="none"/>
        </w:rPr>
        <w:instrText xml:space="preserve"> HYPERLINK \l "_Toc398734113" </w:instrText>
      </w:r>
      <w:r>
        <w:rPr>
          <w:highlight w:val="none"/>
        </w:rPr>
        <w:fldChar w:fldCharType="separate"/>
      </w:r>
      <w:r>
        <w:rPr>
          <w:rStyle w:val="15"/>
          <w:rFonts w:hint="eastAsia"/>
          <w:b/>
          <w:sz w:val="24"/>
          <w:szCs w:val="24"/>
          <w:highlight w:val="none"/>
        </w:rPr>
        <w:t>第十二条</w:t>
      </w:r>
      <w:r>
        <w:rPr>
          <w:rStyle w:val="15"/>
          <w:b/>
          <w:sz w:val="24"/>
          <w:szCs w:val="24"/>
          <w:highlight w:val="none"/>
        </w:rPr>
        <w:t xml:space="preserve">  </w:t>
      </w:r>
      <w:r>
        <w:rPr>
          <w:rStyle w:val="15"/>
          <w:rFonts w:hint="eastAsia"/>
          <w:b/>
          <w:sz w:val="24"/>
          <w:szCs w:val="24"/>
          <w:highlight w:val="none"/>
        </w:rPr>
        <w:t>其他</w:t>
      </w:r>
      <w:r>
        <w:rPr>
          <w:b/>
          <w:sz w:val="24"/>
          <w:szCs w:val="24"/>
          <w:highlight w:val="none"/>
        </w:rPr>
        <w:tab/>
      </w:r>
      <w:r>
        <w:rPr>
          <w:b/>
          <w:sz w:val="24"/>
          <w:szCs w:val="24"/>
          <w:highlight w:val="none"/>
        </w:rPr>
        <w:fldChar w:fldCharType="begin"/>
      </w:r>
      <w:r>
        <w:rPr>
          <w:b/>
          <w:sz w:val="24"/>
          <w:szCs w:val="24"/>
          <w:highlight w:val="none"/>
        </w:rPr>
        <w:instrText xml:space="preserve"> PAGEREF _Toc398734113 \h </w:instrText>
      </w:r>
      <w:r>
        <w:rPr>
          <w:b/>
          <w:sz w:val="24"/>
          <w:szCs w:val="24"/>
          <w:highlight w:val="none"/>
        </w:rPr>
        <w:fldChar w:fldCharType="separate"/>
      </w:r>
      <w:r>
        <w:rPr>
          <w:b/>
          <w:sz w:val="24"/>
          <w:szCs w:val="24"/>
          <w:highlight w:val="none"/>
        </w:rPr>
        <w:t>14</w:t>
      </w:r>
      <w:r>
        <w:rPr>
          <w:b/>
          <w:sz w:val="24"/>
          <w:szCs w:val="24"/>
          <w:highlight w:val="none"/>
        </w:rPr>
        <w:fldChar w:fldCharType="end"/>
      </w:r>
      <w:r>
        <w:rPr>
          <w:b/>
          <w:sz w:val="24"/>
          <w:szCs w:val="24"/>
          <w:highlight w:val="none"/>
        </w:rPr>
        <w:fldChar w:fldCharType="end"/>
      </w:r>
    </w:p>
    <w:p>
      <w:pPr>
        <w:spacing w:line="500" w:lineRule="exact"/>
        <w:jc w:val="center"/>
        <w:outlineLvl w:val="0"/>
        <w:rPr>
          <w:rFonts w:ascii="宋体" w:hAnsi="宋体"/>
          <w:b/>
          <w:sz w:val="24"/>
          <w:szCs w:val="24"/>
          <w:highlight w:val="none"/>
        </w:rPr>
      </w:pPr>
      <w:r>
        <w:rPr>
          <w:rFonts w:ascii="宋体" w:hAnsi="宋体"/>
          <w:b/>
          <w:sz w:val="24"/>
          <w:szCs w:val="24"/>
          <w:highlight w:val="none"/>
        </w:rPr>
        <w:fldChar w:fldCharType="end"/>
      </w:r>
    </w:p>
    <w:p>
      <w:pPr>
        <w:spacing w:line="500" w:lineRule="exact"/>
        <w:jc w:val="center"/>
        <w:outlineLvl w:val="0"/>
        <w:rPr>
          <w:rFonts w:ascii="宋体" w:hAnsi="宋体"/>
          <w:b/>
          <w:sz w:val="24"/>
          <w:szCs w:val="24"/>
          <w:highlight w:val="none"/>
        </w:rPr>
      </w:pPr>
    </w:p>
    <w:p>
      <w:pPr>
        <w:spacing w:line="500" w:lineRule="exact"/>
        <w:jc w:val="center"/>
        <w:outlineLvl w:val="0"/>
        <w:rPr>
          <w:rFonts w:ascii="宋体" w:hAnsi="宋体"/>
          <w:b/>
          <w:sz w:val="36"/>
          <w:szCs w:val="36"/>
          <w:highlight w:val="none"/>
        </w:rPr>
      </w:pPr>
      <w:r>
        <w:rPr>
          <w:rFonts w:ascii="宋体" w:hAnsi="宋体"/>
          <w:b/>
          <w:sz w:val="36"/>
          <w:szCs w:val="36"/>
          <w:highlight w:val="none"/>
        </w:rPr>
        <w:br w:type="page"/>
      </w:r>
    </w:p>
    <w:p>
      <w:pPr>
        <w:pStyle w:val="2"/>
        <w:spacing w:before="0" w:after="0" w:line="500" w:lineRule="exact"/>
        <w:rPr>
          <w:sz w:val="24"/>
          <w:szCs w:val="24"/>
          <w:highlight w:val="none"/>
        </w:rPr>
      </w:pPr>
      <w:bookmarkStart w:name="_Toc398734102" w:id="0"/>
      <w:r>
        <w:rPr>
          <w:rFonts w:hint="eastAsia"/>
          <w:sz w:val="24"/>
          <w:szCs w:val="24"/>
          <w:highlight w:val="none"/>
        </w:rPr>
        <w:t xml:space="preserve">  第一条 合同双方当事人</w:t>
      </w:r>
      <w:bookmarkEnd w:id="0"/>
    </w:p>
    <w:p>
      <w:pPr>
        <w:spacing w:line="500" w:lineRule="exact"/>
        <w:rPr>
          <w:rFonts w:ascii="宋体" w:hAnsi="宋体"/>
          <w:sz w:val="24"/>
          <w:szCs w:val="24"/>
          <w:highlight w:val="none"/>
        </w:rPr>
      </w:pPr>
      <w:r>
        <w:rPr>
          <w:rFonts w:hint="eastAsia" w:ascii="宋体" w:hAnsi="宋体"/>
          <w:b/>
          <w:sz w:val="24"/>
          <w:szCs w:val="24"/>
          <w:highlight w:val="none"/>
        </w:rPr>
        <w:t>甲方：【</w:t>
      </w:r>
      <w:r>
        <w:rPr>
          <w:rFonts w:hint="eastAsia" w:ascii="宋体" w:hAnsi="宋体" w:eastAsia="宋体" w:cs="Times New Roman"/>
          <w:b/>
          <w:bCs/>
          <w:kern w:val="2"/>
          <w:sz w:val="28"/>
          <w:szCs w:val="28"/>
          <w:highlight w:val="none"/>
          <w:lang w:val="en-US" w:eastAsia="zh-CN" w:bidi="ar-SA"/>
        </w:rPr>
        <w:t>山东铁集信息科技有限公司</w:t>
      </w:r>
      <w:r>
        <w:rPr>
          <w:rFonts w:hint="eastAsia" w:ascii="宋体" w:hAnsi="宋体"/>
          <w:b/>
          <w:sz w:val="24"/>
          <w:szCs w:val="24"/>
          <w:highlight w:val="none"/>
        </w:rPr>
        <w:t>】</w:t>
      </w:r>
    </w:p>
    <w:p>
      <w:pPr>
        <w:pStyle w:val="20"/>
        <w:spacing w:line="500" w:lineRule="exact"/>
        <w:ind w:firstLine="0" w:firstLineChars="0"/>
        <w:rPr>
          <w:rFonts w:ascii="宋体" w:hAnsi="宋体"/>
          <w:sz w:val="24"/>
          <w:szCs w:val="24"/>
          <w:highlight w:val="none"/>
        </w:rPr>
      </w:pPr>
      <w:r>
        <w:rPr>
          <w:rFonts w:hint="eastAsia" w:ascii="宋体" w:hAnsi="宋体"/>
          <w:sz w:val="24"/>
          <w:szCs w:val="24"/>
          <w:highlight w:val="none"/>
        </w:rPr>
        <w:t>地址：【</w:t>
      </w:r>
      <w:r>
        <w:rPr>
          <w:rFonts w:hint="eastAsia" w:ascii="宋体" w:hAnsi="宋体" w:eastAsia="宋体" w:cs="Times New Roman"/>
          <w:kern w:val="2"/>
          <w:sz w:val="28"/>
          <w:szCs w:val="28"/>
          <w:highlight w:val="none"/>
          <w:lang w:val="en-US" w:eastAsia="zh-CN" w:bidi="ar-SA"/>
        </w:rPr>
        <w:t>山东省济南市历城区济南临港经济开发区工业北路4567号智荟瓴智造科技城一期D1号楼502B11</w:t>
      </w:r>
      <w:r>
        <w:rPr>
          <w:rFonts w:hint="eastAsia" w:ascii="宋体" w:hAnsi="宋体"/>
          <w:sz w:val="24"/>
          <w:szCs w:val="24"/>
          <w:highlight w:val="none"/>
        </w:rPr>
        <w:t>】</w:t>
      </w:r>
    </w:p>
    <w:p>
      <w:pPr>
        <w:keepNext w:val="false"/>
        <w:keepLines w:val="false"/>
        <w:widowControl/>
        <w:suppressLineNumbers w:val="false"/>
        <w:jc w:val="left"/>
        <w:rPr>
          <w:rFonts w:ascii="宋体" w:hAnsi="宋体"/>
          <w:sz w:val="24"/>
          <w:szCs w:val="24"/>
          <w:highlight w:val="none"/>
        </w:rPr>
      </w:pPr>
      <w:r>
        <w:rPr>
          <w:rFonts w:hint="eastAsia" w:ascii="宋体" w:hAnsi="宋体"/>
          <w:sz w:val="24"/>
          <w:szCs w:val="24"/>
          <w:highlight w:val="none"/>
        </w:rPr>
        <w:t>法定代表人/负责人：【</w:t>
      </w:r>
      <w:r>
        <w:rPr>
          <w:rFonts w:hint="eastAsia" w:ascii="宋体" w:hAnsi="宋体"/>
          <w:b/>
          <w:sz w:val="28"/>
          <w:szCs w:val="28"/>
          <w:highlight w:val="none"/>
          <w:lang w:val="en-US" w:eastAsia="zh-CN"/>
        </w:rPr>
        <w:t>沈昌乐</w:t>
      </w:r>
      <w:r>
        <w:rPr>
          <w:rFonts w:hint="eastAsia" w:ascii="宋体" w:hAnsi="宋体"/>
          <w:sz w:val="24"/>
          <w:szCs w:val="24"/>
          <w:highlight w:val="none"/>
        </w:rPr>
        <w:t>】</w:t>
      </w:r>
    </w:p>
    <w:p>
      <w:pPr>
        <w:pStyle w:val="20"/>
        <w:spacing w:line="500" w:lineRule="exact"/>
        <w:ind w:firstLine="0" w:firstLineChars="0"/>
        <w:rPr>
          <w:rFonts w:ascii="宋体" w:hAnsi="宋体"/>
          <w:sz w:val="24"/>
          <w:szCs w:val="24"/>
          <w:highlight w:val="none"/>
        </w:rPr>
      </w:pPr>
      <w:r>
        <w:rPr>
          <w:rFonts w:hint="eastAsia" w:ascii="宋体" w:hAnsi="宋体"/>
          <w:b/>
          <w:sz w:val="24"/>
          <w:szCs w:val="24"/>
          <w:highlight w:val="none"/>
        </w:rPr>
        <w:t>乙方：【</w:t>
      </w:r>
      <w:r>
        <w:rPr>
          <w:rFonts w:hint="eastAsia" w:ascii="宋体" w:hAnsi="宋体"/>
          <w:b/>
          <w:sz w:val="28"/>
          <w:szCs w:val="28"/>
          <w:highlight w:val="none"/>
        </w:rPr>
        <w:t>中国移动通信集团陕西有限公司汉中分公司</w:t>
      </w:r>
      <w:r>
        <w:rPr>
          <w:rFonts w:hint="eastAsia" w:ascii="宋体" w:hAnsi="宋体"/>
          <w:b/>
          <w:sz w:val="24"/>
          <w:szCs w:val="24"/>
          <w:highlight w:val="none"/>
        </w:rPr>
        <w:t>】</w:t>
      </w:r>
    </w:p>
    <w:p>
      <w:pPr>
        <w:spacing w:line="500" w:lineRule="exact"/>
        <w:rPr>
          <w:rFonts w:ascii="宋体" w:hAnsi="宋体"/>
          <w:sz w:val="24"/>
          <w:szCs w:val="24"/>
          <w:highlight w:val="none"/>
        </w:rPr>
      </w:pPr>
      <w:r>
        <w:rPr>
          <w:rFonts w:hint="eastAsia" w:ascii="宋体" w:hAnsi="宋体"/>
          <w:sz w:val="24"/>
          <w:szCs w:val="24"/>
          <w:highlight w:val="none"/>
        </w:rPr>
        <w:t>地址：【</w:t>
      </w:r>
      <w:r>
        <w:rPr>
          <w:rFonts w:hint="eastAsia" w:ascii="宋体" w:hAnsi="宋体"/>
          <w:sz w:val="28"/>
          <w:szCs w:val="28"/>
          <w:highlight w:val="none"/>
        </w:rPr>
        <w:t>陕西省汉中市汉台区西一环路与虎桥西路交叉口西北</w:t>
      </w:r>
      <w:r>
        <w:rPr>
          <w:rFonts w:hint="eastAsia" w:ascii="宋体" w:hAnsi="宋体"/>
          <w:sz w:val="24"/>
          <w:szCs w:val="24"/>
          <w:highlight w:val="none"/>
        </w:rPr>
        <w:t>】</w:t>
      </w:r>
    </w:p>
    <w:p>
      <w:pPr>
        <w:spacing w:line="500" w:lineRule="exact"/>
        <w:rPr>
          <w:rFonts w:ascii="宋体" w:hAnsi="宋体"/>
          <w:sz w:val="24"/>
          <w:szCs w:val="24"/>
          <w:highlight w:val="none"/>
        </w:rPr>
      </w:pPr>
      <w:r>
        <w:rPr>
          <w:rFonts w:hint="eastAsia" w:ascii="宋体" w:hAnsi="宋体"/>
          <w:sz w:val="24"/>
          <w:szCs w:val="24"/>
          <w:highlight w:val="none"/>
        </w:rPr>
        <w:t>法定代表人/负责人：【</w:t>
      </w:r>
      <w:r>
        <w:rPr>
          <w:rFonts w:hint="eastAsia" w:ascii="宋体" w:hAnsi="宋体"/>
          <w:b/>
          <w:sz w:val="28"/>
          <w:szCs w:val="28"/>
          <w:highlight w:val="none"/>
          <w:lang w:val="en-US" w:eastAsia="zh-CN"/>
        </w:rPr>
        <w:t>李濛</w:t>
      </w:r>
      <w:r>
        <w:rPr>
          <w:rFonts w:hint="eastAsia" w:ascii="宋体" w:hAnsi="宋体"/>
          <w:sz w:val="24"/>
          <w:szCs w:val="24"/>
          <w:highlight w:val="none"/>
        </w:rPr>
        <w:t>】</w:t>
      </w:r>
    </w:p>
    <w:p>
      <w:pPr>
        <w:spacing w:line="500" w:lineRule="exact"/>
        <w:rPr>
          <w:rFonts w:ascii="宋体" w:hAnsi="宋体"/>
          <w:sz w:val="24"/>
          <w:szCs w:val="24"/>
          <w:highlight w:val="none"/>
        </w:rPr>
      </w:pPr>
      <w:bookmarkStart w:name="_GoBack" w:id="14"/>
      <w:bookmarkEnd w:id="14"/>
    </w:p>
    <w:p>
      <w:pPr>
        <w:spacing w:line="500" w:lineRule="exact"/>
        <w:ind w:firstLine="480" w:firstLineChars="200"/>
        <w:rPr>
          <w:rFonts w:ascii="宋体" w:hAnsi="宋体"/>
          <w:sz w:val="24"/>
          <w:szCs w:val="24"/>
          <w:highlight w:val="none"/>
        </w:rPr>
      </w:pPr>
      <w:r>
        <w:rPr>
          <w:rFonts w:hint="eastAsia" w:ascii="宋体" w:hAnsi="宋体"/>
          <w:sz w:val="24"/>
          <w:szCs w:val="24"/>
          <w:highlight w:val="none"/>
        </w:rPr>
        <w:t>鉴于甲方拟使用乙方</w:t>
      </w:r>
      <w:r>
        <w:rPr>
          <w:rFonts w:hint="eastAsia" w:ascii="宋体" w:hAnsi="宋体"/>
          <w:bCs/>
          <w:sz w:val="24"/>
          <w:szCs w:val="24"/>
          <w:highlight w:val="none"/>
        </w:rPr>
        <w:t>云MAS</w:t>
      </w:r>
      <w:r>
        <w:rPr>
          <w:rFonts w:hint="eastAsia" w:ascii="宋体" w:hAnsi="宋体"/>
          <w:sz w:val="24"/>
          <w:szCs w:val="24"/>
          <w:highlight w:val="none"/>
        </w:rPr>
        <w:t>/入住MAS/企信通/验证码短信业务等业务服务，乙方愿意并有能力向甲方提供此类信息化业务，甲乙双方本着平等自愿的原则，经友好协商，就乙方为甲方提供</w:t>
      </w:r>
      <w:r>
        <w:rPr>
          <w:rFonts w:hint="eastAsia" w:ascii="宋体" w:hAnsi="宋体"/>
          <w:bCs/>
          <w:sz w:val="24"/>
          <w:szCs w:val="24"/>
          <w:highlight w:val="none"/>
        </w:rPr>
        <w:t>云MAS</w:t>
      </w:r>
      <w:r>
        <w:rPr>
          <w:rFonts w:hint="eastAsia" w:ascii="宋体" w:hAnsi="宋体"/>
          <w:sz w:val="24"/>
          <w:szCs w:val="24"/>
          <w:highlight w:val="none"/>
        </w:rPr>
        <w:t>/入住MAS/企信通等业务事宜， 达成如下一致条款：</w:t>
      </w:r>
    </w:p>
    <w:p>
      <w:pPr>
        <w:spacing w:line="500" w:lineRule="exact"/>
        <w:rPr>
          <w:rFonts w:ascii="宋体" w:hAnsi="宋体"/>
          <w:sz w:val="24"/>
          <w:szCs w:val="24"/>
          <w:highlight w:val="none"/>
        </w:rPr>
      </w:pPr>
    </w:p>
    <w:p>
      <w:pPr>
        <w:pStyle w:val="2"/>
        <w:spacing w:before="0" w:after="0" w:line="500" w:lineRule="exact"/>
        <w:rPr>
          <w:sz w:val="24"/>
          <w:szCs w:val="24"/>
          <w:highlight w:val="none"/>
        </w:rPr>
      </w:pPr>
      <w:r>
        <w:rPr>
          <w:rFonts w:hint="eastAsia"/>
          <w:sz w:val="24"/>
          <w:szCs w:val="24"/>
          <w:highlight w:val="none"/>
        </w:rPr>
        <w:t xml:space="preserve"> </w:t>
      </w:r>
      <w:bookmarkStart w:name="_Toc398734103" w:id="1"/>
      <w:r>
        <w:rPr>
          <w:rFonts w:hint="eastAsia"/>
          <w:sz w:val="24"/>
          <w:szCs w:val="24"/>
          <w:highlight w:val="none"/>
        </w:rPr>
        <w:t>第二条  定义</w:t>
      </w:r>
      <w:bookmarkEnd w:id="1"/>
    </w:p>
    <w:p>
      <w:pPr>
        <w:spacing w:line="500" w:lineRule="exact"/>
        <w:ind w:left="480" w:hanging="480" w:hangingChars="200"/>
        <w:rPr>
          <w:rFonts w:hint="eastAsia" w:ascii="宋体" w:hAnsi="宋体"/>
          <w:sz w:val="24"/>
          <w:szCs w:val="24"/>
          <w:highlight w:val="none"/>
        </w:rPr>
      </w:pPr>
      <w:r>
        <w:rPr>
          <w:rFonts w:hint="eastAsia" w:ascii="宋体" w:hAnsi="宋体"/>
          <w:sz w:val="24"/>
          <w:szCs w:val="24"/>
          <w:highlight w:val="none"/>
        </w:rPr>
        <w:t>2.1云MAS：指为满足集团客户不同的短消息发布及互动需求，向集团客户提供的基于移动终端（包括短信、彩信、网信等，统称短消息）的信息化应用服务。入住MAS：指通过在集团客户内部布放MAS代理服务器，实现短彩信业务。</w:t>
      </w:r>
    </w:p>
    <w:p>
      <w:pPr>
        <w:pStyle w:val="20"/>
        <w:spacing w:line="500" w:lineRule="exact"/>
        <w:ind w:firstLine="0" w:firstLineChars="0"/>
        <w:rPr>
          <w:rFonts w:ascii="宋体" w:hAnsi="宋体"/>
          <w:sz w:val="24"/>
          <w:szCs w:val="24"/>
          <w:highlight w:val="none"/>
        </w:rPr>
      </w:pPr>
      <w:r>
        <w:rPr>
          <w:rFonts w:hint="eastAsia" w:ascii="宋体" w:hAnsi="宋体"/>
          <w:sz w:val="24"/>
          <w:szCs w:val="24"/>
          <w:highlight w:val="none"/>
        </w:rPr>
        <w:t>2.2企信通：指集团客户通过中国移动的</w:t>
      </w:r>
      <w:r>
        <w:rPr>
          <w:rFonts w:ascii="宋体" w:hAnsi="宋体"/>
          <w:sz w:val="24"/>
          <w:szCs w:val="24"/>
          <w:highlight w:val="none"/>
        </w:rPr>
        <w:t>ADC</w:t>
      </w:r>
      <w:r>
        <w:rPr>
          <w:rFonts w:hint="eastAsia" w:ascii="宋体" w:hAnsi="宋体"/>
          <w:sz w:val="24"/>
          <w:szCs w:val="24"/>
          <w:highlight w:val="none"/>
        </w:rPr>
        <w:t>平台，实现短彩信业务。</w:t>
      </w:r>
    </w:p>
    <w:p>
      <w:pPr>
        <w:pStyle w:val="20"/>
        <w:spacing w:line="500" w:lineRule="exact"/>
        <w:ind w:firstLine="0" w:firstLineChars="0"/>
        <w:rPr>
          <w:rFonts w:ascii="宋体" w:hAnsi="宋体"/>
          <w:sz w:val="24"/>
          <w:szCs w:val="24"/>
          <w:highlight w:val="none"/>
        </w:rPr>
      </w:pPr>
      <w:r>
        <w:rPr>
          <w:rFonts w:hint="eastAsia" w:ascii="宋体" w:hAnsi="宋体"/>
          <w:sz w:val="24"/>
          <w:szCs w:val="24"/>
          <w:highlight w:val="none"/>
        </w:rPr>
        <w:t>2.3验证码短信业务：指为集团客户提供的注册码/验证码、预订/到货通知、其它一次性通知等一次性通知类信息的发送业务。</w:t>
      </w:r>
    </w:p>
    <w:p>
      <w:pPr>
        <w:spacing w:line="500" w:lineRule="exact"/>
        <w:ind w:left="480" w:hanging="480" w:hangingChars="200"/>
        <w:rPr>
          <w:rFonts w:ascii="宋体" w:hAnsi="宋体"/>
          <w:sz w:val="24"/>
          <w:szCs w:val="24"/>
          <w:highlight w:val="none"/>
        </w:rPr>
      </w:pPr>
      <w:r>
        <w:rPr>
          <w:rFonts w:hint="eastAsia" w:ascii="宋体" w:hAnsi="宋体"/>
          <w:sz w:val="24"/>
          <w:szCs w:val="24"/>
          <w:highlight w:val="none"/>
        </w:rPr>
        <w:t>2.4“黑名单”：指集团客户不能够下发短消息的手机号码组，集团客户只能向黑名单外的用户发送短消息，不能向黑名单内的用户发送短消息。</w:t>
      </w:r>
    </w:p>
    <w:p>
      <w:pPr>
        <w:spacing w:line="500" w:lineRule="exact"/>
        <w:ind w:left="480" w:hanging="480" w:hangingChars="200"/>
        <w:rPr>
          <w:rFonts w:ascii="宋体" w:hAnsi="宋体"/>
          <w:sz w:val="24"/>
          <w:szCs w:val="24"/>
          <w:highlight w:val="none"/>
        </w:rPr>
      </w:pPr>
      <w:r>
        <w:rPr>
          <w:rFonts w:hint="eastAsia" w:ascii="宋体" w:hAnsi="宋体"/>
          <w:sz w:val="24"/>
          <w:szCs w:val="24"/>
          <w:highlight w:val="none"/>
        </w:rPr>
        <w:t>2.5“白名单”：指集团客户能够下发短消息的手机号码组，所接收的短消息内容应取得用户同意，集团客户只能向白名单内的用户发送短消息，不能向白名单外的用户发送短消息。</w:t>
      </w:r>
    </w:p>
    <w:p>
      <w:pPr>
        <w:spacing w:line="500" w:lineRule="exact"/>
        <w:ind w:left="480" w:hanging="480" w:hangingChars="200"/>
        <w:rPr>
          <w:rFonts w:ascii="宋体" w:hAnsi="宋体"/>
          <w:sz w:val="24"/>
          <w:szCs w:val="24"/>
          <w:highlight w:val="none"/>
        </w:rPr>
      </w:pPr>
    </w:p>
    <w:p>
      <w:pPr>
        <w:pStyle w:val="2"/>
        <w:spacing w:before="0" w:after="0" w:line="500" w:lineRule="exact"/>
        <w:rPr>
          <w:sz w:val="24"/>
          <w:szCs w:val="24"/>
          <w:highlight w:val="none"/>
        </w:rPr>
      </w:pPr>
      <w:bookmarkStart w:name="_Toc398734104" w:id="2"/>
      <w:r>
        <w:rPr>
          <w:rFonts w:hint="eastAsia"/>
          <w:sz w:val="24"/>
          <w:szCs w:val="24"/>
          <w:highlight w:val="none"/>
        </w:rPr>
        <w:t>第三条  甲方的权利和义务</w:t>
      </w:r>
      <w:bookmarkEnd w:id="2"/>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3.1甲方有权在本协议有效期内使用乙方提供的业务服务。本协议中乙方为甲方提供的业务类型为下述第【</w:t>
      </w:r>
      <w:r>
        <w:rPr>
          <w:rFonts w:hint="eastAsia" w:ascii="宋体" w:hAnsi="宋体"/>
          <w:sz w:val="24"/>
          <w:szCs w:val="24"/>
          <w:highlight w:val="none"/>
          <w:lang w:val="en-US" w:eastAsia="zh-CN"/>
        </w:rPr>
        <w:fldChar w:fldCharType="begin">
          <w:ffData>
            <w:name w:val="文字1"/>
            <w:enabled/>
            <w:calcOnExit w:val="false"/>
            <w:textInput/>
          </w:ffData>
        </w:fldChar>
      </w:r>
      <w:r>
        <w:rPr>
          <w:rFonts w:hint="eastAsia" w:ascii="宋体" w:hAnsi="宋体"/>
          <w:sz w:val="24"/>
          <w:szCs w:val="24"/>
          <w:highlight w:val="none"/>
          <w:lang w:val="en-US" w:eastAsia="zh-CN"/>
        </w:rPr>
        <w:instrText xml:space="preserve"> FORMTEXT </w:instrText>
      </w:r>
      <w:r>
        <w:rPr>
          <w:rFonts w:hint="eastAsia" w:ascii="宋体" w:hAnsi="宋体"/>
          <w:sz w:val="24"/>
          <w:szCs w:val="24"/>
          <w:highlight w:val="none"/>
          <w:lang w:val="en-US" w:eastAsia="zh-CN"/>
        </w:rPr>
        <w:fldChar w:fldCharType="separate"/>
      </w:r>
      <w:r>
        <w:rPr>
          <w:rFonts w:hint="eastAsia" w:ascii="宋体" w:hAnsi="宋体"/>
          <w:sz w:val="24"/>
          <w:szCs w:val="24"/>
          <w:highlight w:val="none"/>
          <w:lang w:val="en-US" w:eastAsia="zh-CN"/>
        </w:rPr>
        <w:t>1、2</w:t>
      </w:r>
      <w:r>
        <w:rPr>
          <w:rFonts w:hint="eastAsia" w:ascii="宋体" w:hAnsi="宋体"/>
          <w:sz w:val="24"/>
          <w:szCs w:val="24"/>
          <w:highlight w:val="none"/>
          <w:lang w:val="en-US" w:eastAsia="zh-CN"/>
        </w:rPr>
        <w:fldChar w:fldCharType="end"/>
      </w:r>
      <w:r>
        <w:rPr>
          <w:rFonts w:hint="eastAsia" w:ascii="宋体" w:hAnsi="宋体"/>
          <w:sz w:val="24"/>
          <w:szCs w:val="24"/>
          <w:highlight w:val="none"/>
          <w:lang w:val="en-US" w:eastAsia="zh-CN"/>
        </w:rPr>
        <w:t>】项（可多选）：</w:t>
      </w:r>
    </w:p>
    <w:p>
      <w:pPr>
        <w:pStyle w:val="20"/>
        <w:numPr>
          <w:ilvl w:val="0"/>
          <w:numId w:val="1"/>
        </w:numPr>
        <w:spacing w:line="500" w:lineRule="exact"/>
        <w:ind w:left="993" w:hanging="567" w:firstLineChars="0"/>
        <w:rPr>
          <w:rFonts w:ascii="宋体" w:hAnsi="宋体"/>
          <w:sz w:val="24"/>
          <w:szCs w:val="24"/>
          <w:highlight w:val="none"/>
        </w:rPr>
      </w:pPr>
      <w:r>
        <w:rPr>
          <w:rFonts w:hint="eastAsia" w:ascii="宋体" w:hAnsi="宋体"/>
          <w:sz w:val="24"/>
          <w:szCs w:val="24"/>
          <w:highlight w:val="none"/>
        </w:rPr>
        <w:t>验证码短信业务，采用黑名单方式管理；</w:t>
      </w:r>
    </w:p>
    <w:p>
      <w:pPr>
        <w:pStyle w:val="20"/>
        <w:numPr>
          <w:ilvl w:val="0"/>
          <w:numId w:val="1"/>
        </w:numPr>
        <w:spacing w:line="500" w:lineRule="exact"/>
        <w:ind w:hanging="294" w:firstLineChars="0"/>
        <w:rPr>
          <w:rFonts w:ascii="宋体" w:hAnsi="宋体"/>
          <w:sz w:val="24"/>
          <w:szCs w:val="24"/>
          <w:highlight w:val="none"/>
        </w:rPr>
      </w:pPr>
      <w:r>
        <w:rPr>
          <w:rFonts w:hint="eastAsia" w:ascii="宋体" w:hAnsi="宋体"/>
          <w:sz w:val="24"/>
          <w:szCs w:val="24"/>
          <w:highlight w:val="none"/>
        </w:rPr>
        <w:t>普通短信业务，采用【</w:t>
      </w:r>
      <w:r>
        <w:rPr>
          <w:rFonts w:ascii="宋体" w:hAnsi="宋体"/>
          <w:b/>
          <w:sz w:val="28"/>
          <w:szCs w:val="28"/>
          <w:highlight w:val="none"/>
        </w:rPr>
        <w:fldChar w:fldCharType="begin">
          <w:ffData>
            <w:enabled/>
            <w:calcOnExit w:val="false"/>
            <w:textInput>
              <w:default w:val="白名单/黑名单"/>
            </w:textInput>
          </w:ffData>
        </w:fldChar>
      </w:r>
      <w:r>
        <w:rPr>
          <w:rFonts w:ascii="宋体" w:hAnsi="宋体"/>
          <w:b/>
          <w:sz w:val="28"/>
          <w:szCs w:val="28"/>
          <w:highlight w:val="none"/>
        </w:rPr>
        <w:instrText xml:space="preserve"> FORMTEXT </w:instrText>
      </w:r>
      <w:r>
        <w:rPr>
          <w:rFonts w:ascii="宋体" w:hAnsi="宋体"/>
          <w:b/>
          <w:sz w:val="28"/>
          <w:szCs w:val="28"/>
          <w:highlight w:val="none"/>
        </w:rPr>
        <w:fldChar w:fldCharType="separate"/>
      </w:r>
      <w:r>
        <w:rPr>
          <w:rFonts w:ascii="宋体" w:hAnsi="宋体"/>
          <w:b/>
          <w:sz w:val="28"/>
          <w:szCs w:val="28"/>
          <w:highlight w:val="none"/>
        </w:rPr>
        <w:t>黑名单</w:t>
      </w:r>
      <w:r>
        <w:rPr>
          <w:rFonts w:ascii="宋体" w:hAnsi="宋体"/>
          <w:b/>
          <w:sz w:val="28"/>
          <w:szCs w:val="28"/>
          <w:highlight w:val="none"/>
        </w:rPr>
        <w:fldChar w:fldCharType="end"/>
      </w:r>
      <w:r>
        <w:rPr>
          <w:rFonts w:hint="eastAsia" w:ascii="宋体" w:hAnsi="宋体"/>
          <w:sz w:val="24"/>
          <w:szCs w:val="24"/>
          <w:highlight w:val="none"/>
        </w:rPr>
        <w:t>】方式管理；</w:t>
      </w:r>
    </w:p>
    <w:p>
      <w:pPr>
        <w:pStyle w:val="20"/>
        <w:numPr>
          <w:ilvl w:val="0"/>
          <w:numId w:val="1"/>
        </w:numPr>
        <w:spacing w:line="500" w:lineRule="exact"/>
        <w:ind w:hanging="294" w:firstLineChars="0"/>
        <w:rPr>
          <w:rFonts w:ascii="宋体" w:hAnsi="宋体"/>
          <w:sz w:val="24"/>
          <w:szCs w:val="24"/>
          <w:highlight w:val="none"/>
        </w:rPr>
      </w:pPr>
      <w:r>
        <w:rPr>
          <w:rFonts w:hint="eastAsia" w:ascii="宋体" w:hAnsi="宋体"/>
          <w:sz w:val="24"/>
          <w:szCs w:val="24"/>
          <w:highlight w:val="none"/>
        </w:rPr>
        <w:t>彩信业务，采用【</w:t>
      </w:r>
      <w:r>
        <w:rPr>
          <w:rFonts w:ascii="宋体" w:hAnsi="宋体"/>
          <w:b/>
          <w:sz w:val="28"/>
          <w:szCs w:val="28"/>
          <w:highlight w:val="none"/>
        </w:rPr>
        <w:fldChar w:fldCharType="begin">
          <w:ffData>
            <w:enabled/>
            <w:calcOnExit w:val="false"/>
            <w:textInput>
              <w:default w:val="白名单/黑名单"/>
            </w:textInput>
          </w:ffData>
        </w:fldChar>
      </w:r>
      <w:r>
        <w:rPr>
          <w:rFonts w:ascii="宋体" w:hAnsi="宋体"/>
          <w:b/>
          <w:sz w:val="28"/>
          <w:szCs w:val="28"/>
          <w:highlight w:val="none"/>
        </w:rPr>
        <w:instrText xml:space="preserve"> FORMTEXT </w:instrText>
      </w:r>
      <w:r>
        <w:rPr>
          <w:rFonts w:ascii="宋体" w:hAnsi="宋体"/>
          <w:b/>
          <w:sz w:val="28"/>
          <w:szCs w:val="28"/>
          <w:highlight w:val="none"/>
        </w:rPr>
        <w:fldChar w:fldCharType="separate"/>
      </w:r>
      <w:r>
        <w:rPr>
          <w:rFonts w:ascii="宋体" w:hAnsi="宋体"/>
          <w:b/>
          <w:sz w:val="28"/>
          <w:szCs w:val="28"/>
          <w:highlight w:val="none"/>
        </w:rPr>
        <w:t>黑名单</w:t>
      </w:r>
      <w:r>
        <w:rPr>
          <w:rFonts w:ascii="宋体" w:hAnsi="宋体"/>
          <w:b/>
          <w:sz w:val="28"/>
          <w:szCs w:val="28"/>
          <w:highlight w:val="none"/>
        </w:rPr>
        <w:fldChar w:fldCharType="end"/>
      </w:r>
      <w:r>
        <w:rPr>
          <w:rFonts w:hint="eastAsia" w:ascii="宋体" w:hAnsi="宋体"/>
          <w:sz w:val="24"/>
          <w:szCs w:val="24"/>
          <w:highlight w:val="none"/>
        </w:rPr>
        <w:t>】方式管理；</w:t>
      </w:r>
    </w:p>
    <w:p>
      <w:pPr>
        <w:pStyle w:val="20"/>
        <w:numPr>
          <w:ilvl w:val="0"/>
          <w:numId w:val="1"/>
        </w:numPr>
        <w:spacing w:line="500" w:lineRule="exact"/>
        <w:ind w:hanging="294" w:firstLineChars="0"/>
        <w:rPr>
          <w:rFonts w:ascii="宋体" w:hAnsi="宋体"/>
          <w:sz w:val="24"/>
          <w:szCs w:val="24"/>
          <w:highlight w:val="none"/>
        </w:rPr>
      </w:pPr>
      <w:r>
        <w:rPr>
          <w:rFonts w:hint="eastAsia" w:ascii="宋体" w:hAnsi="宋体"/>
          <w:sz w:val="24"/>
          <w:szCs w:val="24"/>
          <w:highlight w:val="none"/>
        </w:rPr>
        <w:t>网信业务，采用【</w:t>
      </w:r>
      <w:r>
        <w:rPr>
          <w:rFonts w:ascii="宋体" w:hAnsi="宋体"/>
          <w:b/>
          <w:sz w:val="28"/>
          <w:szCs w:val="28"/>
          <w:highlight w:val="none"/>
        </w:rPr>
        <w:fldChar w:fldCharType="begin">
          <w:ffData>
            <w:enabled/>
            <w:calcOnExit w:val="false"/>
            <w:textInput>
              <w:default w:val="白名单/黑名单"/>
            </w:textInput>
          </w:ffData>
        </w:fldChar>
      </w:r>
      <w:r>
        <w:rPr>
          <w:rFonts w:ascii="宋体" w:hAnsi="宋体"/>
          <w:b/>
          <w:sz w:val="28"/>
          <w:szCs w:val="28"/>
          <w:highlight w:val="none"/>
        </w:rPr>
        <w:instrText xml:space="preserve"> FORMTEXT </w:instrText>
      </w:r>
      <w:r>
        <w:rPr>
          <w:rFonts w:ascii="宋体" w:hAnsi="宋体"/>
          <w:b/>
          <w:sz w:val="28"/>
          <w:szCs w:val="28"/>
          <w:highlight w:val="none"/>
        </w:rPr>
        <w:fldChar w:fldCharType="separate"/>
      </w:r>
      <w:r>
        <w:rPr>
          <w:rFonts w:ascii="宋体" w:hAnsi="宋体"/>
          <w:b/>
          <w:sz w:val="28"/>
          <w:szCs w:val="28"/>
          <w:highlight w:val="none"/>
        </w:rPr>
        <w:t>黑名单</w:t>
      </w:r>
      <w:r>
        <w:rPr>
          <w:rFonts w:ascii="宋体" w:hAnsi="宋体"/>
          <w:b/>
          <w:sz w:val="28"/>
          <w:szCs w:val="28"/>
          <w:highlight w:val="none"/>
        </w:rPr>
        <w:fldChar w:fldCharType="end"/>
      </w:r>
      <w:r>
        <w:rPr>
          <w:rFonts w:hint="eastAsia" w:ascii="宋体" w:hAnsi="宋体"/>
          <w:sz w:val="24"/>
          <w:szCs w:val="24"/>
          <w:highlight w:val="none"/>
        </w:rPr>
        <w:t>】方式管理。</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3.2甲方承诺在本协议有效期内持续使用乙方业务，并应按本协议约定向乙方支付各项费用。</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3.3甲方负责提供并保持业务的传输网络等环境条件，并承担相关费用。由于甲方未能按时提供上述条件或者未听取乙方合理建议，造成业务无法正常开通使用的，由甲方负责解决并承担相应责任。</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3.4甲方负责自有平台侧的接口开发工作，乙方向甲方提供业务的标准接口规范。</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3.5甲方应对所发送短消息内容的真实性、准确性、合法性和合理性负责，并签署附件一《信息源入网信息安全保障责任书》。甲方不得发送违反法律、法规、国家和行业政策的信息，否则乙方有权单方解除本协议，相应的责任和后果由甲方自行承担。</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3.6甲方使用乙方提供的业务接入代码须完全遵守本协议附件二《中国移动集团客户短信息类业务要求》。由于甲方发送短消息范围不当或错误等原因造成的一切用户投诉，以及因此产生的一切纠纷，由甲方负责与用户协商解决并承担相应责任，乙方不承担任何责任。同时，甲方认可乙方可按照本协议附件三《中国移动关于集团短信类业务发送流量限制及恢复的暂行规定》对甲方短消息发送端口进行流量限制或关闭治理等措施。</w:t>
      </w:r>
    </w:p>
    <w:p>
      <w:pPr>
        <w:pStyle w:val="20"/>
        <w:spacing w:line="500" w:lineRule="exact"/>
        <w:ind w:left="600" w:hanging="600" w:hangingChars="250"/>
        <w:rPr>
          <w:rFonts w:hint="eastAsia" w:ascii="宋体" w:hAnsi="宋体"/>
          <w:sz w:val="24"/>
          <w:szCs w:val="24"/>
          <w:highlight w:val="none"/>
          <w:lang w:val="en-US" w:eastAsia="zh-CN"/>
        </w:rPr>
      </w:pPr>
      <w:r>
        <w:rPr>
          <w:rFonts w:hint="eastAsia" w:ascii="宋体" w:hAnsi="宋体"/>
          <w:sz w:val="24"/>
          <w:szCs w:val="24"/>
          <w:highlight w:val="none"/>
          <w:lang w:val="en-US" w:eastAsia="zh-CN"/>
        </w:rPr>
        <w:t>3.7甲方需按要求落实实名制管控、服务代码备案要求，不得转让、出租、变相转租服务代码，不得超范围使用、擅自改变端口用途、不得混用端口用途、不得多个单位混用同一子端口、企业签名配置应符合相关要求，不得利用行业短信端口从事电信网络诈骗等违法犯罪活动；对于违反协议条款的，乙方有权采取限制业务、暂停服务、终止合作等措施。</w:t>
      </w:r>
    </w:p>
    <w:p>
      <w:pPr>
        <w:pStyle w:val="20"/>
        <w:spacing w:line="500" w:lineRule="exact"/>
        <w:ind w:firstLine="0" w:firstLineChars="0"/>
        <w:rPr>
          <w:rFonts w:ascii="宋体" w:hAnsi="宋体"/>
          <w:sz w:val="24"/>
          <w:szCs w:val="24"/>
          <w:highlight w:val="none"/>
        </w:rPr>
      </w:pPr>
      <w:r>
        <w:rPr>
          <w:rFonts w:hint="eastAsia" w:ascii="宋体" w:hAnsi="宋体"/>
          <w:sz w:val="24"/>
          <w:szCs w:val="24"/>
          <w:highlight w:val="none"/>
        </w:rPr>
        <w:t>3.8本协议约定的业务接入代码为下述第【</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2</w:t>
      </w:r>
      <w:r>
        <w:rPr>
          <w:rFonts w:ascii="宋体" w:hAnsi="宋体"/>
          <w:b/>
          <w:sz w:val="28"/>
          <w:szCs w:val="28"/>
          <w:highlight w:val="none"/>
        </w:rPr>
        <w:fldChar w:fldCharType="end"/>
      </w:r>
      <w:r>
        <w:rPr>
          <w:rFonts w:hint="eastAsia" w:ascii="宋体" w:hAnsi="宋体"/>
          <w:sz w:val="24"/>
          <w:szCs w:val="24"/>
          <w:highlight w:val="none"/>
        </w:rPr>
        <w:t>】项：</w:t>
      </w:r>
    </w:p>
    <w:p>
      <w:pPr>
        <w:pStyle w:val="20"/>
        <w:numPr>
          <w:ilvl w:val="0"/>
          <w:numId w:val="2"/>
        </w:numPr>
        <w:spacing w:line="500" w:lineRule="exact"/>
        <w:ind w:hanging="294" w:firstLineChars="0"/>
        <w:rPr>
          <w:rFonts w:ascii="宋体" w:hAnsi="宋体"/>
          <w:sz w:val="24"/>
          <w:szCs w:val="24"/>
          <w:highlight w:val="none"/>
        </w:rPr>
      </w:pPr>
      <w:r>
        <w:rPr>
          <w:rFonts w:hint="eastAsia" w:ascii="宋体" w:hAnsi="宋体"/>
          <w:sz w:val="24"/>
          <w:szCs w:val="24"/>
          <w:highlight w:val="none"/>
        </w:rPr>
        <w:t>乙方分配的号码【</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w:t>
      </w:r>
    </w:p>
    <w:p>
      <w:pPr>
        <w:pStyle w:val="20"/>
        <w:numPr>
          <w:ilvl w:val="0"/>
          <w:numId w:val="2"/>
        </w:numPr>
        <w:spacing w:line="500" w:lineRule="exact"/>
        <w:ind w:hanging="294" w:firstLineChars="0"/>
        <w:rPr>
          <w:rFonts w:ascii="宋体" w:hAnsi="宋体"/>
          <w:sz w:val="24"/>
          <w:szCs w:val="24"/>
          <w:highlight w:val="none"/>
        </w:rPr>
      </w:pPr>
      <w:r>
        <w:rPr>
          <w:rFonts w:hint="eastAsia" w:ascii="宋体" w:hAnsi="宋体"/>
          <w:sz w:val="24"/>
          <w:szCs w:val="24"/>
          <w:highlight w:val="none"/>
        </w:rPr>
        <w:t>甲方向政府主管部门申请的号码【</w:t>
      </w:r>
      <w:r>
        <w:rPr>
          <w:rFonts w:hint="eastAsia" w:ascii="宋体" w:hAnsi="宋体"/>
          <w:b/>
          <w:sz w:val="28"/>
          <w:szCs w:val="28"/>
          <w:highlight w:val="none"/>
        </w:rPr>
        <w:t>10686012</w:t>
      </w:r>
      <w:r>
        <w:rPr>
          <w:rFonts w:hint="eastAsia" w:ascii="宋体" w:hAnsi="宋体"/>
          <w:sz w:val="24"/>
          <w:szCs w:val="24"/>
          <w:highlight w:val="none"/>
        </w:rPr>
        <w:t>】。</w:t>
      </w:r>
    </w:p>
    <w:p>
      <w:pPr>
        <w:pStyle w:val="20"/>
        <w:spacing w:line="500" w:lineRule="exact"/>
        <w:ind w:left="424" w:leftChars="202" w:firstLine="2" w:firstLineChars="0"/>
        <w:rPr>
          <w:rFonts w:ascii="宋体" w:hAnsi="宋体"/>
          <w:sz w:val="24"/>
          <w:szCs w:val="24"/>
          <w:highlight w:val="none"/>
        </w:rPr>
      </w:pPr>
      <w:r>
        <w:rPr>
          <w:rFonts w:hint="eastAsia" w:ascii="宋体" w:hAnsi="宋体"/>
          <w:sz w:val="24"/>
          <w:szCs w:val="24"/>
          <w:highlight w:val="none"/>
        </w:rPr>
        <w:t>如甲方向政府主管部门申请号码作为业务接入代码的，应确保在本协议有效期内，该号码持续有效。</w:t>
      </w:r>
    </w:p>
    <w:p>
      <w:pPr>
        <w:pStyle w:val="20"/>
        <w:spacing w:line="500" w:lineRule="exact"/>
        <w:ind w:left="600" w:hanging="600" w:hangingChars="250"/>
        <w:rPr>
          <w:rFonts w:hint="eastAsia" w:ascii="宋体" w:hAnsi="宋体"/>
          <w:sz w:val="24"/>
          <w:szCs w:val="24"/>
          <w:highlight w:val="none"/>
          <w:lang w:eastAsia="zh-CN"/>
        </w:rPr>
      </w:pPr>
      <w:r>
        <w:rPr>
          <w:rFonts w:hint="eastAsia" w:ascii="宋体" w:hAnsi="宋体"/>
          <w:sz w:val="24"/>
          <w:szCs w:val="24"/>
          <w:highlight w:val="none"/>
          <w:lang w:val="en-US" w:eastAsia="zh-CN"/>
        </w:rPr>
        <w:t>3.9集团客户企业签名（网关签名或自定义签名）的配置规则，通过集团客户的全称、缩写、商标</w:t>
      </w:r>
      <w:r>
        <w:rPr>
          <w:rFonts w:hint="default" w:ascii="宋体" w:hAnsi="宋体"/>
          <w:sz w:val="24"/>
          <w:szCs w:val="24"/>
          <w:highlight w:val="none"/>
          <w:lang w:val="en-US" w:eastAsia="zh-CN"/>
        </w:rPr>
        <w:t>、</w:t>
      </w:r>
      <w:r>
        <w:rPr>
          <w:rFonts w:hint="eastAsia" w:ascii="宋体" w:hAnsi="宋体"/>
          <w:sz w:val="24"/>
          <w:szCs w:val="24"/>
          <w:highlight w:val="none"/>
          <w:lang w:val="en-US" w:eastAsia="zh-Hans"/>
        </w:rPr>
        <w:t>产品</w:t>
      </w:r>
      <w:r>
        <w:rPr>
          <w:rFonts w:hint="eastAsia" w:ascii="宋体" w:hAnsi="宋体"/>
          <w:sz w:val="24"/>
          <w:szCs w:val="24"/>
          <w:highlight w:val="none"/>
          <w:lang w:val="en-US" w:eastAsia="zh-CN"/>
        </w:rPr>
        <w:t>（服务）</w:t>
      </w:r>
      <w:r>
        <w:rPr>
          <w:rFonts w:hint="eastAsia" w:ascii="宋体" w:hAnsi="宋体"/>
          <w:sz w:val="24"/>
          <w:szCs w:val="24"/>
          <w:highlight w:val="none"/>
          <w:lang w:val="en-US" w:eastAsia="zh-Hans"/>
        </w:rPr>
        <w:t>名称等</w:t>
      </w:r>
      <w:r>
        <w:rPr>
          <w:rFonts w:hint="eastAsia" w:ascii="宋体" w:hAnsi="宋体"/>
          <w:sz w:val="24"/>
          <w:szCs w:val="24"/>
          <w:highlight w:val="none"/>
          <w:lang w:val="en-US" w:eastAsia="zh-CN"/>
        </w:rPr>
        <w:t>来标识客户身份信息；缩写由其全称中的关键字组成，并在使用中不会引起歧义；使用商标作为企业签名时，如存在歧义，须在签名中增加产品类型</w:t>
      </w:r>
      <w:r>
        <w:rPr>
          <w:rFonts w:hint="default" w:ascii="宋体" w:hAnsi="宋体"/>
          <w:sz w:val="24"/>
          <w:szCs w:val="24"/>
          <w:highlight w:val="none"/>
          <w:lang w:val="en-US" w:eastAsia="zh-CN"/>
        </w:rPr>
        <w:t>；</w:t>
      </w:r>
      <w:r>
        <w:rPr>
          <w:rFonts w:hint="eastAsia" w:ascii="宋体" w:hAnsi="宋体"/>
          <w:sz w:val="24"/>
          <w:szCs w:val="24"/>
          <w:highlight w:val="none"/>
          <w:lang w:val="en-US" w:eastAsia="zh-Hans"/>
        </w:rPr>
        <w:t>产品</w:t>
      </w:r>
      <w:r>
        <w:rPr>
          <w:rFonts w:hint="eastAsia" w:ascii="宋体" w:hAnsi="宋体"/>
          <w:sz w:val="24"/>
          <w:szCs w:val="24"/>
          <w:highlight w:val="none"/>
          <w:lang w:val="en-US" w:eastAsia="zh-CN"/>
        </w:rPr>
        <w:t>（服务）</w:t>
      </w:r>
      <w:r>
        <w:rPr>
          <w:rFonts w:hint="eastAsia" w:ascii="宋体" w:hAnsi="宋体"/>
          <w:sz w:val="24"/>
          <w:szCs w:val="24"/>
          <w:highlight w:val="none"/>
          <w:lang w:val="en-US" w:eastAsia="zh-Hans"/>
        </w:rPr>
        <w:t>名称须具有一定的市场认可度</w:t>
      </w:r>
      <w:r>
        <w:rPr>
          <w:rFonts w:hint="default" w:ascii="宋体" w:hAnsi="宋体"/>
          <w:sz w:val="24"/>
          <w:szCs w:val="24"/>
          <w:highlight w:val="none"/>
          <w:lang w:val="en-US" w:eastAsia="zh-Hans"/>
        </w:rPr>
        <w:t>，</w:t>
      </w:r>
      <w:r>
        <w:rPr>
          <w:rFonts w:hint="eastAsia" w:ascii="宋体" w:hAnsi="宋体"/>
          <w:sz w:val="24"/>
          <w:szCs w:val="24"/>
          <w:highlight w:val="none"/>
          <w:lang w:val="en-US" w:eastAsia="zh-Hans"/>
        </w:rPr>
        <w:t>并在使用中不会引起歧义</w:t>
      </w:r>
      <w:r>
        <w:rPr>
          <w:rFonts w:hint="default" w:ascii="宋体" w:hAnsi="宋体"/>
          <w:sz w:val="24"/>
          <w:szCs w:val="24"/>
          <w:highlight w:val="none"/>
          <w:lang w:val="en-US" w:eastAsia="zh-Hans"/>
        </w:rPr>
        <w:t>（</w:t>
      </w:r>
      <w:r>
        <w:rPr>
          <w:rFonts w:hint="eastAsia" w:ascii="宋体" w:hAnsi="宋体"/>
          <w:sz w:val="24"/>
          <w:szCs w:val="24"/>
          <w:highlight w:val="none"/>
          <w:lang w:val="en-US" w:eastAsia="zh-CN"/>
        </w:rPr>
        <w:t>详见</w:t>
      </w:r>
      <w:r>
        <w:rPr>
          <w:rFonts w:hint="eastAsia" w:ascii="宋体" w:hAnsi="宋体"/>
          <w:sz w:val="24"/>
          <w:szCs w:val="24"/>
          <w:highlight w:val="none"/>
          <w:lang w:val="en-US" w:eastAsia="zh-Hans"/>
        </w:rPr>
        <w:t>附件</w:t>
      </w:r>
      <w:r>
        <w:rPr>
          <w:rFonts w:hint="eastAsia" w:ascii="宋体" w:hAnsi="宋体"/>
          <w:sz w:val="24"/>
          <w:szCs w:val="24"/>
          <w:highlight w:val="none"/>
          <w:lang w:val="en-US" w:eastAsia="zh-CN"/>
        </w:rPr>
        <w:t>五</w:t>
      </w:r>
      <w:r>
        <w:rPr>
          <w:rFonts w:hint="default" w:ascii="宋体" w:hAnsi="宋体"/>
          <w:sz w:val="24"/>
          <w:szCs w:val="24"/>
          <w:highlight w:val="none"/>
          <w:lang w:val="en-US" w:eastAsia="zh-Hans"/>
        </w:rPr>
        <w:t>）</w:t>
      </w:r>
      <w:r>
        <w:rPr>
          <w:rFonts w:hint="eastAsia" w:ascii="宋体" w:hAnsi="宋体"/>
          <w:sz w:val="24"/>
          <w:szCs w:val="24"/>
          <w:highlight w:val="none"/>
          <w:lang w:val="en-US" w:eastAsia="zh-CN"/>
        </w:rPr>
        <w:t>。集团客户使用的中、英文签名在理解上须保持一致，且英文签名仅在发送纯英文短信时使用。中文签名长度为3-18个汉字，英文签名的长度不超过36个字符</w:t>
      </w:r>
      <w:r>
        <w:rPr>
          <w:rFonts w:hint="default" w:ascii="宋体" w:hAnsi="宋体"/>
          <w:sz w:val="24"/>
          <w:szCs w:val="24"/>
          <w:highlight w:val="none"/>
          <w:lang w:val="en-US" w:eastAsia="zh-CN"/>
        </w:rPr>
        <w:t>；</w:t>
      </w:r>
      <w:r>
        <w:rPr>
          <w:rFonts w:hint="eastAsia" w:ascii="宋体" w:hAnsi="宋体"/>
          <w:sz w:val="24"/>
          <w:szCs w:val="24"/>
          <w:highlight w:val="none"/>
          <w:lang w:val="en-US" w:eastAsia="zh-CN"/>
        </w:rPr>
        <w:t>除党政军、少数民族客户以外，中文签名长度超过8个汉字、英文签名超16个字符，须向乙方进行报备申请，乙方内部审批同意后才可使用。商业性短信息应在短消息末尾以“拒收请回复R”专用字样清晰注明拒收方式。</w:t>
      </w:r>
      <w:r>
        <w:rPr>
          <w:rFonts w:hint="eastAsia" w:ascii="宋体" w:hAnsi="宋体"/>
          <w:sz w:val="24"/>
          <w:szCs w:val="24"/>
          <w:highlight w:val="none"/>
        </w:rPr>
        <w:t>甲方每条短消息中的签名为【</w:t>
      </w:r>
      <w:r>
        <w:rPr>
          <w:rFonts w:hint="eastAsia" w:ascii="宋体" w:hAnsi="宋体"/>
          <w:sz w:val="28"/>
          <w:szCs w:val="28"/>
          <w:highlight w:val="none"/>
        </w:rPr>
        <w:t>山东铁集</w:t>
      </w:r>
      <w:r>
        <w:rPr>
          <w:rFonts w:hint="eastAsia" w:ascii="宋体" w:hAnsi="宋体"/>
          <w:sz w:val="24"/>
          <w:szCs w:val="24"/>
          <w:highlight w:val="none"/>
        </w:rPr>
        <w:t>】</w:t>
      </w:r>
      <w:r>
        <w:rPr>
          <w:rFonts w:hint="eastAsia" w:ascii="宋体" w:hAnsi="宋体"/>
          <w:sz w:val="24"/>
          <w:szCs w:val="24"/>
          <w:highlight w:val="none"/>
          <w:lang w:eastAsia="zh-CN"/>
        </w:rPr>
        <w:t>。</w:t>
      </w:r>
    </w:p>
    <w:p>
      <w:pPr>
        <w:pStyle w:val="20"/>
        <w:spacing w:line="500" w:lineRule="exact"/>
        <w:ind w:left="600" w:hanging="600" w:hangingChars="250"/>
        <w:rPr>
          <w:rFonts w:ascii="宋体" w:hAnsi="宋体"/>
          <w:sz w:val="24"/>
          <w:szCs w:val="24"/>
          <w:highlight w:val="none"/>
        </w:rPr>
      </w:pPr>
      <w:r>
        <w:rPr>
          <w:rFonts w:hint="eastAsia" w:ascii="宋体" w:hAnsi="宋体"/>
          <w:sz w:val="24"/>
          <w:szCs w:val="24"/>
          <w:highlight w:val="none"/>
        </w:rPr>
        <w:t>3.10本着用户自愿的原则，甲方在使用乙方提供的</w:t>
      </w:r>
      <w:r>
        <w:rPr>
          <w:rFonts w:hint="eastAsia" w:ascii="宋体" w:hAnsi="宋体"/>
          <w:bCs/>
          <w:sz w:val="24"/>
          <w:szCs w:val="24"/>
          <w:highlight w:val="none"/>
        </w:rPr>
        <w:t>业务</w:t>
      </w:r>
      <w:r>
        <w:rPr>
          <w:rFonts w:hint="eastAsia" w:ascii="宋体" w:hAnsi="宋体"/>
          <w:sz w:val="24"/>
          <w:szCs w:val="24"/>
          <w:highlight w:val="none"/>
        </w:rPr>
        <w:t>向其内部员工或注册用户</w:t>
      </w:r>
      <w:r>
        <w:rPr>
          <w:rFonts w:hint="eastAsia" w:ascii="宋体" w:hAnsi="宋体"/>
          <w:sz w:val="24"/>
          <w:highlight w:val="none"/>
        </w:rPr>
        <w:t>发送短消息前</w:t>
      </w:r>
      <w:r>
        <w:rPr>
          <w:rFonts w:hint="eastAsia" w:ascii="宋体" w:hAnsi="宋体"/>
          <w:sz w:val="24"/>
          <w:szCs w:val="24"/>
          <w:highlight w:val="none"/>
        </w:rPr>
        <w:t>，应征得内部员工或注册用户的同意，并根据其定制要求或相关约定按质、按量、及时地提供信息服务。</w:t>
      </w:r>
    </w:p>
    <w:p>
      <w:pPr>
        <w:pStyle w:val="20"/>
        <w:spacing w:line="500" w:lineRule="exact"/>
        <w:ind w:left="600" w:hanging="600" w:hangingChars="250"/>
        <w:rPr>
          <w:rFonts w:ascii="宋体" w:hAnsi="宋体"/>
          <w:sz w:val="24"/>
          <w:szCs w:val="24"/>
          <w:highlight w:val="none"/>
        </w:rPr>
      </w:pPr>
      <w:r>
        <w:rPr>
          <w:rFonts w:hint="eastAsia" w:ascii="宋体" w:hAnsi="宋体"/>
          <w:sz w:val="24"/>
          <w:szCs w:val="24"/>
          <w:highlight w:val="none"/>
        </w:rPr>
        <w:t>3.11甲方同意乙方根据国家法律法规及相关政策对短消息内容进行审查。甲方使用短消息</w:t>
      </w:r>
      <w:r>
        <w:rPr>
          <w:rFonts w:ascii="宋体" w:hAnsi="宋体"/>
          <w:sz w:val="24"/>
          <w:szCs w:val="24"/>
          <w:highlight w:val="none"/>
        </w:rPr>
        <w:t>内容</w:t>
      </w:r>
      <w:r>
        <w:rPr>
          <w:rFonts w:hint="eastAsia" w:ascii="宋体" w:hAnsi="宋体"/>
          <w:sz w:val="24"/>
          <w:szCs w:val="24"/>
          <w:highlight w:val="none"/>
        </w:rPr>
        <w:t>模板的，</w:t>
      </w:r>
      <w:r>
        <w:rPr>
          <w:rFonts w:ascii="宋体" w:hAnsi="宋体"/>
          <w:sz w:val="24"/>
          <w:szCs w:val="24"/>
          <w:highlight w:val="none"/>
        </w:rPr>
        <w:t>需向乙方提供该</w:t>
      </w:r>
      <w:r>
        <w:rPr>
          <w:rFonts w:hint="eastAsia" w:ascii="宋体" w:hAnsi="宋体"/>
          <w:sz w:val="24"/>
          <w:szCs w:val="24"/>
          <w:highlight w:val="none"/>
        </w:rPr>
        <w:t>短消息</w:t>
      </w:r>
      <w:r>
        <w:rPr>
          <w:rFonts w:ascii="宋体" w:hAnsi="宋体"/>
          <w:sz w:val="24"/>
          <w:szCs w:val="24"/>
          <w:highlight w:val="none"/>
        </w:rPr>
        <w:t>内容模板</w:t>
      </w:r>
      <w:r>
        <w:rPr>
          <w:rFonts w:hint="eastAsia" w:ascii="宋体" w:hAnsi="宋体"/>
          <w:sz w:val="24"/>
          <w:szCs w:val="24"/>
          <w:highlight w:val="none"/>
        </w:rPr>
        <w:t>；</w:t>
      </w:r>
      <w:r>
        <w:rPr>
          <w:rFonts w:ascii="宋体" w:hAnsi="宋体"/>
          <w:sz w:val="24"/>
          <w:szCs w:val="24"/>
          <w:highlight w:val="none"/>
        </w:rPr>
        <w:t>若甲方对</w:t>
      </w:r>
      <w:r>
        <w:rPr>
          <w:rFonts w:hint="eastAsia" w:ascii="宋体" w:hAnsi="宋体"/>
          <w:sz w:val="24"/>
          <w:szCs w:val="24"/>
          <w:highlight w:val="none"/>
        </w:rPr>
        <w:t>短消息</w:t>
      </w:r>
      <w:r>
        <w:rPr>
          <w:rFonts w:ascii="宋体" w:hAnsi="宋体"/>
          <w:sz w:val="24"/>
          <w:szCs w:val="24"/>
          <w:highlight w:val="none"/>
        </w:rPr>
        <w:t>内容</w:t>
      </w:r>
      <w:r>
        <w:rPr>
          <w:rFonts w:hint="eastAsia" w:ascii="宋体" w:hAnsi="宋体"/>
          <w:sz w:val="24"/>
          <w:szCs w:val="24"/>
          <w:highlight w:val="none"/>
        </w:rPr>
        <w:t>模版</w:t>
      </w:r>
      <w:r>
        <w:rPr>
          <w:rFonts w:ascii="宋体" w:hAnsi="宋体"/>
          <w:sz w:val="24"/>
          <w:szCs w:val="24"/>
          <w:highlight w:val="none"/>
        </w:rPr>
        <w:t>进行变更</w:t>
      </w:r>
      <w:r>
        <w:rPr>
          <w:rFonts w:hint="eastAsia" w:ascii="宋体" w:hAnsi="宋体"/>
          <w:sz w:val="24"/>
          <w:szCs w:val="24"/>
          <w:highlight w:val="none"/>
        </w:rPr>
        <w:t>，需向乙方提供更新后的短消息</w:t>
      </w:r>
      <w:r>
        <w:rPr>
          <w:rFonts w:ascii="宋体" w:hAnsi="宋体"/>
          <w:sz w:val="24"/>
          <w:szCs w:val="24"/>
          <w:highlight w:val="none"/>
        </w:rPr>
        <w:t>内容模板</w:t>
      </w:r>
      <w:r>
        <w:rPr>
          <w:rFonts w:hint="eastAsia" w:ascii="宋体" w:hAnsi="宋体"/>
          <w:sz w:val="24"/>
          <w:szCs w:val="24"/>
          <w:highlight w:val="none"/>
        </w:rPr>
        <w:t>。</w:t>
      </w:r>
    </w:p>
    <w:p>
      <w:pPr>
        <w:pStyle w:val="20"/>
        <w:spacing w:line="500" w:lineRule="exact"/>
        <w:ind w:left="600" w:hanging="600" w:hangingChars="250"/>
        <w:rPr>
          <w:rFonts w:ascii="宋体" w:hAnsi="宋体"/>
          <w:sz w:val="24"/>
          <w:szCs w:val="24"/>
          <w:highlight w:val="none"/>
        </w:rPr>
      </w:pPr>
      <w:r>
        <w:rPr>
          <w:rFonts w:hint="eastAsia" w:ascii="宋体" w:hAnsi="宋体"/>
          <w:sz w:val="24"/>
          <w:szCs w:val="24"/>
          <w:highlight w:val="none"/>
        </w:rPr>
        <w:t>3.12甲方负责黑/白名单的更新和维护，并同意乙方根据中国移动相关业务管理规定对名单的合法有效性及合规性进行审查。</w:t>
      </w:r>
    </w:p>
    <w:p>
      <w:pPr>
        <w:pStyle w:val="20"/>
        <w:spacing w:line="500" w:lineRule="exact"/>
        <w:ind w:left="600" w:hanging="600" w:hangingChars="250"/>
        <w:rPr>
          <w:rFonts w:ascii="宋体" w:hAnsi="宋体"/>
          <w:sz w:val="24"/>
          <w:szCs w:val="24"/>
          <w:highlight w:val="none"/>
        </w:rPr>
      </w:pPr>
      <w:r>
        <w:rPr>
          <w:rFonts w:hint="eastAsia" w:ascii="宋体" w:hAnsi="宋体"/>
          <w:sz w:val="24"/>
          <w:szCs w:val="24"/>
          <w:highlight w:val="none"/>
        </w:rPr>
        <w:t>3.13 甲方应设立并公布其用户投诉电话，电话号码为【</w:t>
      </w:r>
      <w:r>
        <w:rPr>
          <w:rFonts w:hint="eastAsia" w:ascii="宋体" w:hAnsi="宋体" w:cs="宋体"/>
          <w:b/>
          <w:bCs/>
          <w:sz w:val="28"/>
          <w:szCs w:val="28"/>
          <w:highlight w:val="none"/>
          <w:lang w:val="en-US" w:eastAsia="zh-CN"/>
        </w:rPr>
        <w:t>13175052250</w:t>
      </w:r>
      <w:r>
        <w:rPr>
          <w:rFonts w:hint="eastAsia" w:ascii="宋体" w:hAnsi="宋体"/>
          <w:sz w:val="24"/>
          <w:szCs w:val="24"/>
          <w:highlight w:val="none"/>
        </w:rPr>
        <w:t>】，并指定专门工作人员，负责处理用户投诉、接受来自乙方客服热线或客户经理转派的用户投诉，并应在收到投诉后24小时内处理和回复。</w:t>
      </w:r>
    </w:p>
    <w:p>
      <w:pPr>
        <w:pStyle w:val="20"/>
        <w:spacing w:line="500" w:lineRule="exact"/>
        <w:ind w:left="600" w:hanging="600" w:hangingChars="250"/>
        <w:rPr>
          <w:rFonts w:ascii="宋体" w:hAnsi="宋体"/>
          <w:sz w:val="24"/>
          <w:szCs w:val="24"/>
          <w:highlight w:val="none"/>
        </w:rPr>
      </w:pPr>
      <w:r>
        <w:rPr>
          <w:rFonts w:hint="eastAsia" w:ascii="宋体" w:hAnsi="宋体"/>
          <w:sz w:val="24"/>
          <w:szCs w:val="24"/>
          <w:highlight w:val="none"/>
        </w:rPr>
        <w:t>3.14甲方应保证业务申请登记资料均真实、准确和有效，并有义务配合乙方核实登记资料。如甲方登记资料（包括但不限于公司名称、账户、通讯地址、联系人等相关信息）发生变更，应在变更前10日内将相关信息以书面形式通知乙方并提供相关资料。如乙方发现甲方登记资料不真实、不正确，导致乙方无法与甲方取得联系或甲方未及时配合更正上述信息的，乙方有权暂停向甲方提供本协议项下的业务，相应的责任和后果由甲方承担。</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05" w:id="3"/>
      <w:r>
        <w:rPr>
          <w:rFonts w:hint="eastAsia"/>
          <w:sz w:val="24"/>
          <w:szCs w:val="24"/>
          <w:highlight w:val="none"/>
        </w:rPr>
        <w:t>第四条  乙方的权利和义务</w:t>
      </w:r>
      <w:bookmarkEnd w:id="3"/>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乙方有权依照本协议约定向甲方收取各项费用。本协议有效期内，如乙方短消息类业务资费价格发生政策调整，应及时通知甲方，双方协商一致后可变更本协议资费价格。</w:t>
      </w:r>
    </w:p>
    <w:p>
      <w:pPr>
        <w:pStyle w:val="20"/>
        <w:numPr>
          <w:ilvl w:val="0"/>
          <w:numId w:val="3"/>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 xml:space="preserve"> 乙方根据本协议约定及中国移动业务规范向甲方提供服务。</w:t>
      </w:r>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乙方负责其移动通信网络的运行、维护和管理。为保证乙方网络安全，乙方有权根据短消息网关容量及时调整短消息流量，乙方无须因此向甲方承担任何责任与义务。</w:t>
      </w:r>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在不影响甲方业务正常使用的情况下，乙方有权进行日常平台检测和软件升级；在紧急情况下，乙方有权在不提前通知甲方的情况下，对平台进行检测和软件升级。如因乙方网络系统升级或改造，可能影响甲方业务正常使用的，乙方应提前通知甲方。</w:t>
      </w:r>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如乙方对系统升级或改造，可能造成乙方与甲方相关接口发生变更、甲方提供的短消息内容格式与乙方发送系统的使用格式不符合等情形时，乙方应至少提前5个工作日与甲方进行协商。在尽量减少甲方系统改造的前提下，甲方有义务按照乙方的要求进行相应变更，乙方有义务给予甲方技术支持双方根据具体情况另行协商确定变更发生的费用负担。</w:t>
      </w:r>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如果发生网络故障，乙方应会同甲方进行相关调查。如因乙方网络或系统故障等原因造成甲方业务不能正常使用，乙方有义务积极采取改进措施，尽早排除故障。因乙方网关故障等原因造成的通讯类故障投诉平均修复时限为【</w:t>
      </w:r>
      <w:r>
        <w:rPr>
          <w:rFonts w:hint="eastAsia" w:ascii="宋体" w:hAnsi="宋体"/>
          <w:b/>
          <w:sz w:val="28"/>
          <w:szCs w:val="28"/>
          <w:highlight w:val="none"/>
        </w:rPr>
        <w:t>24</w:t>
      </w:r>
      <w:r>
        <w:rPr>
          <w:rFonts w:hint="eastAsia" w:ascii="宋体" w:hAnsi="宋体"/>
          <w:sz w:val="24"/>
          <w:szCs w:val="24"/>
          <w:highlight w:val="none"/>
        </w:rPr>
        <w:t>】小时（如需现场处理，不包含在途时间），其他类客户投诉【</w:t>
      </w:r>
      <w:r>
        <w:rPr>
          <w:rFonts w:hint="eastAsia" w:ascii="宋体" w:hAnsi="宋体"/>
          <w:b/>
          <w:sz w:val="28"/>
          <w:szCs w:val="28"/>
          <w:highlight w:val="none"/>
        </w:rPr>
        <w:t>48</w:t>
      </w:r>
      <w:r>
        <w:rPr>
          <w:rFonts w:hint="eastAsia" w:ascii="宋体" w:hAnsi="宋体"/>
          <w:sz w:val="24"/>
          <w:szCs w:val="24"/>
          <w:highlight w:val="none"/>
        </w:rPr>
        <w:t>】小时内反馈处理结果。</w:t>
      </w:r>
    </w:p>
    <w:p>
      <w:pPr>
        <w:pStyle w:val="20"/>
        <w:numPr>
          <w:ilvl w:val="0"/>
          <w:numId w:val="3"/>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 xml:space="preserve"> 如甲方违规或违约发送短消息，给乙方及中国移动造成经济损失或商誉上的不良影响时，乙方将依法追究甲方的违约责任。</w:t>
      </w:r>
    </w:p>
    <w:p>
      <w:pPr>
        <w:pStyle w:val="20"/>
        <w:numPr>
          <w:ilvl w:val="0"/>
          <w:numId w:val="3"/>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乙方负责处理因乙方原因引起的用户投诉事件，并承担相应责任，甲方应给予相应配合。</w:t>
      </w:r>
    </w:p>
    <w:p>
      <w:pPr>
        <w:pStyle w:val="20"/>
        <w:numPr>
          <w:ilvl w:val="0"/>
          <w:numId w:val="3"/>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 xml:space="preserve"> 本协议有效期满后如果不再续签协议，乙方将收回所分配的号码。</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06" w:id="4"/>
      <w:r>
        <w:rPr>
          <w:rFonts w:hint="eastAsia"/>
          <w:sz w:val="24"/>
          <w:szCs w:val="24"/>
          <w:highlight w:val="none"/>
        </w:rPr>
        <w:t>第五条  计费和结算</w:t>
      </w:r>
      <w:bookmarkEnd w:id="4"/>
    </w:p>
    <w:p>
      <w:pPr>
        <w:pStyle w:val="20"/>
        <w:numPr>
          <w:ilvl w:val="0"/>
          <w:numId w:val="4"/>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 xml:space="preserve"> 乙方自本协议生效之日起为甲方提供以下移动客服功能费套餐：</w:t>
      </w:r>
    </w:p>
    <w:p>
      <w:pPr>
        <w:pStyle w:val="20"/>
        <w:numPr>
          <w:ilvl w:val="0"/>
          <w:numId w:val="5"/>
        </w:numPr>
        <w:spacing w:line="500" w:lineRule="exact"/>
        <w:ind w:left="1134" w:hanging="567" w:firstLineChars="0"/>
        <w:rPr>
          <w:rFonts w:hint="eastAsia" w:ascii="宋体" w:hAnsi="宋体"/>
          <w:sz w:val="24"/>
          <w:szCs w:val="24"/>
          <w:highlight w:val="none"/>
        </w:rPr>
      </w:pPr>
      <w:r>
        <w:rPr>
          <w:rFonts w:hint="eastAsia" w:ascii="宋体" w:hAnsi="宋体"/>
          <w:sz w:val="24"/>
          <w:szCs w:val="24"/>
          <w:highlight w:val="none"/>
        </w:rPr>
        <w:t>短信：每自然月【</w:t>
      </w:r>
      <w:r>
        <w:rPr>
          <w:rFonts w:hint="eastAsia" w:ascii="宋体" w:hAnsi="宋体"/>
          <w:b/>
          <w:bCs/>
          <w:sz w:val="28"/>
          <w:szCs w:val="28"/>
          <w:highlight w:val="none"/>
        </w:rPr>
        <w:fldChar w:fldCharType="begin">
          <w:ffData>
            <w:name w:val="文字1"/>
            <w:enabled/>
            <w:calcOnExit w:val="false"/>
            <w:textInput/>
          </w:ffData>
        </w:fldChar>
      </w:r>
      <w:r>
        <w:rPr>
          <w:rFonts w:hint="eastAsia" w:ascii="宋体" w:hAnsi="宋体"/>
          <w:b/>
          <w:bCs/>
          <w:sz w:val="28"/>
          <w:szCs w:val="28"/>
          <w:highlight w:val="none"/>
        </w:rPr>
        <w:instrText xml:space="preserve"> FORMTEXT </w:instrText>
      </w:r>
      <w:r>
        <w:rPr>
          <w:rFonts w:hint="eastAsia" w:ascii="宋体" w:hAnsi="宋体"/>
          <w:b/>
          <w:bCs/>
          <w:sz w:val="28"/>
          <w:szCs w:val="28"/>
          <w:highlight w:val="none"/>
        </w:rPr>
        <w:fldChar w:fldCharType="separate"/>
      </w:r>
      <w:r>
        <w:rPr>
          <w:rFonts w:hint="eastAsia" w:ascii="宋体" w:hAnsi="宋体"/>
          <w:b/>
          <w:bCs/>
          <w:sz w:val="28"/>
          <w:szCs w:val="28"/>
          <w:highlight w:val="none"/>
        </w:rPr>
        <w:t>每月正常情况下发送量保底 1000 万条，按照单价0.032 元/条计费，最终金额据实结算</w:t>
      </w:r>
      <w:r>
        <w:rPr>
          <w:rFonts w:hint="eastAsia" w:ascii="宋体" w:hAnsi="宋体"/>
          <w:b/>
          <w:bCs/>
          <w:sz w:val="28"/>
          <w:szCs w:val="28"/>
          <w:highlight w:val="none"/>
        </w:rPr>
        <w:fldChar w:fldCharType="end"/>
      </w:r>
      <w:r>
        <w:rPr>
          <w:rFonts w:hint="eastAsia" w:ascii="宋体" w:hAnsi="宋体"/>
          <w:sz w:val="24"/>
          <w:szCs w:val="24"/>
          <w:highlight w:val="none"/>
        </w:rPr>
        <w:t>】（大写【</w:t>
      </w:r>
      <w:r>
        <w:rPr>
          <w:rFonts w:hint="eastAsia" w:ascii="宋体" w:hAnsi="宋体"/>
          <w:b/>
          <w:bCs/>
          <w:sz w:val="24"/>
          <w:szCs w:val="24"/>
          <w:highlight w:val="none"/>
        </w:rPr>
        <w:fldChar w:fldCharType="begin">
          <w:ffData>
            <w:name w:val="文字1"/>
            <w:enabled/>
            <w:calcOnExit w:val="false"/>
            <w:textInput/>
          </w:ffData>
        </w:fldChar>
      </w:r>
      <w:r>
        <w:rPr>
          <w:rFonts w:hint="eastAsia" w:ascii="宋体" w:hAnsi="宋体"/>
          <w:b/>
          <w:bCs/>
          <w:sz w:val="24"/>
          <w:szCs w:val="24"/>
          <w:highlight w:val="none"/>
        </w:rPr>
        <w:instrText xml:space="preserve"> FORMTEXT </w:instrText>
      </w:r>
      <w:r>
        <w:rPr>
          <w:rFonts w:hint="eastAsia" w:ascii="宋体" w:hAnsi="宋体"/>
          <w:b/>
          <w:bCs/>
          <w:sz w:val="24"/>
          <w:szCs w:val="24"/>
          <w:highlight w:val="none"/>
        </w:rPr>
        <w:fldChar w:fldCharType="separate"/>
      </w:r>
      <w:r>
        <w:rPr>
          <w:rFonts w:hint="eastAsia" w:ascii="宋体" w:hAnsi="宋体"/>
          <w:b/>
          <w:bCs/>
          <w:sz w:val="24"/>
          <w:szCs w:val="24"/>
          <w:highlight w:val="none"/>
        </w:rPr>
        <w:t>/</w:t>
      </w:r>
      <w:r>
        <w:rPr>
          <w:rFonts w:hint="eastAsia" w:ascii="宋体" w:hAnsi="宋体"/>
          <w:b/>
          <w:bCs/>
          <w:sz w:val="24"/>
          <w:szCs w:val="24"/>
          <w:highlight w:val="none"/>
        </w:rPr>
        <w:fldChar w:fldCharType="end"/>
      </w:r>
      <w:r>
        <w:rPr>
          <w:rFonts w:hint="eastAsia" w:ascii="宋体" w:hAnsi="宋体"/>
          <w:sz w:val="24"/>
          <w:szCs w:val="24"/>
          <w:highlight w:val="none"/>
        </w:rPr>
        <w:t>】）元功能费套餐，包含【</w:t>
      </w:r>
      <w:r>
        <w:rPr>
          <w:rFonts w:hint="eastAsia" w:ascii="宋体" w:hAnsi="宋体"/>
          <w:b/>
          <w:bCs/>
          <w:sz w:val="24"/>
          <w:szCs w:val="24"/>
          <w:highlight w:val="none"/>
        </w:rPr>
        <w:fldChar w:fldCharType="begin">
          <w:ffData>
            <w:name w:val="文字1"/>
            <w:enabled/>
            <w:calcOnExit w:val="false"/>
            <w:textInput/>
          </w:ffData>
        </w:fldChar>
      </w:r>
      <w:r>
        <w:rPr>
          <w:rFonts w:hint="eastAsia" w:ascii="宋体" w:hAnsi="宋体"/>
          <w:b/>
          <w:bCs/>
          <w:sz w:val="24"/>
          <w:szCs w:val="24"/>
          <w:highlight w:val="none"/>
        </w:rPr>
        <w:instrText xml:space="preserve"> FORMTEXT </w:instrText>
      </w:r>
      <w:r>
        <w:rPr>
          <w:rFonts w:hint="eastAsia" w:ascii="宋体" w:hAnsi="宋体"/>
          <w:b/>
          <w:bCs/>
          <w:sz w:val="24"/>
          <w:szCs w:val="24"/>
          <w:highlight w:val="none"/>
        </w:rPr>
        <w:fldChar w:fldCharType="separate"/>
      </w:r>
      <w:r>
        <w:rPr>
          <w:rFonts w:hint="eastAsia" w:ascii="宋体" w:hAnsi="宋体"/>
          <w:b/>
          <w:bCs/>
          <w:sz w:val="24"/>
          <w:szCs w:val="24"/>
          <w:highlight w:val="none"/>
        </w:rPr>
        <w:t>/</w:t>
      </w:r>
      <w:r>
        <w:rPr>
          <w:rFonts w:hint="eastAsia" w:ascii="宋体" w:hAnsi="宋体"/>
          <w:b/>
          <w:bCs/>
          <w:sz w:val="24"/>
          <w:szCs w:val="24"/>
          <w:highlight w:val="none"/>
        </w:rPr>
        <w:fldChar w:fldCharType="end"/>
      </w:r>
      <w:r>
        <w:rPr>
          <w:rFonts w:hint="eastAsia" w:ascii="宋体" w:hAnsi="宋体"/>
          <w:sz w:val="24"/>
          <w:szCs w:val="24"/>
          <w:highlight w:val="none"/>
        </w:rPr>
        <w:t>】条下行短信。每月超过【</w:t>
      </w:r>
      <w:r>
        <w:rPr>
          <w:rFonts w:hint="eastAsia" w:ascii="宋体" w:hAnsi="宋体"/>
          <w:b/>
          <w:bCs/>
          <w:sz w:val="24"/>
          <w:szCs w:val="24"/>
          <w:highlight w:val="none"/>
        </w:rPr>
        <w:fldChar w:fldCharType="begin">
          <w:ffData>
            <w:name w:val="文字1"/>
            <w:enabled/>
            <w:calcOnExit w:val="false"/>
            <w:textInput/>
          </w:ffData>
        </w:fldChar>
      </w:r>
      <w:r>
        <w:rPr>
          <w:rFonts w:hint="eastAsia" w:ascii="宋体" w:hAnsi="宋体"/>
          <w:b/>
          <w:bCs/>
          <w:sz w:val="24"/>
          <w:szCs w:val="24"/>
          <w:highlight w:val="none"/>
        </w:rPr>
        <w:instrText xml:space="preserve"> FORMTEXT </w:instrText>
      </w:r>
      <w:r>
        <w:rPr>
          <w:rFonts w:hint="eastAsia" w:ascii="宋体" w:hAnsi="宋体"/>
          <w:b/>
          <w:bCs/>
          <w:sz w:val="24"/>
          <w:szCs w:val="24"/>
          <w:highlight w:val="none"/>
        </w:rPr>
        <w:fldChar w:fldCharType="separate"/>
      </w:r>
      <w:r>
        <w:rPr>
          <w:rFonts w:hint="eastAsia" w:ascii="宋体" w:hAnsi="宋体"/>
          <w:b/>
          <w:bCs/>
          <w:sz w:val="24"/>
          <w:szCs w:val="24"/>
          <w:highlight w:val="none"/>
        </w:rPr>
        <w:t>/</w:t>
      </w:r>
      <w:r>
        <w:rPr>
          <w:rFonts w:hint="eastAsia" w:ascii="宋体" w:hAnsi="宋体"/>
          <w:b/>
          <w:bCs/>
          <w:sz w:val="24"/>
          <w:szCs w:val="24"/>
          <w:highlight w:val="none"/>
        </w:rPr>
        <w:fldChar w:fldCharType="end"/>
      </w:r>
      <w:r>
        <w:rPr>
          <w:rFonts w:hint="eastAsia" w:ascii="宋体" w:hAnsi="宋体"/>
          <w:sz w:val="24"/>
          <w:szCs w:val="24"/>
          <w:highlight w:val="none"/>
        </w:rPr>
        <w:t>】条部分的下行短信，按照每条短信【</w:t>
      </w:r>
      <w:r>
        <w:rPr>
          <w:rFonts w:hint="eastAsia" w:ascii="宋体" w:hAnsi="宋体"/>
          <w:b/>
          <w:bCs/>
          <w:sz w:val="24"/>
          <w:szCs w:val="24"/>
          <w:highlight w:val="none"/>
        </w:rPr>
        <w:fldChar w:fldCharType="begin">
          <w:ffData>
            <w:name w:val="文字1"/>
            <w:enabled/>
            <w:calcOnExit w:val="false"/>
            <w:textInput/>
          </w:ffData>
        </w:fldChar>
      </w:r>
      <w:r>
        <w:rPr>
          <w:rFonts w:hint="eastAsia" w:ascii="宋体" w:hAnsi="宋体"/>
          <w:b/>
          <w:bCs/>
          <w:sz w:val="24"/>
          <w:szCs w:val="24"/>
          <w:highlight w:val="none"/>
        </w:rPr>
        <w:instrText xml:space="preserve"> FORMTEXT </w:instrText>
      </w:r>
      <w:r>
        <w:rPr>
          <w:rFonts w:hint="eastAsia" w:ascii="宋体" w:hAnsi="宋体"/>
          <w:b/>
          <w:bCs/>
          <w:sz w:val="24"/>
          <w:szCs w:val="24"/>
          <w:highlight w:val="none"/>
        </w:rPr>
        <w:fldChar w:fldCharType="separate"/>
      </w:r>
      <w:r>
        <w:rPr>
          <w:rFonts w:hint="eastAsia" w:ascii="宋体" w:hAnsi="宋体"/>
          <w:b/>
          <w:bCs/>
          <w:sz w:val="24"/>
          <w:szCs w:val="24"/>
          <w:highlight w:val="none"/>
        </w:rPr>
        <w:t>/</w:t>
      </w:r>
      <w:r>
        <w:rPr>
          <w:rFonts w:hint="eastAsia" w:ascii="宋体" w:hAnsi="宋体"/>
          <w:b/>
          <w:bCs/>
          <w:sz w:val="24"/>
          <w:szCs w:val="24"/>
          <w:highlight w:val="none"/>
        </w:rPr>
        <w:fldChar w:fldCharType="end"/>
      </w:r>
      <w:r>
        <w:rPr>
          <w:rFonts w:hint="eastAsia" w:ascii="宋体" w:hAnsi="宋体"/>
          <w:sz w:val="24"/>
          <w:szCs w:val="24"/>
          <w:highlight w:val="none"/>
        </w:rPr>
        <w:t>】元收取，最终金额据实结算。</w:t>
      </w:r>
    </w:p>
    <w:p>
      <w:pPr>
        <w:pStyle w:val="20"/>
        <w:numPr>
          <w:ilvl w:val="0"/>
          <w:numId w:val="5"/>
        </w:numPr>
        <w:spacing w:line="500" w:lineRule="exact"/>
        <w:ind w:left="1134" w:hanging="567" w:firstLineChars="0"/>
        <w:rPr>
          <w:rFonts w:ascii="宋体" w:hAnsi="宋体"/>
          <w:sz w:val="24"/>
          <w:szCs w:val="24"/>
          <w:highlight w:val="none"/>
        </w:rPr>
      </w:pPr>
      <w:r>
        <w:rPr>
          <w:rFonts w:hint="eastAsia" w:ascii="宋体" w:hAnsi="宋体"/>
          <w:sz w:val="24"/>
          <w:szCs w:val="24"/>
          <w:highlight w:val="none"/>
        </w:rPr>
        <w:t>彩信：每自然月【</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】（大写【</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】）元功能费套餐，包含【</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】条下行彩信。每月超过【</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】条部分的下行彩信，按照每条彩信【</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】元收取，最终金额据实结算。</w:t>
      </w:r>
    </w:p>
    <w:p>
      <w:pPr>
        <w:pStyle w:val="20"/>
        <w:numPr>
          <w:ilvl w:val="0"/>
          <w:numId w:val="5"/>
        </w:numPr>
        <w:spacing w:line="500" w:lineRule="exact"/>
        <w:ind w:left="1134" w:hanging="567" w:firstLineChars="0"/>
        <w:rPr>
          <w:rFonts w:ascii="宋体" w:hAnsi="宋体"/>
          <w:sz w:val="24"/>
          <w:szCs w:val="24"/>
          <w:highlight w:val="none"/>
        </w:rPr>
      </w:pPr>
      <w:r>
        <w:rPr>
          <w:rFonts w:hint="eastAsia" w:ascii="宋体" w:hAnsi="宋体"/>
          <w:sz w:val="24"/>
          <w:szCs w:val="24"/>
          <w:highlight w:val="none"/>
        </w:rPr>
        <w:t>网信：每自然月【</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】（大写【</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】）元功能费套餐，包含【</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】条下行网信。每月超过【</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】条部分的下行网信，按照每条网信【</w:t>
      </w:r>
      <w:r>
        <w:rPr>
          <w:rFonts w:ascii="宋体" w:hAnsi="宋体"/>
          <w:b/>
          <w:sz w:val="28"/>
          <w:szCs w:val="28"/>
          <w:highlight w:val="none"/>
        </w:rPr>
        <w:fldChar w:fldCharType="begin">
          <w:ffData>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ascii="宋体" w:hAnsi="宋体"/>
          <w:b/>
          <w:sz w:val="28"/>
          <w:szCs w:val="28"/>
          <w:highlight w:val="none"/>
        </w:rPr>
        <w:t>/</w:t>
      </w:r>
      <w:r>
        <w:rPr>
          <w:rFonts w:ascii="宋体" w:hAnsi="宋体"/>
          <w:b/>
          <w:sz w:val="28"/>
          <w:szCs w:val="28"/>
          <w:highlight w:val="none"/>
        </w:rPr>
        <w:fldChar w:fldCharType="end"/>
      </w:r>
      <w:r>
        <w:rPr>
          <w:rFonts w:hint="eastAsia" w:ascii="宋体" w:hAnsi="宋体"/>
          <w:sz w:val="24"/>
          <w:szCs w:val="24"/>
          <w:highlight w:val="none"/>
        </w:rPr>
        <w:t>】元收取，最终金额据实结算。</w:t>
      </w:r>
    </w:p>
    <w:p>
      <w:pPr>
        <w:pStyle w:val="20"/>
        <w:numPr>
          <w:ilvl w:val="0"/>
          <w:numId w:val="5"/>
        </w:numPr>
        <w:spacing w:line="500" w:lineRule="exact"/>
        <w:ind w:left="1134" w:hanging="567" w:firstLineChars="0"/>
        <w:rPr>
          <w:rFonts w:ascii="宋体" w:hAnsi="宋体"/>
          <w:sz w:val="24"/>
          <w:szCs w:val="24"/>
          <w:highlight w:val="none"/>
        </w:rPr>
      </w:pPr>
      <w:r>
        <w:rPr>
          <w:rFonts w:hint="eastAsia" w:ascii="宋体" w:hAnsi="宋体"/>
          <w:sz w:val="24"/>
          <w:szCs w:val="24"/>
          <w:highlight w:val="none"/>
          <w:lang w:val="en-US" w:eastAsia="zh-CN"/>
        </w:rPr>
        <w:t>5G行业消息：5G文本消息标准价【0.05元/条】，优惠价【0.032元/条】；5G多媒体消息标准价【0.12元/条】，优惠价【0.08元/条】；5G会话消息标准价【0.04元/条】，优惠价【0.024元/条】；5G视信标准价【0.12元/条】，优惠价【0.06元/条】；5G阅信标准价【0.12元/条】，优惠价【0.07元/条】。以上业务标准价、优惠价依据业务发展情况，最终金额据实结算。</w:t>
      </w:r>
    </w:p>
    <w:p>
      <w:pPr>
        <w:spacing w:line="500" w:lineRule="exact"/>
        <w:ind w:left="567"/>
        <w:rPr>
          <w:rFonts w:ascii="宋体" w:hAnsi="宋体"/>
          <w:sz w:val="24"/>
          <w:szCs w:val="24"/>
          <w:highlight w:val="none"/>
        </w:rPr>
      </w:pPr>
      <w:r>
        <w:rPr>
          <w:rFonts w:hint="eastAsia" w:ascii="宋体" w:hAnsi="宋体"/>
          <w:sz w:val="24"/>
          <w:szCs w:val="24"/>
          <w:highlight w:val="none"/>
        </w:rPr>
        <w:t>注：请根据实际业务开展情况填写空格部分。如没有相关业务的，请在空格处填写“/”。</w:t>
      </w:r>
    </w:p>
    <w:p>
      <w:pPr>
        <w:pStyle w:val="20"/>
        <w:numPr>
          <w:ilvl w:val="0"/>
          <w:numId w:val="4"/>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甲方内部员工和注册用户因使用业务向甲方发送上行短消息而引发的由甲方员工和注册用户自行承担的通信费，由乙方向甲方的员工和注册用户收取，与甲方无关。</w:t>
      </w:r>
    </w:p>
    <w:p>
      <w:pPr>
        <w:pStyle w:val="20"/>
        <w:numPr>
          <w:ilvl w:val="0"/>
          <w:numId w:val="4"/>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 xml:space="preserve"> 计费账期:每月1日至月末日（即一个自然月）。</w:t>
      </w:r>
    </w:p>
    <w:p>
      <w:pPr>
        <w:pStyle w:val="20"/>
        <w:numPr>
          <w:ilvl w:val="0"/>
          <w:numId w:val="4"/>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账单：账单由乙方计费系统出具，账单中应包含该计费周期内各业务的实际发生情况、结算金额以及其它对账所需的业务信息。</w:t>
      </w:r>
    </w:p>
    <w:p>
      <w:pPr>
        <w:pStyle w:val="20"/>
        <w:numPr>
          <w:ilvl w:val="0"/>
          <w:numId w:val="4"/>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 xml:space="preserve"> 业务对账:每计费账期结束后【10】个工作日内，乙方将该账期账发送至甲方指定联系人，甲方在收到乙方该账期账单后【5】个工作日内，同乙方进行对账，确认该账期的结算总金额并以邮件的方式通知乙方指定联系人。若甲乙双方对账出现误差，当误差金额不超过乙方账单所列结算总金额的【5】%时，则甲乙双方按照乙方出具的账单所列结算总金额作为结算依据；当甲乙双方对账误差超过乙方账单所列结算总金额的【5】%时，则甲乙双方应在【10】个工作日内重新对账并确定应结算金额。</w:t>
      </w:r>
    </w:p>
    <w:p>
      <w:pPr>
        <w:pStyle w:val="20"/>
        <w:numPr>
          <w:ilvl w:val="0"/>
          <w:numId w:val="4"/>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甲乙双方进行的重新对账不影响资金结算的正常进行。资金结算仍按照乙方出具的账单中所列金额进行结算，对账差异的调整在下一个结算周期内进行。对于最后一个结算周期出现的对账差异，双方多退少补。</w:t>
      </w:r>
    </w:p>
    <w:p>
      <w:pPr>
        <w:pStyle w:val="20"/>
        <w:numPr>
          <w:ilvl w:val="0"/>
          <w:numId w:val="4"/>
        </w:numPr>
        <w:spacing w:line="500" w:lineRule="exact"/>
        <w:ind w:left="567" w:hanging="567" w:firstLineChars="0"/>
        <w:rPr>
          <w:rFonts w:ascii="宋体" w:hAnsi="宋体"/>
          <w:sz w:val="24"/>
          <w:szCs w:val="24"/>
          <w:highlight w:val="none"/>
        </w:rPr>
      </w:pPr>
      <w:r>
        <w:rPr>
          <w:rFonts w:hint="eastAsia" w:ascii="宋体" w:hAnsi="宋体"/>
          <w:kern w:val="0"/>
          <w:sz w:val="24"/>
          <w:szCs w:val="24"/>
          <w:highlight w:val="none"/>
        </w:rPr>
        <w:t xml:space="preserve"> 甲方</w:t>
      </w:r>
      <w:r>
        <w:rPr>
          <w:rFonts w:hint="eastAsia" w:ascii="宋体" w:hAnsi="宋体"/>
          <w:sz w:val="24"/>
          <w:szCs w:val="24"/>
          <w:highlight w:val="none"/>
        </w:rPr>
        <w:t>应以【银行转账】方式支付各项费用，</w:t>
      </w:r>
      <w:r>
        <w:rPr>
          <w:rFonts w:hint="eastAsia" w:ascii="宋体" w:hAnsi="宋体"/>
          <w:kern w:val="0"/>
          <w:sz w:val="24"/>
          <w:szCs w:val="24"/>
          <w:highlight w:val="none"/>
        </w:rPr>
        <w:t>按【</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hint="eastAsia" w:ascii="宋体" w:hAnsi="宋体"/>
          <w:b/>
          <w:sz w:val="28"/>
          <w:szCs w:val="28"/>
          <w:highlight w:val="none"/>
        </w:rPr>
        <w:t>月</w:t>
      </w:r>
      <w:r>
        <w:rPr>
          <w:rFonts w:ascii="宋体" w:hAnsi="宋体"/>
          <w:b/>
          <w:sz w:val="28"/>
          <w:szCs w:val="28"/>
          <w:highlight w:val="none"/>
        </w:rPr>
        <w:fldChar w:fldCharType="end"/>
      </w:r>
      <w:r>
        <w:rPr>
          <w:rFonts w:hint="eastAsia" w:ascii="宋体" w:hAnsi="宋体"/>
          <w:kern w:val="0"/>
          <w:sz w:val="24"/>
          <w:szCs w:val="24"/>
          <w:highlight w:val="none"/>
        </w:rPr>
        <w:t>】（月/季度/年）付费，并向乙方收取发票。每账期结束后【10】个工作日内乙方将该账期账单发至甲方指定联系人，甲方在收到账单后【10】个工作日内向乙方付款。乙方收到甲方付款后【10】个工作日内向甲方开具相应增值税【</w:t>
      </w:r>
      <w:r>
        <w:rPr>
          <w:rFonts w:ascii="宋体" w:hAnsi="宋体"/>
          <w:b/>
          <w:sz w:val="28"/>
          <w:szCs w:val="28"/>
          <w:highlight w:val="none"/>
        </w:rPr>
        <w:fldChar w:fldCharType="begin">
          <w:ffData>
            <w:enabled/>
            <w:calcOnExit w:val="false"/>
            <w:textInput>
              <w:default w:val="□专用发票 □普通发票"/>
            </w:textInput>
          </w:ffData>
        </w:fldChar>
      </w:r>
      <w:r>
        <w:rPr>
          <w:rFonts w:ascii="宋体" w:hAnsi="宋体"/>
          <w:b/>
          <w:sz w:val="28"/>
          <w:szCs w:val="28"/>
          <w:highlight w:val="none"/>
        </w:rPr>
        <w:instrText xml:space="preserve"> FORMTEXT </w:instrText>
      </w:r>
      <w:r>
        <w:rPr>
          <w:rFonts w:ascii="宋体" w:hAnsi="宋体"/>
          <w:b/>
          <w:sz w:val="28"/>
          <w:szCs w:val="28"/>
          <w:highlight w:val="none"/>
        </w:rPr>
        <w:fldChar w:fldCharType="separate"/>
      </w:r>
      <w:r>
        <w:rPr>
          <w:rFonts w:hint="eastAsia" w:ascii="宋体" w:hAnsi="宋体"/>
          <w:b/>
          <w:sz w:val="28"/>
          <w:szCs w:val="28"/>
          <w:highlight w:val="none"/>
          <w:lang w:eastAsia="zh-CN"/>
        </w:rPr>
        <w:t>☑</w:t>
      </w:r>
      <w:r>
        <w:rPr>
          <w:rFonts w:ascii="宋体" w:hAnsi="宋体"/>
          <w:b/>
          <w:sz w:val="28"/>
          <w:szCs w:val="28"/>
          <w:highlight w:val="none"/>
        </w:rPr>
        <w:t>专用发票 □普通发票</w:t>
      </w:r>
      <w:r>
        <w:rPr>
          <w:rFonts w:ascii="宋体" w:hAnsi="宋体"/>
          <w:b/>
          <w:sz w:val="28"/>
          <w:szCs w:val="28"/>
          <w:highlight w:val="none"/>
        </w:rPr>
        <w:fldChar w:fldCharType="end"/>
      </w:r>
      <w:r>
        <w:rPr>
          <w:rFonts w:hint="eastAsia" w:ascii="宋体" w:hAnsi="宋体"/>
          <w:kern w:val="0"/>
          <w:sz w:val="24"/>
          <w:szCs w:val="24"/>
          <w:highlight w:val="none"/>
        </w:rPr>
        <w:t>】。</w:t>
      </w:r>
    </w:p>
    <w:p>
      <w:pPr>
        <w:pStyle w:val="6"/>
        <w:numPr>
          <w:ilvl w:val="0"/>
          <w:numId w:val="4"/>
        </w:numPr>
        <w:spacing w:line="500" w:lineRule="exact"/>
        <w:rPr>
          <w:highlight w:val="none"/>
        </w:rPr>
      </w:pPr>
      <w:r>
        <w:rPr>
          <w:rFonts w:hint="eastAsia"/>
          <w:highlight w:val="none"/>
        </w:rPr>
        <w:t xml:space="preserve"> 双方结算相关信息如下：</w:t>
      </w:r>
    </w:p>
    <w:p>
      <w:pPr>
        <w:widowControl/>
        <w:autoSpaceDE w:val="false"/>
        <w:autoSpaceDN w:val="false"/>
        <w:spacing w:line="500" w:lineRule="exact"/>
        <w:ind w:firstLine="480" w:firstLineChars="200"/>
        <w:textAlignment w:val="bottom"/>
        <w:rPr>
          <w:rFonts w:ascii="宋体" w:hAnsi="宋体"/>
          <w:sz w:val="24"/>
          <w:highlight w:val="none"/>
        </w:rPr>
      </w:pPr>
      <w:r>
        <w:rPr>
          <w:rFonts w:hint="eastAsia" w:ascii="宋体" w:hAnsi="宋体"/>
          <w:sz w:val="24"/>
          <w:highlight w:val="none"/>
        </w:rPr>
        <w:t>甲方账户信息：</w:t>
      </w:r>
    </w:p>
    <w:p>
      <w:pPr>
        <w:widowControl/>
        <w:autoSpaceDE w:val="false"/>
        <w:autoSpaceDN w:val="false"/>
        <w:spacing w:line="500" w:lineRule="exact"/>
        <w:ind w:firstLine="480" w:firstLineChars="200"/>
        <w:textAlignment w:val="bottom"/>
        <w:rPr>
          <w:rFonts w:ascii="宋体" w:hAnsi="宋体"/>
          <w:sz w:val="24"/>
          <w:highlight w:val="none"/>
        </w:rPr>
      </w:pPr>
      <w:r>
        <w:rPr>
          <w:rFonts w:hint="eastAsia" w:ascii="宋体" w:hAnsi="宋体"/>
          <w:sz w:val="24"/>
          <w:highlight w:val="none"/>
        </w:rPr>
        <w:t>国税纳税人识别号：【</w:t>
      </w:r>
      <w:r>
        <w:rPr>
          <w:rFonts w:hint="eastAsia" w:ascii="宋体" w:hAnsi="宋体"/>
          <w:b/>
          <w:bCs/>
          <w:sz w:val="28"/>
          <w:szCs w:val="24"/>
          <w:highlight w:val="none"/>
        </w:rPr>
        <w:t>91370100MABRP50W3X</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ascii="宋体" w:hAnsi="宋体"/>
          <w:sz w:val="24"/>
          <w:highlight w:val="none"/>
        </w:rPr>
      </w:pPr>
      <w:r>
        <w:rPr>
          <w:rFonts w:hint="eastAsia" w:ascii="宋体" w:hAnsi="宋体"/>
          <w:sz w:val="24"/>
          <w:highlight w:val="none"/>
        </w:rPr>
        <w:t>户名：【</w:t>
      </w:r>
      <w:r>
        <w:rPr>
          <w:rFonts w:hint="eastAsia" w:ascii="宋体" w:hAnsi="宋体"/>
          <w:b/>
          <w:sz w:val="28"/>
          <w:szCs w:val="28"/>
          <w:highlight w:val="none"/>
          <w:lang w:eastAsia="zh-CN"/>
        </w:rPr>
        <w:t>山东铁集信息科技有限公司</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hint="eastAsia" w:ascii="宋体" w:hAnsi="宋体"/>
          <w:b/>
          <w:sz w:val="28"/>
          <w:szCs w:val="28"/>
          <w:highlight w:val="none"/>
          <w:lang w:eastAsia="zh-CN"/>
        </w:rPr>
      </w:pPr>
      <w:r>
        <w:rPr>
          <w:rFonts w:hint="eastAsia" w:ascii="宋体" w:hAnsi="宋体"/>
          <w:sz w:val="24"/>
          <w:highlight w:val="none"/>
        </w:rPr>
        <w:t>开户行：【</w:t>
      </w:r>
      <w:r>
        <w:rPr>
          <w:rFonts w:hint="eastAsia" w:ascii="宋体" w:hAnsi="宋体"/>
          <w:b/>
          <w:sz w:val="28"/>
          <w:szCs w:val="28"/>
          <w:highlight w:val="none"/>
          <w:lang w:val="en-US" w:eastAsia="zh-CN"/>
        </w:rPr>
        <w:t>招商银行股份有限公司济南幸福支行</w:t>
      </w:r>
      <w:r>
        <w:rPr>
          <w:rFonts w:hint="eastAsia" w:ascii="宋体" w:hAnsi="宋体"/>
          <w:b/>
          <w:sz w:val="28"/>
          <w:szCs w:val="28"/>
          <w:highlight w:val="none"/>
          <w:lang w:eastAsia="zh-CN"/>
        </w:rPr>
        <w:t>】</w:t>
      </w:r>
    </w:p>
    <w:p>
      <w:pPr>
        <w:widowControl/>
        <w:autoSpaceDE w:val="false"/>
        <w:autoSpaceDN w:val="false"/>
        <w:spacing w:line="500" w:lineRule="exact"/>
        <w:ind w:firstLine="480" w:firstLineChars="200"/>
        <w:textAlignment w:val="bottom"/>
        <w:rPr>
          <w:rFonts w:hint="eastAsia" w:ascii="宋体" w:hAnsi="宋体"/>
          <w:sz w:val="24"/>
          <w:highlight w:val="none"/>
          <w:lang w:eastAsia="zh-CN"/>
        </w:rPr>
      </w:pPr>
      <w:r>
        <w:rPr>
          <w:rFonts w:hint="eastAsia" w:ascii="宋体" w:hAnsi="宋体"/>
          <w:sz w:val="24"/>
          <w:highlight w:val="none"/>
          <w:lang w:eastAsia="zh-CN"/>
        </w:rPr>
        <w:t>银行行号：【</w:t>
      </w:r>
      <w:r>
        <w:rPr>
          <w:rFonts w:hint="eastAsia" w:ascii="宋体" w:hAnsi="宋体"/>
          <w:b/>
          <w:sz w:val="28"/>
          <w:szCs w:val="28"/>
          <w:highlight w:val="none"/>
          <w:lang w:val="en-US" w:eastAsia="zh-CN"/>
        </w:rPr>
        <w:t>104581014107</w:t>
      </w:r>
      <w:r>
        <w:rPr>
          <w:rFonts w:hint="eastAsia" w:ascii="宋体" w:hAnsi="宋体"/>
          <w:sz w:val="24"/>
          <w:highlight w:val="none"/>
          <w:lang w:eastAsia="zh-CN"/>
        </w:rPr>
        <w:t>】</w:t>
      </w:r>
    </w:p>
    <w:p>
      <w:pPr>
        <w:widowControl/>
        <w:autoSpaceDE w:val="false"/>
        <w:autoSpaceDN w:val="false"/>
        <w:spacing w:line="500" w:lineRule="exact"/>
        <w:ind w:firstLine="480" w:firstLineChars="200"/>
        <w:textAlignment w:val="bottom"/>
        <w:rPr>
          <w:rFonts w:hint="eastAsia" w:ascii="宋体" w:hAnsi="宋体"/>
          <w:b/>
          <w:sz w:val="28"/>
          <w:szCs w:val="28"/>
          <w:highlight w:val="none"/>
          <w:lang w:eastAsia="zh-CN"/>
        </w:rPr>
      </w:pPr>
      <w:r>
        <w:rPr>
          <w:rFonts w:hint="eastAsia" w:ascii="宋体" w:hAnsi="宋体"/>
          <w:sz w:val="24"/>
          <w:highlight w:val="none"/>
          <w:lang w:eastAsia="zh-CN"/>
        </w:rPr>
        <w:t>账号：</w:t>
      </w:r>
      <w:r>
        <w:rPr>
          <w:rFonts w:hint="eastAsia" w:ascii="宋体" w:hAnsi="宋体"/>
          <w:b/>
          <w:sz w:val="28"/>
          <w:szCs w:val="28"/>
          <w:highlight w:val="none"/>
          <w:lang w:eastAsia="zh-CN"/>
        </w:rPr>
        <w:t>【</w:t>
      </w:r>
      <w:r>
        <w:rPr>
          <w:rFonts w:hint="eastAsia" w:ascii="宋体" w:hAnsi="宋体"/>
          <w:b/>
          <w:sz w:val="28"/>
          <w:szCs w:val="28"/>
          <w:highlight w:val="none"/>
          <w:lang w:val="en-US" w:eastAsia="zh-CN"/>
        </w:rPr>
        <w:t>73191046328039</w:t>
      </w:r>
      <w:r>
        <w:rPr>
          <w:rFonts w:hint="eastAsia" w:ascii="宋体" w:hAnsi="宋体"/>
          <w:b/>
          <w:sz w:val="28"/>
          <w:szCs w:val="28"/>
          <w:highlight w:val="none"/>
          <w:lang w:eastAsia="zh-CN"/>
        </w:rPr>
        <w:t>】</w:t>
      </w:r>
    </w:p>
    <w:p>
      <w:pPr>
        <w:widowControl/>
        <w:autoSpaceDE w:val="false"/>
        <w:autoSpaceDN w:val="false"/>
        <w:spacing w:line="500" w:lineRule="exact"/>
        <w:ind w:firstLine="480" w:firstLineChars="200"/>
        <w:textAlignment w:val="bottom"/>
        <w:rPr>
          <w:rFonts w:ascii="宋体" w:hAnsi="宋体"/>
          <w:sz w:val="24"/>
          <w:highlight w:val="none"/>
        </w:rPr>
      </w:pPr>
    </w:p>
    <w:p>
      <w:pPr>
        <w:widowControl/>
        <w:autoSpaceDE w:val="false"/>
        <w:autoSpaceDN w:val="false"/>
        <w:spacing w:line="500" w:lineRule="exact"/>
        <w:ind w:firstLine="480" w:firstLineChars="200"/>
        <w:textAlignment w:val="bottom"/>
        <w:rPr>
          <w:rFonts w:ascii="宋体" w:hAnsi="宋体"/>
          <w:sz w:val="24"/>
          <w:szCs w:val="24"/>
          <w:highlight w:val="none"/>
        </w:rPr>
      </w:pPr>
      <w:r>
        <w:rPr>
          <w:rFonts w:hint="eastAsia" w:ascii="宋体" w:hAnsi="宋体"/>
          <w:sz w:val="24"/>
          <w:szCs w:val="24"/>
          <w:highlight w:val="none"/>
        </w:rPr>
        <w:t>乙方账户信息：</w:t>
      </w:r>
    </w:p>
    <w:p>
      <w:pPr>
        <w:widowControl/>
        <w:autoSpaceDE w:val="false"/>
        <w:autoSpaceDN w:val="false"/>
        <w:spacing w:line="500" w:lineRule="exact"/>
        <w:ind w:firstLine="480" w:firstLineChars="200"/>
        <w:textAlignment w:val="bottom"/>
        <w:rPr>
          <w:rFonts w:ascii="宋体" w:hAnsi="宋体"/>
          <w:sz w:val="24"/>
          <w:highlight w:val="none"/>
        </w:rPr>
      </w:pPr>
      <w:r>
        <w:rPr>
          <w:rFonts w:hint="eastAsia" w:ascii="宋体" w:hAnsi="宋体"/>
          <w:sz w:val="24"/>
          <w:highlight w:val="none"/>
        </w:rPr>
        <w:t>国税</w:t>
      </w:r>
      <w:r>
        <w:rPr>
          <w:rFonts w:hint="eastAsia" w:ascii="宋体" w:hAnsi="宋体"/>
          <w:sz w:val="24"/>
          <w:szCs w:val="24"/>
          <w:highlight w:val="none"/>
        </w:rPr>
        <w:t>纳税人识别号：</w:t>
      </w:r>
      <w:r>
        <w:rPr>
          <w:rFonts w:hint="eastAsia" w:ascii="宋体" w:hAnsi="宋体"/>
          <w:sz w:val="24"/>
          <w:highlight w:val="none"/>
        </w:rPr>
        <w:t>【</w:t>
      </w:r>
      <w:r>
        <w:rPr>
          <w:rFonts w:hint="eastAsia" w:ascii="宋体" w:hAnsi="宋体"/>
          <w:b/>
          <w:sz w:val="28"/>
          <w:szCs w:val="28"/>
          <w:highlight w:val="none"/>
        </w:rPr>
        <w:t>91610700713540533W</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ascii="宋体" w:hAnsi="宋体"/>
          <w:sz w:val="24"/>
          <w:szCs w:val="24"/>
          <w:highlight w:val="none"/>
        </w:rPr>
      </w:pPr>
      <w:r>
        <w:rPr>
          <w:rFonts w:hint="eastAsia" w:ascii="宋体" w:hAnsi="宋体"/>
          <w:sz w:val="24"/>
          <w:szCs w:val="24"/>
          <w:highlight w:val="none"/>
        </w:rPr>
        <w:t>户名：</w:t>
      </w:r>
      <w:r>
        <w:rPr>
          <w:rFonts w:hint="eastAsia" w:ascii="宋体" w:hAnsi="宋体"/>
          <w:sz w:val="24"/>
          <w:highlight w:val="none"/>
        </w:rPr>
        <w:t>【</w:t>
      </w:r>
      <w:r>
        <w:rPr>
          <w:rFonts w:hint="eastAsia" w:ascii="宋体" w:hAnsi="宋体"/>
          <w:b/>
          <w:sz w:val="28"/>
          <w:szCs w:val="28"/>
          <w:highlight w:val="none"/>
        </w:rPr>
        <w:t>中国移动通信集团陕西有限公司汉中分公司</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ascii="宋体" w:hAnsi="宋体"/>
          <w:sz w:val="24"/>
          <w:szCs w:val="24"/>
          <w:highlight w:val="none"/>
        </w:rPr>
      </w:pPr>
      <w:r>
        <w:rPr>
          <w:rFonts w:hint="eastAsia" w:ascii="宋体" w:hAnsi="宋体"/>
          <w:sz w:val="24"/>
          <w:szCs w:val="24"/>
          <w:highlight w:val="none"/>
        </w:rPr>
        <w:t>开户行：</w:t>
      </w:r>
      <w:r>
        <w:rPr>
          <w:rFonts w:hint="eastAsia" w:ascii="宋体" w:hAnsi="宋体"/>
          <w:sz w:val="24"/>
          <w:highlight w:val="none"/>
        </w:rPr>
        <w:t>【</w:t>
      </w:r>
      <w:r>
        <w:rPr>
          <w:rFonts w:hint="eastAsia" w:ascii="宋体" w:hAnsi="宋体"/>
          <w:b/>
          <w:sz w:val="28"/>
          <w:szCs w:val="28"/>
          <w:highlight w:val="none"/>
        </w:rPr>
        <w:t>中国工商银行西安市高新</w:t>
      </w:r>
      <w:r>
        <w:rPr>
          <w:rFonts w:hint="eastAsia" w:ascii="宋体" w:hAnsi="宋体"/>
          <w:b/>
          <w:sz w:val="28"/>
          <w:szCs w:val="28"/>
          <w:highlight w:val="none"/>
          <w:lang w:eastAsia="zh-CN"/>
        </w:rPr>
        <w:t>技术开发区</w:t>
      </w:r>
      <w:r>
        <w:rPr>
          <w:rFonts w:hint="eastAsia" w:ascii="宋体" w:hAnsi="宋体"/>
          <w:b/>
          <w:sz w:val="28"/>
          <w:szCs w:val="28"/>
          <w:highlight w:val="none"/>
        </w:rPr>
        <w:t>支行</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ascii="宋体" w:hAnsi="宋体"/>
          <w:sz w:val="24"/>
          <w:szCs w:val="24"/>
          <w:highlight w:val="none"/>
        </w:rPr>
      </w:pPr>
      <w:r>
        <w:rPr>
          <w:rFonts w:hint="eastAsia" w:ascii="宋体" w:hAnsi="宋体"/>
          <w:sz w:val="24"/>
          <w:szCs w:val="24"/>
          <w:highlight w:val="none"/>
        </w:rPr>
        <w:t>银行行号：</w:t>
      </w:r>
      <w:r>
        <w:rPr>
          <w:rFonts w:hint="eastAsia" w:ascii="宋体" w:hAnsi="宋体"/>
          <w:sz w:val="24"/>
          <w:highlight w:val="none"/>
        </w:rPr>
        <w:t>【</w:t>
      </w:r>
      <w:r>
        <w:rPr>
          <w:rFonts w:hint="eastAsia" w:ascii="宋体" w:hAnsi="宋体"/>
          <w:b/>
          <w:sz w:val="28"/>
          <w:szCs w:val="28"/>
          <w:highlight w:val="none"/>
        </w:rPr>
        <w:t>102791000494</w:t>
      </w:r>
      <w:r>
        <w:rPr>
          <w:rFonts w:hint="eastAsia" w:ascii="宋体" w:hAnsi="宋体"/>
          <w:sz w:val="24"/>
          <w:highlight w:val="none"/>
        </w:rPr>
        <w:t>】</w:t>
      </w:r>
    </w:p>
    <w:p>
      <w:pPr>
        <w:widowControl/>
        <w:autoSpaceDE w:val="false"/>
        <w:autoSpaceDN w:val="false"/>
        <w:spacing w:line="500" w:lineRule="exact"/>
        <w:ind w:firstLine="480" w:firstLineChars="200"/>
        <w:textAlignment w:val="bottom"/>
        <w:rPr>
          <w:rFonts w:ascii="宋体" w:hAnsi="宋体"/>
          <w:sz w:val="24"/>
          <w:szCs w:val="24"/>
          <w:highlight w:val="none"/>
        </w:rPr>
      </w:pPr>
      <w:r>
        <w:rPr>
          <w:rFonts w:hint="eastAsia" w:ascii="宋体" w:hAnsi="宋体"/>
          <w:sz w:val="24"/>
          <w:szCs w:val="24"/>
          <w:highlight w:val="none"/>
        </w:rPr>
        <w:t>账号：</w:t>
      </w:r>
      <w:r>
        <w:rPr>
          <w:rFonts w:hint="eastAsia" w:ascii="宋体" w:hAnsi="宋体"/>
          <w:sz w:val="24"/>
          <w:highlight w:val="none"/>
        </w:rPr>
        <w:t>【</w:t>
      </w:r>
      <w:r>
        <w:rPr>
          <w:rFonts w:ascii="宋体" w:hAnsi="宋体"/>
          <w:b/>
          <w:sz w:val="28"/>
          <w:szCs w:val="28"/>
          <w:highlight w:val="none"/>
        </w:rPr>
        <w:t>9558853700004761657</w:t>
      </w:r>
      <w:r>
        <w:rPr>
          <w:rFonts w:hint="eastAsia" w:ascii="宋体" w:hAnsi="宋体"/>
          <w:sz w:val="24"/>
          <w:highlight w:val="none"/>
        </w:rPr>
        <w:t>】</w:t>
      </w:r>
    </w:p>
    <w:p>
      <w:pPr>
        <w:pStyle w:val="6"/>
        <w:spacing w:line="500" w:lineRule="exact"/>
        <w:ind w:left="420"/>
        <w:rPr>
          <w:rFonts w:ascii="宋体" w:hAnsi="宋体"/>
          <w:szCs w:val="24"/>
          <w:highlight w:val="none"/>
        </w:rPr>
      </w:pPr>
      <w:r>
        <w:rPr>
          <w:rFonts w:hint="eastAsia" w:ascii="宋体" w:hAnsi="宋体"/>
          <w:szCs w:val="24"/>
          <w:highlight w:val="none"/>
        </w:rPr>
        <w:t>任何一方如需变更上述账户，应提前10日以书面形式通知另一方。如一方未按本合同规定通知而使另一方遭受损失的，应由未及时通知方予以赔偿。</w:t>
      </w:r>
    </w:p>
    <w:p>
      <w:pPr>
        <w:pStyle w:val="2"/>
        <w:spacing w:before="0" w:after="0" w:line="500" w:lineRule="exact"/>
        <w:rPr>
          <w:sz w:val="24"/>
          <w:szCs w:val="24"/>
          <w:highlight w:val="none"/>
        </w:rPr>
      </w:pPr>
      <w:bookmarkStart w:name="_Toc398734107" w:id="5"/>
      <w:r>
        <w:rPr>
          <w:rFonts w:hint="eastAsia"/>
          <w:sz w:val="24"/>
          <w:szCs w:val="24"/>
          <w:highlight w:val="none"/>
        </w:rPr>
        <w:t>第六条  违约责任</w:t>
      </w:r>
      <w:bookmarkEnd w:id="5"/>
    </w:p>
    <w:p>
      <w:pPr>
        <w:pStyle w:val="20"/>
        <w:numPr>
          <w:ilvl w:val="0"/>
          <w:numId w:val="6"/>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任何一方未履行本协议项下的任何一项条款均视为违约。任何一方在收到对方的具体说明违约的书面通知后，如确认违约行为实际存在，则应在10日内对违约行为予以纠正并书面通知对方；如认为违约行为不存在，则应在10日内向对方提出书面异议或说明，在此情况下，双方可以就此问题进行协商，协商不成的，按本协议争议解决条款解决。违约方应承担因自己的违约行为而给守约方造成的实际损失。本协议另有约定的，从其约定。</w:t>
      </w:r>
    </w:p>
    <w:p>
      <w:pPr>
        <w:pStyle w:val="20"/>
        <w:numPr>
          <w:ilvl w:val="0"/>
          <w:numId w:val="6"/>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若甲方未按本协议约定及时、足额支付各项费用，乙方有权暂停为甲方提供本协议项下的业务，并按照《中华人民共和国电信条例》第三十五条规定，自甲方欠费之日起至甲方付清欠费之日止每日按全部欠费金额的3‰向甲方加收违约金，甲方任何一个月的业务费用在该月结束后三个月尚未结清的，乙方有权单方解除本协议，取消为甲方开通的业务，收回为甲方提供的号码，并有权继续追索甲方所欠的全部费用及其违约金，由此导致的责任与后果由甲方承担。</w:t>
      </w:r>
    </w:p>
    <w:p>
      <w:pPr>
        <w:pStyle w:val="20"/>
        <w:numPr>
          <w:ilvl w:val="0"/>
          <w:numId w:val="6"/>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除法律另有规定或本协议另有约定外，任何一方不履行本协议项下的义务或者履行义务不符合本协议约定的，守约方有权要求违约方承担继续履行、及时采取补救措施或者赔偿损失等违约责任。</w:t>
      </w:r>
    </w:p>
    <w:p>
      <w:pPr>
        <w:pStyle w:val="2"/>
        <w:spacing w:before="0" w:after="0" w:line="500" w:lineRule="exact"/>
        <w:rPr>
          <w:sz w:val="24"/>
          <w:szCs w:val="24"/>
          <w:highlight w:val="none"/>
        </w:rPr>
      </w:pPr>
      <w:bookmarkStart w:name="_Toc398734108" w:id="6"/>
      <w:r>
        <w:rPr>
          <w:rFonts w:hint="eastAsia"/>
          <w:sz w:val="24"/>
          <w:szCs w:val="24"/>
          <w:highlight w:val="none"/>
        </w:rPr>
        <w:t>第七条  保密条款</w:t>
      </w:r>
      <w:bookmarkEnd w:id="6"/>
    </w:p>
    <w:p>
      <w:pPr>
        <w:pStyle w:val="20"/>
        <w:numPr>
          <w:ilvl w:val="0"/>
          <w:numId w:val="7"/>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保密信息”是指本协议拥有信息的一方（“提供方”）根据本协议向另一方（“接受方”）提供的信息，或接受方在本协议履行过程中从提供方处获知的信息。保密信息包括但不限于提供方不欲公开的：技术信息、商业信息、商业秘密、文件、程序、计划、技术、图表、模型、参数、数据、标准、专有技术、业务或业务运作方法和其他保密信息，本协议的条款和与本协议有关的其他信息，本协议履行过程中形成的所有信息、数据、资料、意见、建议等。</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保密信息只能由接受方及其人员为本协议目的而使用。除非本协议另有约定，对于提供方提供的任何保密信息，未经提供方事先书面同意，接受方及其知悉保密信息的有关人员均不得直接或间接地以任何方式提供或披露给任何第三方。但是，乙方为本协议目的向其关联方（包括乙方的关联公司及其分支机构）披露保密信息不受本条约束。</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双方不得向任何人透露用户的信息、资料以及交易记录，除国家法律、行政法规另有规定外，双方均有权拒绝除用户本人以外的任何单位或个人的查询；同时，双方应尽合理努力将电子支付交易数据以安全方式保存，并防止其在公共、私人或内部网络上传输时被擅自查看或非法截取。</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接受方的律师、会计师、承包商和顾问为提供专业协助而需要了解保密信息时，接受方可向其披露保密信息，但是，其应要求上述人员签订保密协议或按照有关职业道德标准履行保密义务。接受方应向提供方承担因己方聘请的上述专业顾问违反保密约定而给提供方造成的任何损失。</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如相关政府部门或监管机构要求接受方披露任何保密信息，接受方可在该政府部门或机构要求的范围内做出披露而无需承担本协议项下的保密责任。但前提是，该接受方应立即将需披露的信息书面通知提供方，以便提供方采取必要的保护措施，且该等通知应尽可能在信息披露前做出，并且接受方应尽商业上合理的努力确保该等被披露的信息获得有关政府机关或机构的保密待遇。</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保密信息不包括以下任何信息：</w:t>
      </w:r>
    </w:p>
    <w:p>
      <w:pPr>
        <w:pStyle w:val="20"/>
        <w:spacing w:line="500" w:lineRule="exact"/>
        <w:ind w:left="567" w:firstLine="0" w:firstLineChars="0"/>
        <w:rPr>
          <w:rFonts w:ascii="宋体" w:hAnsi="宋体"/>
          <w:sz w:val="24"/>
          <w:szCs w:val="24"/>
          <w:highlight w:val="none"/>
        </w:rPr>
      </w:pPr>
      <w:r>
        <w:rPr>
          <w:rFonts w:hint="eastAsia" w:ascii="宋体" w:hAnsi="宋体"/>
          <w:sz w:val="24"/>
          <w:szCs w:val="24"/>
          <w:highlight w:val="none"/>
        </w:rPr>
        <w:t>（1）非因违反本协议所致，已进入公众领域的信息；</w:t>
      </w:r>
    </w:p>
    <w:p>
      <w:pPr>
        <w:pStyle w:val="20"/>
        <w:spacing w:line="500" w:lineRule="exact"/>
        <w:ind w:left="567" w:firstLine="0" w:firstLineChars="0"/>
        <w:rPr>
          <w:rFonts w:ascii="宋体" w:hAnsi="宋体"/>
          <w:sz w:val="24"/>
          <w:szCs w:val="24"/>
          <w:highlight w:val="none"/>
        </w:rPr>
      </w:pPr>
      <w:r>
        <w:rPr>
          <w:rFonts w:hint="eastAsia" w:ascii="宋体" w:hAnsi="宋体"/>
          <w:sz w:val="24"/>
          <w:szCs w:val="24"/>
          <w:highlight w:val="none"/>
        </w:rPr>
        <w:t>（2）在提供方依据本协议做出披露前，接受方已合法拥有的信息；</w:t>
      </w:r>
    </w:p>
    <w:p>
      <w:pPr>
        <w:pStyle w:val="20"/>
        <w:spacing w:line="500" w:lineRule="exact"/>
        <w:ind w:left="567" w:firstLine="0" w:firstLineChars="0"/>
        <w:rPr>
          <w:rFonts w:ascii="宋体" w:hAnsi="宋体"/>
          <w:sz w:val="24"/>
          <w:szCs w:val="24"/>
          <w:highlight w:val="none"/>
        </w:rPr>
      </w:pPr>
      <w:r>
        <w:rPr>
          <w:rFonts w:hint="eastAsia" w:ascii="宋体" w:hAnsi="宋体"/>
          <w:sz w:val="24"/>
          <w:szCs w:val="24"/>
          <w:highlight w:val="none"/>
        </w:rPr>
        <w:t>（3）接受方从有权披露的第三方获得的信息；</w:t>
      </w:r>
    </w:p>
    <w:p>
      <w:pPr>
        <w:pStyle w:val="20"/>
        <w:spacing w:line="500" w:lineRule="exact"/>
        <w:ind w:left="567" w:firstLine="0" w:firstLineChars="0"/>
        <w:rPr>
          <w:rFonts w:ascii="宋体" w:hAnsi="宋体"/>
          <w:sz w:val="24"/>
          <w:szCs w:val="24"/>
          <w:highlight w:val="none"/>
        </w:rPr>
      </w:pPr>
      <w:r>
        <w:rPr>
          <w:rFonts w:hint="eastAsia" w:ascii="宋体" w:hAnsi="宋体"/>
          <w:sz w:val="24"/>
          <w:szCs w:val="24"/>
          <w:highlight w:val="none"/>
        </w:rPr>
        <w:t>（4）接受方独立开发的信息，未使用任何保密信息。</w:t>
      </w:r>
    </w:p>
    <w:p>
      <w:pPr>
        <w:pStyle w:val="20"/>
        <w:numPr>
          <w:ilvl w:val="0"/>
          <w:numId w:val="7"/>
        </w:numPr>
        <w:spacing w:line="500" w:lineRule="exact"/>
        <w:ind w:left="567" w:hanging="567" w:firstLineChars="0"/>
        <w:rPr>
          <w:rFonts w:ascii="宋体" w:hAnsi="宋体"/>
          <w:sz w:val="24"/>
          <w:szCs w:val="24"/>
          <w:highlight w:val="none"/>
        </w:rPr>
      </w:pPr>
      <w:r>
        <w:rPr>
          <w:rFonts w:hint="eastAsia" w:ascii="宋体" w:hAnsi="宋体"/>
          <w:sz w:val="24"/>
          <w:szCs w:val="24"/>
          <w:highlight w:val="none"/>
        </w:rPr>
        <w:t xml:space="preserve"> 双方应严格遵守保密条款之约定，严格履行保密义务，直至有关保密信息合法公开之时止。本协议或其任何条款的终止、中止、失效、无效均不影响本保密条款的有效性及对甲乙双方的约束力。</w:t>
      </w:r>
    </w:p>
    <w:p>
      <w:pPr>
        <w:pStyle w:val="20"/>
        <w:numPr>
          <w:ilvl w:val="0"/>
          <w:numId w:val="7"/>
        </w:numPr>
        <w:spacing w:line="500" w:lineRule="exact"/>
        <w:ind w:left="567" w:hanging="567" w:firstLineChars="0"/>
        <w:rPr>
          <w:rFonts w:ascii="宋体" w:hAnsi="宋体"/>
          <w:sz w:val="24"/>
          <w:szCs w:val="24"/>
          <w:highlight w:val="none"/>
        </w:rPr>
      </w:pPr>
      <w:bookmarkStart w:name="OLE_LINK3" w:id="7"/>
      <w:bookmarkStart w:name="OLE_LINK4" w:id="8"/>
      <w:r>
        <w:rPr>
          <w:rFonts w:hint="eastAsia" w:ascii="宋体" w:hAnsi="宋体"/>
          <w:sz w:val="24"/>
          <w:szCs w:val="24"/>
          <w:highlight w:val="none"/>
        </w:rPr>
        <w:t xml:space="preserve"> 由于保密信息接受方未履行保密义务给提供方造成损失的，接受方应当赔偿由此给提供方造成的损失。</w:t>
      </w:r>
      <w:bookmarkEnd w:id="7"/>
      <w:bookmarkEnd w:id="8"/>
    </w:p>
    <w:p>
      <w:pPr>
        <w:pStyle w:val="20"/>
        <w:spacing w:line="500" w:lineRule="exact"/>
        <w:ind w:left="567" w:firstLine="0" w:firstLineChars="0"/>
        <w:rPr>
          <w:rFonts w:ascii="宋体" w:hAnsi="宋体"/>
          <w:sz w:val="24"/>
          <w:szCs w:val="24"/>
          <w:highlight w:val="none"/>
        </w:rPr>
      </w:pPr>
    </w:p>
    <w:p>
      <w:pPr>
        <w:pStyle w:val="2"/>
        <w:spacing w:before="0" w:after="0" w:line="500" w:lineRule="exact"/>
        <w:rPr>
          <w:sz w:val="24"/>
          <w:szCs w:val="24"/>
          <w:highlight w:val="none"/>
        </w:rPr>
      </w:pPr>
      <w:bookmarkStart w:name="_Toc398734109" w:id="9"/>
      <w:r>
        <w:rPr>
          <w:rFonts w:hint="eastAsia"/>
          <w:sz w:val="24"/>
          <w:szCs w:val="24"/>
          <w:highlight w:val="none"/>
        </w:rPr>
        <w:t>第八条  不可抗力及免责条款</w:t>
      </w:r>
      <w:bookmarkEnd w:id="9"/>
    </w:p>
    <w:p>
      <w:pPr>
        <w:pStyle w:val="20"/>
        <w:numPr>
          <w:ilvl w:val="0"/>
          <w:numId w:val="8"/>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因不可抗力致使一方（“受阻方”）在履行其在本协议项下的义务过程中遇到障碍或延误，不能按约定的条款全部或部分履行其义务的，不应视为违反本协议。本协议所指不可抗力，是指不能预见、不能避免并不能克服的客观情况，包括但不限于地震、洪水等自然灾害、战争及政府行为。</w:t>
      </w:r>
    </w:p>
    <w:p>
      <w:pPr>
        <w:spacing w:line="500" w:lineRule="exact"/>
        <w:ind w:left="480" w:hanging="480" w:hangingChars="200"/>
        <w:rPr>
          <w:sz w:val="24"/>
          <w:highlight w:val="none"/>
        </w:rPr>
      </w:pPr>
      <w:r>
        <w:rPr>
          <w:rFonts w:hint="eastAsia" w:ascii="宋体" w:hAnsi="宋体"/>
          <w:sz w:val="24"/>
          <w:szCs w:val="24"/>
          <w:highlight w:val="none"/>
        </w:rPr>
        <w:t>8</w:t>
      </w:r>
      <w:r>
        <w:rPr>
          <w:rFonts w:ascii="宋体" w:hAnsi="宋体"/>
          <w:sz w:val="24"/>
          <w:szCs w:val="24"/>
          <w:highlight w:val="none"/>
        </w:rPr>
        <w:t>.</w:t>
      </w:r>
      <w:r>
        <w:rPr>
          <w:rFonts w:hint="eastAsia" w:ascii="宋体" w:hAnsi="宋体"/>
          <w:sz w:val="24"/>
          <w:szCs w:val="24"/>
          <w:highlight w:val="none"/>
        </w:rPr>
        <w:t>2</w:t>
      </w:r>
      <w:r>
        <w:rPr>
          <w:rFonts w:hint="eastAsia"/>
          <w:sz w:val="24"/>
          <w:highlight w:val="none"/>
        </w:rPr>
        <w:t>不可抗力事件终止或被排除后，受阻方应继续履行本协议，并应尽快通知另一方。受阻方应可延长履行义务的时间，延长期应相当于不可抗力事件实际造成延误的时间</w:t>
      </w:r>
    </w:p>
    <w:p>
      <w:pPr>
        <w:spacing w:line="500" w:lineRule="exact"/>
        <w:ind w:left="478" w:leftChars="-1" w:hanging="480" w:hangingChars="200"/>
        <w:rPr>
          <w:rFonts w:ascii="宋体" w:hAnsi="宋体"/>
          <w:sz w:val="24"/>
          <w:szCs w:val="24"/>
          <w:highlight w:val="none"/>
        </w:rPr>
      </w:pPr>
      <w:r>
        <w:rPr>
          <w:rFonts w:hint="eastAsia" w:ascii="宋体" w:hAnsi="宋体"/>
          <w:sz w:val="24"/>
          <w:szCs w:val="24"/>
          <w:highlight w:val="none"/>
        </w:rPr>
        <w:t>8</w:t>
      </w:r>
      <w:r>
        <w:rPr>
          <w:rFonts w:ascii="宋体" w:hAnsi="宋体"/>
          <w:sz w:val="24"/>
          <w:szCs w:val="24"/>
          <w:highlight w:val="none"/>
        </w:rPr>
        <w:t>.</w:t>
      </w:r>
      <w:r>
        <w:rPr>
          <w:rFonts w:hint="eastAsia" w:ascii="宋体" w:hAnsi="宋体"/>
          <w:sz w:val="24"/>
          <w:szCs w:val="24"/>
          <w:highlight w:val="none"/>
        </w:rPr>
        <w:t>3</w:t>
      </w:r>
      <w:r>
        <w:rPr>
          <w:rFonts w:hint="eastAsia"/>
          <w:sz w:val="24"/>
          <w:highlight w:val="none"/>
        </w:rPr>
        <w:t>如果不可抗力事件的影响持续达</w:t>
      </w:r>
      <w:r>
        <w:rPr>
          <w:sz w:val="24"/>
          <w:highlight w:val="none"/>
        </w:rPr>
        <w:t>30</w:t>
      </w:r>
      <w:r>
        <w:rPr>
          <w:rFonts w:hint="eastAsia"/>
          <w:sz w:val="24"/>
          <w:highlight w:val="none"/>
        </w:rPr>
        <w:t>日或以上时，双方应根据该事件对本协议履行的影响程度协商对本协议的修改或终止。如在一方发出协商书面通知之日起</w:t>
      </w:r>
      <w:r>
        <w:rPr>
          <w:sz w:val="24"/>
          <w:highlight w:val="none"/>
        </w:rPr>
        <w:t>10</w:t>
      </w:r>
      <w:r>
        <w:rPr>
          <w:rFonts w:hint="eastAsia"/>
          <w:sz w:val="24"/>
          <w:highlight w:val="none"/>
        </w:rPr>
        <w:t>日内双方无法就此达成一致，任何一方均有权解除本协议而无需承担违约责任。</w:t>
      </w:r>
    </w:p>
    <w:p>
      <w:pPr>
        <w:spacing w:line="500" w:lineRule="exact"/>
        <w:ind w:left="480" w:hanging="480" w:hangingChars="200"/>
        <w:rPr>
          <w:rFonts w:ascii="宋体" w:hAnsi="宋体"/>
          <w:sz w:val="24"/>
          <w:szCs w:val="24"/>
          <w:highlight w:val="none"/>
        </w:rPr>
      </w:pPr>
      <w:r>
        <w:rPr>
          <w:rFonts w:hint="eastAsia" w:ascii="宋体" w:hAnsi="宋体"/>
          <w:sz w:val="24"/>
          <w:szCs w:val="24"/>
          <w:highlight w:val="none"/>
        </w:rPr>
        <w:t>8.4在任何情况下，乙方仅对因其过错给甲方造成的直接损害结果承担赔偿责任，且该赔偿责任以实际损害为准，同时，乙方对下述事项不承担责任：</w:t>
      </w:r>
    </w:p>
    <w:p>
      <w:pPr>
        <w:pStyle w:val="20"/>
        <w:spacing w:line="500" w:lineRule="exact"/>
        <w:ind w:left="420" w:firstLine="0" w:firstLineChars="0"/>
        <w:rPr>
          <w:rFonts w:ascii="宋体" w:hAnsi="宋体"/>
          <w:sz w:val="24"/>
          <w:szCs w:val="24"/>
          <w:highlight w:val="none"/>
        </w:rPr>
      </w:pPr>
      <w:r>
        <w:rPr>
          <w:rFonts w:hint="eastAsia" w:ascii="宋体" w:hAnsi="宋体"/>
          <w:sz w:val="24"/>
          <w:szCs w:val="24"/>
          <w:highlight w:val="none"/>
        </w:rPr>
        <w:t>（1）第三方对甲方提出的索赔要求；</w:t>
      </w:r>
    </w:p>
    <w:p>
      <w:pPr>
        <w:pStyle w:val="20"/>
        <w:spacing w:line="500" w:lineRule="exact"/>
        <w:ind w:left="420" w:firstLine="0" w:firstLineChars="0"/>
        <w:rPr>
          <w:rFonts w:ascii="宋体" w:hAnsi="宋体"/>
          <w:sz w:val="24"/>
          <w:szCs w:val="24"/>
          <w:highlight w:val="none"/>
        </w:rPr>
      </w:pPr>
      <w:r>
        <w:rPr>
          <w:rFonts w:hint="eastAsia" w:ascii="宋体" w:hAnsi="宋体"/>
          <w:sz w:val="24"/>
          <w:szCs w:val="24"/>
          <w:highlight w:val="none"/>
        </w:rPr>
        <w:t>（2）甲方的记录或数据的丢失或损坏；</w:t>
      </w:r>
    </w:p>
    <w:p>
      <w:pPr>
        <w:pStyle w:val="20"/>
        <w:numPr>
          <w:ilvl w:val="0"/>
          <w:numId w:val="9"/>
        </w:numPr>
        <w:spacing w:line="500" w:lineRule="exact"/>
        <w:ind w:hanging="294" w:firstLineChars="0"/>
        <w:rPr>
          <w:rFonts w:ascii="宋体" w:hAnsi="宋体"/>
          <w:sz w:val="24"/>
          <w:szCs w:val="24"/>
          <w:highlight w:val="none"/>
        </w:rPr>
      </w:pPr>
      <w:r>
        <w:rPr>
          <w:rFonts w:hint="eastAsia" w:ascii="宋体" w:hAnsi="宋体"/>
          <w:sz w:val="24"/>
          <w:szCs w:val="24"/>
          <w:highlight w:val="none"/>
        </w:rPr>
        <w:t>甲方的经营损失等一切间接损失。</w:t>
      </w:r>
    </w:p>
    <w:p>
      <w:pPr>
        <w:spacing w:line="500" w:lineRule="exact"/>
        <w:ind w:left="478" w:leftChars="-1" w:hanging="480" w:hangingChars="200"/>
        <w:rPr>
          <w:rFonts w:ascii="宋体" w:hAnsi="宋体"/>
          <w:sz w:val="24"/>
          <w:szCs w:val="24"/>
          <w:highlight w:val="none"/>
        </w:rPr>
      </w:pPr>
      <w:r>
        <w:rPr>
          <w:rFonts w:hint="eastAsia" w:ascii="宋体" w:hAnsi="宋体"/>
          <w:sz w:val="24"/>
          <w:szCs w:val="24"/>
          <w:highlight w:val="none"/>
        </w:rPr>
        <w:t>8.5如因乙方难以避免、难以排除的技术或网络故障或第三方原因造成甲方无法使用本协议项下服务的，不视为乙方违约，但乙方应尽合理努力争取在最短时间内解决，对此双方无异议。</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10" w:id="10"/>
      <w:r>
        <w:rPr>
          <w:rFonts w:hint="eastAsia"/>
          <w:sz w:val="24"/>
          <w:szCs w:val="24"/>
          <w:highlight w:val="none"/>
        </w:rPr>
        <w:t>第九条  争议解决</w:t>
      </w:r>
      <w:bookmarkEnd w:id="10"/>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本协议的成立、效力、解释、履行、签署、变更和终止以及争议的解决均应适用中华人民共和国法律。</w:t>
      </w:r>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kern w:val="0"/>
          <w:sz w:val="24"/>
          <w:szCs w:val="24"/>
          <w:highlight w:val="none"/>
        </w:rPr>
        <w:t>与本协议有关的任何争议或权利要求</w:t>
      </w:r>
      <w:r>
        <w:rPr>
          <w:rFonts w:hint="eastAsia" w:ascii="宋体" w:hAnsi="宋体"/>
          <w:sz w:val="24"/>
          <w:szCs w:val="24"/>
          <w:highlight w:val="none"/>
        </w:rPr>
        <w:t>，都应由协议双方通过友好协商解决。协商应在一方向另一方送达关于协商的书面要求后立即开始。</w:t>
      </w:r>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如果双方通过协商不能解决争议，则各方同意按下列第【</w:t>
      </w:r>
      <w:r>
        <w:rPr>
          <w:rFonts w:hint="eastAsia" w:ascii="宋体" w:hAnsi="宋体"/>
          <w:b/>
          <w:bCs/>
          <w:sz w:val="28"/>
          <w:szCs w:val="28"/>
          <w:highlight w:val="none"/>
        </w:rPr>
        <w:t>1</w:t>
      </w:r>
      <w:r>
        <w:rPr>
          <w:rFonts w:hint="eastAsia" w:ascii="宋体" w:hAnsi="宋体"/>
          <w:sz w:val="24"/>
          <w:szCs w:val="24"/>
          <w:highlight w:val="none"/>
        </w:rPr>
        <w:t>】种方式解决：</w:t>
      </w:r>
    </w:p>
    <w:p>
      <w:pPr>
        <w:pStyle w:val="20"/>
        <w:numPr>
          <w:ilvl w:val="0"/>
          <w:numId w:val="11"/>
        </w:numPr>
        <w:spacing w:line="500" w:lineRule="exact"/>
        <w:ind w:left="993" w:hanging="567" w:firstLineChars="0"/>
        <w:rPr>
          <w:rFonts w:ascii="宋体" w:hAnsi="宋体"/>
          <w:sz w:val="24"/>
          <w:szCs w:val="24"/>
          <w:highlight w:val="none"/>
        </w:rPr>
      </w:pPr>
      <w:r>
        <w:rPr>
          <w:rFonts w:hint="eastAsia" w:ascii="宋体" w:hAnsi="宋体"/>
          <w:sz w:val="24"/>
          <w:szCs w:val="24"/>
          <w:highlight w:val="none"/>
        </w:rPr>
        <w:t>将该争议提交至【</w:t>
      </w:r>
      <w:r>
        <w:rPr>
          <w:rFonts w:hint="eastAsia" w:ascii="宋体" w:hAnsi="宋体"/>
          <w:b/>
          <w:sz w:val="28"/>
          <w:szCs w:val="28"/>
          <w:highlight w:val="none"/>
        </w:rPr>
        <w:t>汉中</w:t>
      </w:r>
      <w:r>
        <w:rPr>
          <w:rFonts w:hint="eastAsia" w:ascii="宋体" w:hAnsi="宋体"/>
          <w:sz w:val="24"/>
          <w:szCs w:val="24"/>
          <w:highlight w:val="none"/>
        </w:rPr>
        <w:t>】仲裁委员会。依据该会现行有效的仲裁规则在【</w:t>
      </w:r>
      <w:r>
        <w:rPr>
          <w:rFonts w:hint="eastAsia" w:ascii="宋体" w:hAnsi="宋体"/>
          <w:b/>
          <w:sz w:val="28"/>
          <w:szCs w:val="28"/>
          <w:highlight w:val="none"/>
        </w:rPr>
        <w:t>汉中</w:t>
      </w:r>
      <w:r>
        <w:rPr>
          <w:rFonts w:hint="eastAsia" w:ascii="宋体" w:hAnsi="宋体"/>
          <w:b/>
          <w:sz w:val="28"/>
          <w:szCs w:val="28"/>
          <w:highlight w:val="none"/>
          <w:lang w:eastAsia="zh-CN"/>
        </w:rPr>
        <w:t>市</w:t>
      </w:r>
      <w:r>
        <w:rPr>
          <w:rFonts w:hint="eastAsia" w:ascii="宋体" w:hAnsi="宋体"/>
          <w:sz w:val="24"/>
          <w:szCs w:val="24"/>
          <w:highlight w:val="none"/>
        </w:rPr>
        <w:t>】进行仲裁。本协议项下的任何仲裁裁决是终局的，并对双方具有约束力，并可在任何有管辖权的法院或其他有权机构强制执行。除非仲裁裁决有不同规定，败诉方应支付双方因仲裁所发生的一切法律费用，包括但不限于仲裁费、鉴定费、公证费、保全费和律师费。</w:t>
      </w:r>
    </w:p>
    <w:p>
      <w:pPr>
        <w:pStyle w:val="20"/>
        <w:numPr>
          <w:ilvl w:val="0"/>
          <w:numId w:val="11"/>
        </w:numPr>
        <w:spacing w:line="500" w:lineRule="exact"/>
        <w:ind w:hanging="294" w:firstLineChars="0"/>
        <w:rPr>
          <w:rFonts w:ascii="宋体" w:hAnsi="宋体"/>
          <w:sz w:val="24"/>
          <w:szCs w:val="24"/>
          <w:highlight w:val="none"/>
        </w:rPr>
      </w:pPr>
      <w:r>
        <w:rPr>
          <w:rFonts w:hint="eastAsia" w:ascii="宋体" w:hAnsi="宋体"/>
          <w:sz w:val="24"/>
          <w:szCs w:val="24"/>
          <w:highlight w:val="none"/>
        </w:rPr>
        <w:t>向有管辖权的人民法院提起诉讼。</w:t>
      </w:r>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诉讼或仲裁进行过程中，除双方有争议的部分外，本协议其他部分仍然有效，各方应继续履行。</w:t>
      </w:r>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双方明确使用本协议“通知与送达”条款规定的方式送达与仲裁或强制执行仲裁裁决有关的传票、通知或其他文件。本协议通知与送达条款中的任何规定均不应影响一方以法律允许的其他方式送达上述传票、通知或其他文件的权利。</w:t>
      </w:r>
    </w:p>
    <w:p>
      <w:pPr>
        <w:pStyle w:val="20"/>
        <w:numPr>
          <w:ilvl w:val="0"/>
          <w:numId w:val="10"/>
        </w:numPr>
        <w:spacing w:line="500" w:lineRule="exact"/>
        <w:ind w:left="426" w:hanging="426" w:firstLineChars="0"/>
        <w:rPr>
          <w:rFonts w:ascii="宋体" w:hAnsi="宋体"/>
          <w:sz w:val="24"/>
          <w:szCs w:val="24"/>
          <w:highlight w:val="none"/>
        </w:rPr>
      </w:pPr>
      <w:r>
        <w:rPr>
          <w:rFonts w:hint="eastAsia" w:ascii="宋体" w:hAnsi="宋体"/>
          <w:sz w:val="24"/>
          <w:szCs w:val="24"/>
          <w:highlight w:val="none"/>
        </w:rPr>
        <w:t>本协议争议解决条款独立存在，本协议的变更、解除、终止或者无效，不影响本条款的效力。</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11" w:id="11"/>
      <w:r>
        <w:rPr>
          <w:rFonts w:hint="eastAsia"/>
          <w:sz w:val="24"/>
          <w:szCs w:val="24"/>
          <w:highlight w:val="none"/>
        </w:rPr>
        <w:t>第十条  通知与送达</w:t>
      </w:r>
      <w:bookmarkEnd w:id="11"/>
    </w:p>
    <w:p>
      <w:pPr>
        <w:pStyle w:val="20"/>
        <w:numPr>
          <w:ilvl w:val="0"/>
          <w:numId w:val="12"/>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 xml:space="preserve"> 根据本协议需要发出的全部通知，均须采取书面形式，以专人递送、特快专递、传真或挂号信件等双方认可的方式发出。特快专递或挂号信件的交寄日以邮戳为准。上述书面通知均须标明具体的收件人。</w:t>
      </w:r>
    </w:p>
    <w:p>
      <w:pPr>
        <w:pStyle w:val="20"/>
        <w:numPr>
          <w:ilvl w:val="0"/>
          <w:numId w:val="12"/>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 xml:space="preserve"> 上述书面通知发出方应按接收方在本协议中所列的地址发出。如双方中任何一方的地址有变更时，须在变更前10日以书面形式通知对方。因迟延通知而造成损失的，由过错方承担责任。</w:t>
      </w:r>
    </w:p>
    <w:p>
      <w:pPr>
        <w:pStyle w:val="20"/>
        <w:numPr>
          <w:ilvl w:val="0"/>
          <w:numId w:val="12"/>
        </w:numPr>
        <w:spacing w:line="500" w:lineRule="exact"/>
        <w:ind w:firstLineChars="0"/>
        <w:rPr>
          <w:rFonts w:ascii="宋体" w:hAnsi="宋体"/>
          <w:snapToGrid w:val="false"/>
          <w:sz w:val="24"/>
          <w:szCs w:val="24"/>
          <w:highlight w:val="none"/>
        </w:rPr>
      </w:pPr>
      <w:r>
        <w:rPr>
          <w:rFonts w:hint="eastAsia" w:ascii="宋体" w:hAnsi="宋体"/>
          <w:snapToGrid w:val="false"/>
          <w:sz w:val="24"/>
          <w:szCs w:val="24"/>
          <w:highlight w:val="none"/>
        </w:rPr>
        <w:t xml:space="preserve"> 双方将按如下规定确定通知被视为正式送达的日期：</w:t>
      </w:r>
    </w:p>
    <w:p>
      <w:pPr>
        <w:pStyle w:val="20"/>
        <w:spacing w:line="500" w:lineRule="exact"/>
        <w:ind w:left="420" w:right="8" w:firstLine="120" w:firstLineChars="50"/>
        <w:rPr>
          <w:rFonts w:ascii="宋体" w:hAnsi="宋体"/>
          <w:sz w:val="24"/>
          <w:szCs w:val="24"/>
          <w:highlight w:val="none"/>
        </w:rPr>
      </w:pPr>
      <w:r>
        <w:rPr>
          <w:rFonts w:ascii="宋体" w:hAnsi="宋体"/>
          <w:sz w:val="24"/>
          <w:szCs w:val="24"/>
          <w:highlight w:val="none"/>
        </w:rPr>
        <w:t>(1)</w:t>
      </w:r>
      <w:r>
        <w:rPr>
          <w:rFonts w:hint="eastAsia" w:ascii="宋体" w:hAnsi="宋体"/>
          <w:sz w:val="24"/>
          <w:szCs w:val="24"/>
          <w:highlight w:val="none"/>
        </w:rPr>
        <w:t>以专人递送的，</w:t>
      </w:r>
      <w:r>
        <w:rPr>
          <w:rFonts w:hint="eastAsia" w:ascii="宋体" w:hAnsi="宋体"/>
          <w:snapToGrid w:val="false"/>
          <w:sz w:val="24"/>
          <w:szCs w:val="24"/>
          <w:highlight w:val="none"/>
        </w:rPr>
        <w:t>接收人签收之日视为送达；</w:t>
      </w:r>
    </w:p>
    <w:p>
      <w:pPr>
        <w:pStyle w:val="20"/>
        <w:spacing w:line="500" w:lineRule="exact"/>
        <w:ind w:left="765" w:leftChars="250" w:right="8" w:hanging="240" w:hangingChars="100"/>
        <w:rPr>
          <w:rFonts w:ascii="宋体" w:hAnsi="宋体"/>
          <w:sz w:val="24"/>
          <w:szCs w:val="24"/>
          <w:highlight w:val="none"/>
        </w:rPr>
      </w:pPr>
      <w:r>
        <w:rPr>
          <w:rFonts w:ascii="宋体" w:hAnsi="宋体"/>
          <w:snapToGrid w:val="false"/>
          <w:sz w:val="24"/>
          <w:szCs w:val="24"/>
          <w:highlight w:val="none"/>
        </w:rPr>
        <w:t>(2)</w:t>
      </w:r>
      <w:r>
        <w:rPr>
          <w:rFonts w:hint="eastAsia" w:ascii="宋体" w:hAnsi="宋体"/>
          <w:snapToGrid w:val="false"/>
          <w:sz w:val="24"/>
          <w:szCs w:val="24"/>
          <w:highlight w:val="none"/>
        </w:rPr>
        <w:t>以</w:t>
      </w:r>
      <w:r>
        <w:rPr>
          <w:rFonts w:hint="eastAsia" w:ascii="宋体" w:hAnsi="宋体"/>
          <w:sz w:val="24"/>
          <w:szCs w:val="24"/>
          <w:highlight w:val="none"/>
        </w:rPr>
        <w:t>传真方式发出的，</w:t>
      </w:r>
      <w:r>
        <w:rPr>
          <w:rFonts w:hint="eastAsia" w:ascii="宋体" w:hAnsi="宋体"/>
          <w:snapToGrid w:val="false"/>
          <w:sz w:val="24"/>
          <w:szCs w:val="24"/>
          <w:highlight w:val="none"/>
        </w:rPr>
        <w:t>以发件方发送后打印出的发送确认单所示时间视为送达</w:t>
      </w:r>
      <w:r>
        <w:rPr>
          <w:rFonts w:hint="eastAsia" w:ascii="宋体" w:hAnsi="宋体"/>
          <w:sz w:val="24"/>
          <w:szCs w:val="24"/>
          <w:highlight w:val="none"/>
        </w:rPr>
        <w:t>；</w:t>
      </w:r>
    </w:p>
    <w:p>
      <w:pPr>
        <w:pStyle w:val="20"/>
        <w:spacing w:line="500" w:lineRule="exact"/>
        <w:ind w:left="765" w:leftChars="250" w:right="8" w:hanging="240" w:hangingChars="100"/>
        <w:rPr>
          <w:rFonts w:ascii="宋体" w:hAnsi="宋体"/>
          <w:sz w:val="24"/>
          <w:szCs w:val="24"/>
          <w:highlight w:val="none"/>
        </w:rPr>
      </w:pPr>
      <w:r>
        <w:rPr>
          <w:rFonts w:ascii="宋体" w:hAnsi="宋体"/>
          <w:sz w:val="24"/>
          <w:szCs w:val="24"/>
          <w:highlight w:val="none"/>
        </w:rPr>
        <w:t>(3)</w:t>
      </w:r>
      <w:r>
        <w:rPr>
          <w:rFonts w:hint="eastAsia" w:ascii="宋体" w:hAnsi="宋体"/>
          <w:sz w:val="24"/>
          <w:szCs w:val="24"/>
          <w:highlight w:val="none"/>
        </w:rPr>
        <w:t>以特快专递形式发出的，发往本市内的，发出后第3日视为送达。发往国内其他地区的，发出后第5日视为送达。发往港、澳、台地区的，发出后第10日视为送达。发往境外其他国家或地区的，发出后第20日视为送达；</w:t>
      </w:r>
    </w:p>
    <w:p>
      <w:pPr>
        <w:pStyle w:val="20"/>
        <w:spacing w:line="500" w:lineRule="exact"/>
        <w:ind w:left="765" w:leftChars="250" w:right="8" w:hanging="240" w:hangingChars="100"/>
        <w:rPr>
          <w:rFonts w:ascii="宋体" w:hAnsi="宋体"/>
          <w:sz w:val="24"/>
          <w:szCs w:val="24"/>
          <w:highlight w:val="none"/>
        </w:rPr>
      </w:pPr>
      <w:r>
        <w:rPr>
          <w:rFonts w:ascii="宋体" w:hAnsi="宋体"/>
          <w:sz w:val="24"/>
          <w:szCs w:val="24"/>
          <w:highlight w:val="none"/>
        </w:rPr>
        <w:t>(4)</w:t>
      </w:r>
      <w:r>
        <w:rPr>
          <w:rFonts w:hint="eastAsia" w:ascii="宋体" w:hAnsi="宋体"/>
          <w:sz w:val="24"/>
          <w:szCs w:val="24"/>
          <w:highlight w:val="none"/>
        </w:rPr>
        <w:t>以挂号方式发出的，发往本市内的，邮寄后第7日视为送达。发往国内其他地区的，邮寄后第14日视为送达。发往港、澳、台地区的，邮寄后第20日为视为送达。发往境外其他国家或地区的，邮寄后第30日为视为送达。</w:t>
      </w:r>
    </w:p>
    <w:p>
      <w:pPr>
        <w:pStyle w:val="20"/>
        <w:numPr>
          <w:ilvl w:val="0"/>
          <w:numId w:val="12"/>
        </w:numPr>
        <w:spacing w:line="500" w:lineRule="exact"/>
        <w:ind w:left="672" w:hanging="672" w:firstLineChars="0"/>
        <w:rPr>
          <w:rFonts w:ascii="宋体" w:hAnsi="宋体"/>
          <w:sz w:val="24"/>
          <w:szCs w:val="24"/>
          <w:highlight w:val="none"/>
        </w:rPr>
      </w:pPr>
      <w:r>
        <w:rPr>
          <w:rFonts w:hint="eastAsia" w:ascii="宋体" w:hAnsi="宋体" w:eastAsia="宋体" w:cs="宋体"/>
          <w:sz w:val="24"/>
          <w:szCs w:val="24"/>
          <w:highlight w:val="none"/>
        </w:rPr>
        <w:t>各方地址与联系方式如下</w:t>
      </w:r>
      <w:r>
        <w:rPr>
          <w:rFonts w:hint="eastAsia" w:ascii="宋体" w:hAnsi="宋体"/>
          <w:sz w:val="24"/>
          <w:szCs w:val="24"/>
          <w:highlight w:val="none"/>
        </w:rPr>
        <w:t>：</w:t>
      </w:r>
    </w:p>
    <w:p>
      <w:pPr>
        <w:pStyle w:val="20"/>
        <w:numPr>
          <w:ilvl w:val="0"/>
          <w:numId w:val="13"/>
        </w:numPr>
        <w:spacing w:line="500" w:lineRule="exact"/>
        <w:ind w:firstLineChars="0"/>
        <w:rPr>
          <w:rFonts w:ascii="宋体" w:hAnsi="宋体"/>
          <w:sz w:val="24"/>
          <w:szCs w:val="24"/>
          <w:highlight w:val="none"/>
        </w:rPr>
      </w:pPr>
      <w:r>
        <w:rPr>
          <w:rFonts w:hint="eastAsia" w:ascii="宋体" w:hAnsi="宋体"/>
          <w:sz w:val="24"/>
          <w:szCs w:val="24"/>
          <w:highlight w:val="none"/>
        </w:rPr>
        <w:t>如致甲方：</w:t>
      </w:r>
    </w:p>
    <w:p>
      <w:pPr>
        <w:spacing w:line="500" w:lineRule="exact"/>
        <w:ind w:left="686"/>
        <w:rPr>
          <w:rFonts w:ascii="宋体" w:hAnsi="宋体"/>
          <w:sz w:val="24"/>
          <w:szCs w:val="24"/>
          <w:highlight w:val="none"/>
        </w:rPr>
      </w:pPr>
      <w:r>
        <w:rPr>
          <w:rFonts w:hint="eastAsia" w:ascii="宋体" w:hAnsi="宋体"/>
          <w:sz w:val="24"/>
          <w:szCs w:val="24"/>
          <w:highlight w:val="none"/>
        </w:rPr>
        <w:t>名称：【</w:t>
      </w:r>
      <w:r>
        <w:rPr>
          <w:rFonts w:hint="eastAsia" w:ascii="宋体" w:hAnsi="宋体"/>
          <w:b/>
          <w:bCs/>
          <w:sz w:val="28"/>
          <w:szCs w:val="28"/>
          <w:highlight w:val="none"/>
          <w:lang w:eastAsia="zh-CN"/>
        </w:rPr>
        <w:t>山东铁集信息科技有限公司</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地址：【</w:t>
      </w:r>
      <w:r>
        <w:rPr>
          <w:rFonts w:hint="eastAsia" w:ascii="宋体" w:hAnsi="宋体"/>
          <w:b/>
          <w:bCs/>
          <w:sz w:val="28"/>
          <w:szCs w:val="28"/>
          <w:highlight w:val="none"/>
        </w:rPr>
        <w:t>山东省济南市历城区济南临港经济开发区工业北路4567号智荟瓴智造科技城一期D1号楼502B11（一址多照）</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电话：【</w:t>
      </w:r>
      <w:r>
        <w:rPr>
          <w:rFonts w:hint="eastAsia" w:ascii="宋体" w:hAnsi="宋体" w:cs="宋体"/>
          <w:b/>
          <w:bCs/>
          <w:sz w:val="28"/>
          <w:szCs w:val="28"/>
          <w:highlight w:val="none"/>
          <w:lang w:val="en-US" w:eastAsia="zh-CN"/>
        </w:rPr>
        <w:t>13175072250</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传真：【</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hint="eastAsia" w:ascii="宋体" w:hAnsi="宋体"/>
          <w:b/>
          <w:sz w:val="28"/>
          <w:szCs w:val="28"/>
          <w:highlight w:val="none"/>
        </w:rPr>
        <w:t>无</w:t>
      </w:r>
      <w:r>
        <w:rPr>
          <w:rFonts w:ascii="宋体" w:hAnsi="宋体"/>
          <w:b/>
          <w:sz w:val="28"/>
          <w:szCs w:val="28"/>
          <w:highlight w:val="none"/>
        </w:rPr>
        <w:fldChar w:fldCharType="end"/>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邮政编码：【</w:t>
      </w:r>
      <w:r>
        <w:rPr>
          <w:rFonts w:hint="eastAsia" w:ascii="宋体" w:hAnsi="宋体"/>
          <w:sz w:val="24"/>
          <w:szCs w:val="24"/>
          <w:highlight w:val="none"/>
          <w:lang w:val="en-US" w:eastAsia="zh-CN"/>
        </w:rPr>
        <w:t>310012</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联系人：【</w:t>
      </w:r>
      <w:r>
        <w:rPr>
          <w:rFonts w:hint="eastAsia" w:ascii="宋体" w:hAnsi="宋体"/>
          <w:sz w:val="24"/>
          <w:szCs w:val="24"/>
          <w:highlight w:val="none"/>
          <w:lang w:val="en-US" w:eastAsia="zh-CN"/>
        </w:rPr>
        <w:t>武超凡</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电子邮箱：【</w:t>
      </w:r>
      <w:r>
        <w:rPr>
          <w:rFonts w:hint="eastAsia" w:ascii="宋体" w:hAnsi="宋体"/>
          <w:sz w:val="24"/>
          <w:szCs w:val="24"/>
          <w:highlight w:val="none"/>
          <w:lang w:val="en-US" w:eastAsia="zh-CN"/>
        </w:rPr>
        <w:t>bill@sanzizhilian.com</w:t>
      </w:r>
      <w:r>
        <w:rPr>
          <w:rFonts w:hint="eastAsia" w:ascii="宋体" w:hAnsi="宋体"/>
          <w:sz w:val="24"/>
          <w:szCs w:val="24"/>
          <w:highlight w:val="none"/>
        </w:rPr>
        <w:t>】</w:t>
      </w:r>
    </w:p>
    <w:p>
      <w:pPr>
        <w:pStyle w:val="20"/>
        <w:numPr>
          <w:ilvl w:val="0"/>
          <w:numId w:val="13"/>
        </w:numPr>
        <w:spacing w:line="500" w:lineRule="exact"/>
        <w:ind w:firstLineChars="0"/>
        <w:rPr>
          <w:rFonts w:ascii="宋体" w:hAnsi="宋体"/>
          <w:sz w:val="24"/>
          <w:szCs w:val="24"/>
          <w:highlight w:val="none"/>
        </w:rPr>
      </w:pPr>
      <w:r>
        <w:rPr>
          <w:rFonts w:hint="eastAsia" w:ascii="宋体" w:hAnsi="宋体"/>
          <w:sz w:val="24"/>
          <w:szCs w:val="24"/>
          <w:highlight w:val="none"/>
        </w:rPr>
        <w:t>如致乙方：</w:t>
      </w:r>
    </w:p>
    <w:p>
      <w:pPr>
        <w:spacing w:line="500" w:lineRule="exact"/>
        <w:ind w:left="686"/>
        <w:rPr>
          <w:rFonts w:ascii="宋体" w:hAnsi="宋体"/>
          <w:sz w:val="24"/>
          <w:szCs w:val="24"/>
          <w:highlight w:val="none"/>
        </w:rPr>
      </w:pPr>
      <w:r>
        <w:rPr>
          <w:rFonts w:hint="eastAsia" w:ascii="宋体" w:hAnsi="宋体"/>
          <w:sz w:val="24"/>
          <w:szCs w:val="24"/>
          <w:highlight w:val="none"/>
        </w:rPr>
        <w:t>名称：【</w:t>
      </w:r>
      <w:r>
        <w:rPr>
          <w:rFonts w:hint="eastAsia" w:ascii="宋体" w:hAnsi="宋体"/>
          <w:b/>
          <w:sz w:val="28"/>
          <w:szCs w:val="28"/>
          <w:highlight w:val="none"/>
        </w:rPr>
        <w:t>中国移动通信集团陕西有限公司汉中分公司</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地址：【</w:t>
      </w:r>
      <w:r>
        <w:rPr>
          <w:rFonts w:hint="eastAsia" w:ascii="宋体" w:hAnsi="宋体"/>
          <w:b/>
          <w:sz w:val="28"/>
          <w:szCs w:val="28"/>
          <w:highlight w:val="none"/>
        </w:rPr>
        <w:t>陕西省汉中市汉台区西一环路与虎桥西路交叉口西北</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电话：【</w:t>
      </w:r>
      <w:r>
        <w:rPr>
          <w:rFonts w:hint="eastAsia" w:ascii="宋体" w:hAnsi="宋体"/>
          <w:b/>
          <w:sz w:val="28"/>
          <w:szCs w:val="28"/>
          <w:highlight w:val="none"/>
          <w:lang w:eastAsia="zh-CN"/>
        </w:rPr>
        <w:t>1</w:t>
      </w:r>
      <w:r>
        <w:rPr>
          <w:rFonts w:hint="eastAsia" w:ascii="宋体" w:hAnsi="宋体"/>
          <w:b/>
          <w:sz w:val="28"/>
          <w:szCs w:val="28"/>
          <w:highlight w:val="none"/>
          <w:lang w:val="en-US" w:eastAsia="zh-CN"/>
        </w:rPr>
        <w:t>5029799737</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传真：【</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hint="eastAsia" w:ascii="宋体" w:hAnsi="宋体"/>
          <w:b/>
          <w:sz w:val="28"/>
          <w:szCs w:val="28"/>
          <w:highlight w:val="none"/>
        </w:rPr>
        <w:t>无</w:t>
      </w:r>
      <w:r>
        <w:rPr>
          <w:rFonts w:ascii="宋体" w:hAnsi="宋体"/>
          <w:b/>
          <w:sz w:val="28"/>
          <w:szCs w:val="28"/>
          <w:highlight w:val="none"/>
        </w:rPr>
        <w:fldChar w:fldCharType="end"/>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邮政编码：【</w:t>
      </w:r>
      <w:r>
        <w:rPr>
          <w:rFonts w:hint="eastAsia" w:ascii="宋体" w:hAnsi="宋体"/>
          <w:b/>
          <w:sz w:val="28"/>
          <w:szCs w:val="28"/>
          <w:highlight w:val="none"/>
        </w:rPr>
        <w:t>723000</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联系人：【</w:t>
      </w:r>
      <w:r>
        <w:rPr>
          <w:rFonts w:hint="eastAsia" w:ascii="宋体" w:hAnsi="宋体"/>
          <w:b/>
          <w:sz w:val="28"/>
          <w:szCs w:val="28"/>
          <w:highlight w:val="none"/>
          <w:lang w:eastAsia="zh-CN"/>
        </w:rPr>
        <w:t>贺樱子</w:t>
      </w:r>
      <w:r>
        <w:rPr>
          <w:rFonts w:hint="eastAsia" w:ascii="宋体" w:hAnsi="宋体"/>
          <w:sz w:val="24"/>
          <w:szCs w:val="24"/>
          <w:highlight w:val="none"/>
        </w:rPr>
        <w:t>】</w:t>
      </w:r>
    </w:p>
    <w:p>
      <w:pPr>
        <w:spacing w:line="500" w:lineRule="exact"/>
        <w:ind w:left="686"/>
        <w:rPr>
          <w:rFonts w:ascii="宋体" w:hAnsi="宋体"/>
          <w:sz w:val="24"/>
          <w:szCs w:val="24"/>
          <w:highlight w:val="none"/>
        </w:rPr>
      </w:pPr>
      <w:r>
        <w:rPr>
          <w:rFonts w:hint="eastAsia" w:ascii="宋体" w:hAnsi="宋体"/>
          <w:sz w:val="24"/>
          <w:szCs w:val="24"/>
          <w:highlight w:val="none"/>
        </w:rPr>
        <w:t>电子邮箱：【</w:t>
      </w:r>
      <w:r>
        <w:rPr>
          <w:rFonts w:hint="eastAsia" w:ascii="宋体" w:hAnsi="宋体"/>
          <w:b/>
          <w:sz w:val="28"/>
          <w:szCs w:val="28"/>
          <w:highlight w:val="none"/>
        </w:rPr>
        <w:t>heyingzi_hz@sn.chinamobile.com</w:t>
      </w:r>
      <w:r>
        <w:rPr>
          <w:rFonts w:hint="eastAsia" w:ascii="宋体" w:hAnsi="宋体"/>
          <w:sz w:val="24"/>
          <w:szCs w:val="24"/>
          <w:highlight w:val="none"/>
        </w:rPr>
        <w:t>】</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12" w:id="12"/>
      <w:r>
        <w:rPr>
          <w:rFonts w:hint="eastAsia"/>
          <w:sz w:val="24"/>
          <w:szCs w:val="24"/>
          <w:highlight w:val="none"/>
        </w:rPr>
        <w:t>第十一条  协议的生效和终止</w:t>
      </w:r>
      <w:bookmarkEnd w:id="12"/>
    </w:p>
    <w:p>
      <w:pPr>
        <w:pStyle w:val="20"/>
        <w:numPr>
          <w:ilvl w:val="0"/>
          <w:numId w:val="14"/>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本协议有效期为【</w:t>
      </w:r>
      <w:r>
        <w:rPr>
          <w:rFonts w:hint="eastAsia" w:ascii="宋体" w:hAnsi="宋体"/>
          <w:b/>
          <w:bCs/>
          <w:sz w:val="28"/>
          <w:szCs w:val="28"/>
          <w:highlight w:val="none"/>
          <w:lang w:val="en-US" w:eastAsia="zh-CN"/>
        </w:rPr>
        <w:t>壹</w:t>
      </w:r>
      <w:r>
        <w:rPr>
          <w:rFonts w:hint="eastAsia" w:ascii="宋体" w:hAnsi="宋体"/>
          <w:sz w:val="24"/>
          <w:szCs w:val="24"/>
          <w:highlight w:val="none"/>
        </w:rPr>
        <w:t>】年，自双方法定代表人或授权代表签字并加盖公章或合同专用章之日起生效，如双方签署时间不一致，自较迟的签署日起生效。在有效期截止时如双方均无异议，本协议有效期顺延1年，依此类推。任何一方如在本协议有效期届满前打算不再续约，需于协议届满前30日将协议终止事宜等内容书面通知对方。</w:t>
      </w:r>
    </w:p>
    <w:p>
      <w:pPr>
        <w:pStyle w:val="20"/>
        <w:numPr>
          <w:ilvl w:val="0"/>
          <w:numId w:val="14"/>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本协议附件为本协议的组成部分，与本协议正文具有同等法律效力。如协议附件与协议正文有任何冲突，以协议正文为准。</w:t>
      </w:r>
    </w:p>
    <w:p>
      <w:pPr>
        <w:pStyle w:val="20"/>
        <w:numPr>
          <w:ilvl w:val="0"/>
          <w:numId w:val="14"/>
        </w:numPr>
        <w:spacing w:line="500" w:lineRule="exact"/>
        <w:ind w:left="672" w:hanging="672" w:firstLineChars="0"/>
        <w:rPr>
          <w:rFonts w:ascii="宋体" w:hAnsi="宋体"/>
          <w:sz w:val="24"/>
          <w:szCs w:val="24"/>
          <w:highlight w:val="none"/>
        </w:rPr>
      </w:pPr>
      <w:r>
        <w:rPr>
          <w:rFonts w:hint="eastAsia" w:ascii="宋体" w:hAnsi="宋体"/>
          <w:sz w:val="24"/>
          <w:szCs w:val="24"/>
          <w:highlight w:val="none"/>
        </w:rPr>
        <w:t>本协议一式【</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hint="eastAsia" w:ascii="宋体" w:hAnsi="宋体"/>
          <w:b/>
          <w:sz w:val="28"/>
          <w:szCs w:val="28"/>
          <w:highlight w:val="none"/>
        </w:rPr>
        <w:t>肆</w:t>
      </w:r>
      <w:r>
        <w:rPr>
          <w:rFonts w:ascii="宋体" w:hAnsi="宋体"/>
          <w:b/>
          <w:sz w:val="28"/>
          <w:szCs w:val="28"/>
          <w:highlight w:val="none"/>
        </w:rPr>
        <w:fldChar w:fldCharType="end"/>
      </w:r>
      <w:r>
        <w:rPr>
          <w:rFonts w:hint="eastAsia" w:ascii="宋体" w:hAnsi="宋体"/>
          <w:sz w:val="24"/>
          <w:szCs w:val="24"/>
          <w:highlight w:val="none"/>
        </w:rPr>
        <w:t>】份，甲乙双方各执【</w:t>
      </w:r>
      <w:r>
        <w:rPr>
          <w:rFonts w:ascii="宋体" w:hAnsi="宋体"/>
          <w:b/>
          <w:sz w:val="28"/>
          <w:szCs w:val="28"/>
          <w:highlight w:val="none"/>
        </w:rPr>
        <w:fldChar w:fldCharType="begin">
          <w:ffData>
            <w:name w:val="文字1"/>
            <w:enabled/>
            <w:calcOnExit w:val="false"/>
            <w:textInput/>
          </w:ffData>
        </w:fldChar>
      </w:r>
      <w:r>
        <w:rPr>
          <w:rFonts w:ascii="宋体" w:hAnsi="宋体"/>
          <w:b/>
          <w:sz w:val="28"/>
          <w:szCs w:val="28"/>
          <w:highlight w:val="none"/>
        </w:rPr>
        <w:instrText xml:space="preserve"> </w:instrText>
      </w:r>
      <w:r>
        <w:rPr>
          <w:rFonts w:hint="eastAsia" w:ascii="宋体" w:hAnsi="宋体"/>
          <w:b/>
          <w:sz w:val="28"/>
          <w:szCs w:val="28"/>
          <w:highlight w:val="none"/>
        </w:rPr>
        <w:instrText xml:space="preserve">FORMTEXT</w:instrText>
      </w:r>
      <w:r>
        <w:rPr>
          <w:rFonts w:ascii="宋体" w:hAnsi="宋体"/>
          <w:b/>
          <w:sz w:val="28"/>
          <w:szCs w:val="28"/>
          <w:highlight w:val="none"/>
        </w:rPr>
        <w:instrText xml:space="preserve"> </w:instrText>
      </w:r>
      <w:r>
        <w:rPr>
          <w:rFonts w:ascii="宋体" w:hAnsi="宋体"/>
          <w:b/>
          <w:sz w:val="28"/>
          <w:szCs w:val="28"/>
          <w:highlight w:val="none"/>
        </w:rPr>
        <w:fldChar w:fldCharType="separate"/>
      </w:r>
      <w:r>
        <w:rPr>
          <w:rFonts w:hint="eastAsia" w:ascii="宋体" w:hAnsi="宋体"/>
          <w:b/>
          <w:sz w:val="28"/>
          <w:szCs w:val="28"/>
          <w:highlight w:val="none"/>
        </w:rPr>
        <w:t>贰</w:t>
      </w:r>
      <w:r>
        <w:rPr>
          <w:rFonts w:ascii="宋体" w:hAnsi="宋体"/>
          <w:b/>
          <w:sz w:val="28"/>
          <w:szCs w:val="28"/>
          <w:highlight w:val="none"/>
        </w:rPr>
        <w:fldChar w:fldCharType="end"/>
      </w:r>
      <w:r>
        <w:rPr>
          <w:rFonts w:hint="eastAsia" w:ascii="宋体" w:hAnsi="宋体"/>
          <w:sz w:val="24"/>
          <w:szCs w:val="24"/>
          <w:highlight w:val="none"/>
        </w:rPr>
        <w:t>】份，具有同等法律效力。</w:t>
      </w:r>
    </w:p>
    <w:p>
      <w:pPr>
        <w:spacing w:line="500" w:lineRule="exact"/>
        <w:rPr>
          <w:rFonts w:ascii="宋体" w:hAnsi="宋体"/>
          <w:sz w:val="24"/>
          <w:szCs w:val="24"/>
          <w:highlight w:val="none"/>
        </w:rPr>
      </w:pPr>
    </w:p>
    <w:p>
      <w:pPr>
        <w:pStyle w:val="2"/>
        <w:spacing w:before="0" w:after="0" w:line="500" w:lineRule="exact"/>
        <w:rPr>
          <w:sz w:val="24"/>
          <w:szCs w:val="24"/>
          <w:highlight w:val="none"/>
        </w:rPr>
      </w:pPr>
      <w:bookmarkStart w:name="_Toc398734113" w:id="13"/>
      <w:r>
        <w:rPr>
          <w:rFonts w:hint="eastAsia"/>
          <w:sz w:val="24"/>
          <w:szCs w:val="24"/>
          <w:highlight w:val="none"/>
        </w:rPr>
        <w:t>第十二条  其他</w:t>
      </w:r>
      <w:bookmarkEnd w:id="13"/>
    </w:p>
    <w:p>
      <w:pPr>
        <w:pStyle w:val="20"/>
        <w:numPr>
          <w:ilvl w:val="0"/>
          <w:numId w:val="15"/>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甲乙双方开展业务均应依法办理。如果协议条款与国家或相关行业管理部门的强制性规定发生冲突，以国家或相关行业管理部门的强制性规定为准；部分条款无效或变更，不影响其他条款的效力。</w:t>
      </w:r>
    </w:p>
    <w:p>
      <w:pPr>
        <w:pStyle w:val="20"/>
        <w:numPr>
          <w:ilvl w:val="0"/>
          <w:numId w:val="15"/>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本协议未尽事宜，甲乙双方应共同协商解决。</w:t>
      </w:r>
      <w:r>
        <w:rPr>
          <w:rFonts w:hint="eastAsia"/>
          <w:sz w:val="24"/>
          <w:highlight w:val="none"/>
        </w:rPr>
        <w:t>如需对本协议及其附件作任何修改或补充，须由协议双方以书面做出并经双方签署后方为有效。修改或补充文件与本协议有不一致的，以修改或补充文件为准。</w:t>
      </w:r>
    </w:p>
    <w:p>
      <w:pPr>
        <w:pStyle w:val="20"/>
        <w:numPr>
          <w:ilvl w:val="0"/>
          <w:numId w:val="15"/>
        </w:numPr>
        <w:spacing w:line="500" w:lineRule="exact"/>
        <w:ind w:left="686" w:hanging="686" w:firstLineChars="0"/>
        <w:rPr>
          <w:rFonts w:ascii="宋体" w:hAnsi="宋体"/>
          <w:sz w:val="24"/>
          <w:szCs w:val="24"/>
          <w:highlight w:val="none"/>
        </w:rPr>
      </w:pPr>
      <w:r>
        <w:rPr>
          <w:rFonts w:hint="eastAsia" w:ascii="宋体" w:hAnsi="宋体"/>
          <w:sz w:val="24"/>
          <w:szCs w:val="24"/>
          <w:highlight w:val="none"/>
        </w:rPr>
        <w:t>本协议有以下附件：</w:t>
      </w:r>
    </w:p>
    <w:p>
      <w:pPr>
        <w:pStyle w:val="20"/>
        <w:spacing w:line="500" w:lineRule="exact"/>
        <w:ind w:left="686" w:firstLine="0" w:firstLineChars="0"/>
        <w:rPr>
          <w:rFonts w:hint="default" w:ascii="宋体" w:hAnsi="宋体" w:eastAsia="宋体"/>
          <w:sz w:val="24"/>
          <w:szCs w:val="24"/>
          <w:highlight w:val="none"/>
          <w:lang w:val="en-US" w:eastAsia="zh-CN"/>
        </w:rPr>
      </w:pPr>
      <w:r>
        <w:rPr>
          <w:rFonts w:hint="eastAsia" w:ascii="宋体" w:hAnsi="宋体"/>
          <w:sz w:val="24"/>
          <w:szCs w:val="24"/>
          <w:highlight w:val="none"/>
        </w:rPr>
        <w:t>附件一：</w:t>
      </w:r>
      <w:r>
        <w:rPr>
          <w:rFonts w:hint="eastAsia" w:ascii="宋体" w:hAnsi="宋体"/>
          <w:sz w:val="24"/>
          <w:szCs w:val="24"/>
          <w:highlight w:val="none"/>
          <w:lang w:val="en-US" w:eastAsia="zh-CN"/>
        </w:rPr>
        <w:t>付款协议</w:t>
      </w:r>
    </w:p>
    <w:p>
      <w:pPr>
        <w:pStyle w:val="20"/>
        <w:spacing w:line="500" w:lineRule="exact"/>
        <w:ind w:left="686" w:firstLine="0" w:firstLineChars="0"/>
        <w:rPr>
          <w:rFonts w:ascii="宋体" w:hAnsi="宋体"/>
          <w:sz w:val="24"/>
          <w:szCs w:val="24"/>
          <w:highlight w:val="none"/>
        </w:rPr>
      </w:pPr>
      <w:r>
        <w:rPr>
          <w:rFonts w:hint="eastAsia" w:ascii="宋体" w:hAnsi="宋体"/>
          <w:sz w:val="24"/>
          <w:szCs w:val="24"/>
          <w:highlight w:val="none"/>
        </w:rPr>
        <w:t>附件</w:t>
      </w:r>
      <w:r>
        <w:rPr>
          <w:rFonts w:hint="eastAsia" w:ascii="宋体" w:hAnsi="宋体"/>
          <w:sz w:val="24"/>
          <w:szCs w:val="24"/>
          <w:highlight w:val="none"/>
          <w:lang w:val="en-US" w:eastAsia="zh-CN"/>
        </w:rPr>
        <w:t>二</w:t>
      </w:r>
      <w:r>
        <w:rPr>
          <w:rFonts w:hint="eastAsia" w:ascii="宋体" w:hAnsi="宋体"/>
          <w:sz w:val="24"/>
          <w:szCs w:val="24"/>
          <w:highlight w:val="none"/>
        </w:rPr>
        <w:t>：信息源入网信息安全保障责任书</w:t>
      </w:r>
    </w:p>
    <w:p>
      <w:pPr>
        <w:pStyle w:val="20"/>
        <w:spacing w:line="500" w:lineRule="exact"/>
        <w:ind w:left="686" w:firstLine="0" w:firstLineChars="0"/>
        <w:rPr>
          <w:rFonts w:ascii="宋体" w:hAnsi="宋体"/>
          <w:sz w:val="24"/>
          <w:szCs w:val="24"/>
          <w:highlight w:val="none"/>
        </w:rPr>
      </w:pPr>
      <w:r>
        <w:rPr>
          <w:rFonts w:hint="eastAsia" w:ascii="宋体" w:hAnsi="宋体"/>
          <w:sz w:val="24"/>
          <w:szCs w:val="24"/>
          <w:highlight w:val="none"/>
        </w:rPr>
        <w:t>附件</w:t>
      </w:r>
      <w:r>
        <w:rPr>
          <w:rFonts w:hint="eastAsia" w:ascii="宋体" w:hAnsi="宋体"/>
          <w:sz w:val="24"/>
          <w:szCs w:val="24"/>
          <w:highlight w:val="none"/>
          <w:lang w:val="en-US" w:eastAsia="zh-CN"/>
        </w:rPr>
        <w:t>三</w:t>
      </w:r>
      <w:r>
        <w:rPr>
          <w:rFonts w:hint="eastAsia" w:ascii="宋体" w:hAnsi="宋体"/>
          <w:sz w:val="24"/>
          <w:szCs w:val="24"/>
          <w:highlight w:val="none"/>
        </w:rPr>
        <w:t>：中国移动集团客户短消息类业务要求</w:t>
      </w:r>
    </w:p>
    <w:p>
      <w:pPr>
        <w:pStyle w:val="20"/>
        <w:spacing w:line="500" w:lineRule="exact"/>
        <w:ind w:left="686" w:firstLine="0" w:firstLineChars="0"/>
        <w:rPr>
          <w:rFonts w:hint="eastAsia" w:ascii="宋体" w:hAnsi="宋体"/>
          <w:sz w:val="24"/>
          <w:szCs w:val="24"/>
          <w:highlight w:val="none"/>
        </w:rPr>
      </w:pPr>
      <w:r>
        <w:rPr>
          <w:rFonts w:hint="eastAsia" w:ascii="宋体" w:hAnsi="宋体"/>
          <w:sz w:val="24"/>
          <w:szCs w:val="24"/>
          <w:highlight w:val="none"/>
        </w:rPr>
        <w:t>附件</w:t>
      </w:r>
      <w:r>
        <w:rPr>
          <w:rFonts w:hint="eastAsia" w:ascii="宋体" w:hAnsi="宋体"/>
          <w:sz w:val="24"/>
          <w:szCs w:val="24"/>
          <w:highlight w:val="none"/>
          <w:lang w:val="en-US" w:eastAsia="zh-CN"/>
        </w:rPr>
        <w:t>四</w:t>
      </w:r>
      <w:r>
        <w:rPr>
          <w:rFonts w:hint="eastAsia" w:ascii="宋体" w:hAnsi="宋体"/>
          <w:sz w:val="24"/>
          <w:szCs w:val="24"/>
          <w:highlight w:val="none"/>
        </w:rPr>
        <w:t>：中国移动关于集团短信类业务发送流量限制及恢复的暂行规定</w:t>
      </w:r>
    </w:p>
    <w:p>
      <w:pPr>
        <w:pStyle w:val="20"/>
        <w:spacing w:line="500" w:lineRule="exact"/>
        <w:ind w:left="686" w:firstLine="0" w:firstLineChars="0"/>
        <w:rPr>
          <w:rFonts w:hint="eastAsia" w:ascii="宋体" w:hAnsi="宋体"/>
          <w:b w:val="false"/>
          <w:bCs w:val="false"/>
          <w:sz w:val="24"/>
          <w:szCs w:val="24"/>
          <w:highlight w:val="none"/>
        </w:rPr>
      </w:pPr>
      <w:r>
        <w:rPr>
          <w:rFonts w:hint="eastAsia" w:ascii="宋体" w:hAnsi="宋体"/>
          <w:b w:val="false"/>
          <w:bCs w:val="false"/>
          <w:sz w:val="24"/>
          <w:szCs w:val="24"/>
          <w:highlight w:val="none"/>
        </w:rPr>
        <w:t>附件</w:t>
      </w:r>
      <w:r>
        <w:rPr>
          <w:rFonts w:hint="eastAsia" w:ascii="宋体" w:hAnsi="宋体"/>
          <w:b w:val="false"/>
          <w:bCs w:val="false"/>
          <w:sz w:val="24"/>
          <w:szCs w:val="24"/>
          <w:highlight w:val="none"/>
          <w:lang w:val="en-US" w:eastAsia="zh-CN"/>
        </w:rPr>
        <w:t>五：</w:t>
      </w:r>
      <w:r>
        <w:rPr>
          <w:rFonts w:hint="eastAsia" w:ascii="宋体" w:hAnsi="宋体"/>
          <w:b w:val="false"/>
          <w:bCs w:val="false"/>
          <w:sz w:val="24"/>
          <w:szCs w:val="24"/>
          <w:highlight w:val="none"/>
        </w:rPr>
        <w:t>企业签名规范</w:t>
      </w:r>
    </w:p>
    <w:p>
      <w:pPr>
        <w:pStyle w:val="20"/>
        <w:spacing w:line="500" w:lineRule="exact"/>
        <w:ind w:left="686" w:firstLine="0" w:firstLineChars="0"/>
        <w:rPr>
          <w:rFonts w:hint="eastAsia" w:ascii="宋体" w:hAnsi="宋体"/>
          <w:sz w:val="24"/>
          <w:szCs w:val="24"/>
          <w:highlight w:val="none"/>
        </w:rPr>
      </w:pPr>
      <w:r>
        <w:rPr>
          <w:rFonts w:hint="eastAsia" w:ascii="宋体" w:hAnsi="宋体"/>
          <w:sz w:val="24"/>
          <w:szCs w:val="24"/>
          <w:highlight w:val="none"/>
        </w:rPr>
        <w:t>附件</w:t>
      </w:r>
      <w:r>
        <w:rPr>
          <w:rFonts w:hint="eastAsia" w:ascii="宋体" w:hAnsi="宋体"/>
          <w:sz w:val="24"/>
          <w:szCs w:val="24"/>
          <w:highlight w:val="none"/>
          <w:lang w:val="en-US" w:eastAsia="zh-CN"/>
        </w:rPr>
        <w:t>六：</w:t>
      </w:r>
      <w:r>
        <w:rPr>
          <w:rFonts w:hint="eastAsia" w:ascii="宋体" w:hAnsi="宋体"/>
          <w:sz w:val="24"/>
          <w:szCs w:val="24"/>
          <w:highlight w:val="none"/>
        </w:rPr>
        <w:t>业务开通受理单</w:t>
      </w:r>
    </w:p>
    <w:p>
      <w:pPr>
        <w:pStyle w:val="20"/>
        <w:spacing w:line="500" w:lineRule="exact"/>
        <w:ind w:left="686" w:firstLine="0" w:firstLineChars="0"/>
        <w:rPr>
          <w:rFonts w:hint="eastAsia" w:ascii="宋体" w:hAnsi="宋体"/>
          <w:sz w:val="24"/>
          <w:szCs w:val="24"/>
          <w:highlight w:val="none"/>
        </w:rPr>
      </w:pPr>
      <w:r>
        <w:rPr>
          <w:rFonts w:hint="eastAsia" w:ascii="宋体" w:hAnsi="宋体"/>
          <w:sz w:val="24"/>
          <w:szCs w:val="24"/>
          <w:highlight w:val="none"/>
        </w:rPr>
        <w:t>附件</w:t>
      </w:r>
      <w:r>
        <w:rPr>
          <w:rFonts w:hint="eastAsia" w:ascii="宋体" w:hAnsi="宋体"/>
          <w:sz w:val="24"/>
          <w:szCs w:val="24"/>
          <w:highlight w:val="none"/>
          <w:lang w:val="en-US" w:eastAsia="zh-CN"/>
        </w:rPr>
        <w:t>七：</w:t>
      </w:r>
      <w:r>
        <w:rPr>
          <w:rFonts w:hint="eastAsia" w:ascii="宋体" w:hAnsi="宋体"/>
          <w:sz w:val="24"/>
          <w:szCs w:val="24"/>
          <w:highlight w:val="none"/>
        </w:rPr>
        <w:t>业务变更或取消单</w:t>
      </w:r>
    </w:p>
    <w:p>
      <w:pPr>
        <w:pStyle w:val="20"/>
        <w:spacing w:line="500" w:lineRule="exact"/>
        <w:ind w:left="686" w:firstLine="0" w:firstLineChars="0"/>
        <w:rPr>
          <w:rFonts w:ascii="宋体" w:hAnsi="宋体"/>
          <w:sz w:val="24"/>
          <w:szCs w:val="24"/>
          <w:highlight w:val="none"/>
        </w:rPr>
      </w:pPr>
      <w:r>
        <w:rPr>
          <w:rFonts w:hint="eastAsia" w:ascii="宋体" w:hAnsi="宋体"/>
          <w:sz w:val="24"/>
          <w:szCs w:val="24"/>
          <w:highlight w:val="none"/>
        </w:rPr>
        <w:t>【以下无正文，为协议签署页】</w:t>
      </w: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甲方：【</w:t>
      </w:r>
      <w:r>
        <w:rPr>
          <w:rFonts w:hint="eastAsia" w:ascii="宋体" w:hAnsi="宋体"/>
          <w:sz w:val="24"/>
          <w:szCs w:val="24"/>
          <w:highlight w:val="none"/>
          <w:lang w:eastAsia="zh-CN"/>
        </w:rPr>
        <w:t>山东铁集信息科技有限公司</w:t>
      </w:r>
      <w:r>
        <w:rPr>
          <w:rFonts w:hint="eastAsia" w:ascii="宋体" w:hAnsi="宋体"/>
          <w:sz w:val="24"/>
          <w:szCs w:val="24"/>
          <w:highlight w:val="none"/>
        </w:rPr>
        <w:t>】（盖章）</w:t>
      </w:r>
    </w:p>
    <w:p>
      <w:pPr>
        <w:spacing w:line="500" w:lineRule="exact"/>
        <w:rPr>
          <w:rFonts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法定代表人或授权代表签字：【</w:t>
      </w:r>
      <w:r>
        <w:rPr>
          <w:rFonts w:ascii="宋体" w:hAnsi="宋体"/>
          <w:sz w:val="24"/>
          <w:szCs w:val="24"/>
          <w:highlight w:val="none"/>
        </w:rPr>
        <w:fldChar w:fldCharType="begin">
          <w:ffData>
            <w:name w:val="文字6"/>
            <w:enabled/>
            <w:calcOnExit w:val="false"/>
            <w:textInput/>
          </w:ffData>
        </w:fldChar>
      </w:r>
      <w:r>
        <w:rPr>
          <w:rFonts w:ascii="宋体" w:hAnsi="宋体"/>
          <w:sz w:val="24"/>
          <w:szCs w:val="24"/>
          <w:highlight w:val="none"/>
        </w:rPr>
        <w:instrText xml:space="preserve"> </w:instrText>
      </w:r>
      <w:r>
        <w:rPr>
          <w:rFonts w:hint="eastAsia" w:ascii="宋体" w:hAnsi="宋体"/>
          <w:sz w:val="24"/>
          <w:szCs w:val="24"/>
          <w:highlight w:val="none"/>
        </w:rPr>
        <w:instrText xml:space="preserve">FORMTEXT</w:instrText>
      </w:r>
      <w:r>
        <w:rPr>
          <w:rFonts w:ascii="宋体" w:hAnsi="宋体"/>
          <w:sz w:val="24"/>
          <w:szCs w:val="24"/>
          <w:highlight w:val="none"/>
        </w:rPr>
        <w:instrText xml:space="preserve"> </w:instrText>
      </w:r>
      <w:r>
        <w:rPr>
          <w:rFonts w:ascii="宋体" w:hAnsi="宋体"/>
          <w:sz w:val="24"/>
          <w:szCs w:val="24"/>
          <w:highlight w:val="none"/>
        </w:rPr>
        <w:fldChar w:fldCharType="separate"/>
      </w:r>
      <w:r>
        <w:rPr>
          <w:rFonts w:ascii="宋体" w:hAnsi="宋体"/>
          <w:sz w:val="24"/>
          <w:szCs w:val="24"/>
          <w:highlight w:val="none"/>
        </w:rPr>
        <w:t>   </w:t>
      </w:r>
      <w:r>
        <w:rPr>
          <w:rFonts w:ascii="宋体" w:hAnsi="宋体"/>
          <w:sz w:val="24"/>
          <w:szCs w:val="24"/>
          <w:highlight w:val="none"/>
        </w:rPr>
        <w:fldChar w:fldCharType="end"/>
      </w:r>
      <w:r>
        <w:rPr>
          <w:rFonts w:hint="eastAsia" w:ascii="宋体" w:hAnsi="宋体"/>
          <w:sz w:val="24"/>
          <w:szCs w:val="24"/>
          <w:highlight w:val="none"/>
          <w:lang w:val="en-US" w:eastAsia="zh-CN"/>
        </w:rPr>
        <w:t xml:space="preserve">      </w:t>
      </w:r>
      <w:r>
        <w:rPr>
          <w:rFonts w:hint="eastAsia" w:ascii="宋体" w:hAnsi="宋体"/>
          <w:sz w:val="24"/>
          <w:szCs w:val="24"/>
          <w:highlight w:val="none"/>
        </w:rPr>
        <w:t xml:space="preserve"> 】</w:t>
      </w:r>
    </w:p>
    <w:p>
      <w:pPr>
        <w:spacing w:line="500" w:lineRule="exact"/>
        <w:rPr>
          <w:rFonts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签署日期：【</w:t>
      </w:r>
      <w:r>
        <w:rPr>
          <w:rFonts w:ascii="宋体" w:hAnsi="宋体"/>
          <w:sz w:val="24"/>
          <w:szCs w:val="24"/>
          <w:highlight w:val="none"/>
        </w:rPr>
        <w:fldChar w:fldCharType="begin">
          <w:ffData>
            <w:name w:val="文字6"/>
            <w:enabled/>
            <w:calcOnExit w:val="false"/>
            <w:textInput/>
          </w:ffData>
        </w:fldChar>
      </w:r>
      <w:r>
        <w:rPr>
          <w:rFonts w:ascii="宋体" w:hAnsi="宋体"/>
          <w:sz w:val="24"/>
          <w:szCs w:val="24"/>
          <w:highlight w:val="none"/>
        </w:rPr>
        <w:instrText xml:space="preserve"> </w:instrText>
      </w:r>
      <w:r>
        <w:rPr>
          <w:rFonts w:hint="eastAsia" w:ascii="宋体" w:hAnsi="宋体"/>
          <w:sz w:val="24"/>
          <w:szCs w:val="24"/>
          <w:highlight w:val="none"/>
        </w:rPr>
        <w:instrText xml:space="preserve">FORMTEXT</w:instrText>
      </w:r>
      <w:r>
        <w:rPr>
          <w:rFonts w:ascii="宋体" w:hAnsi="宋体"/>
          <w:sz w:val="24"/>
          <w:szCs w:val="24"/>
          <w:highlight w:val="none"/>
        </w:rPr>
        <w:instrText xml:space="preserve"> </w:instrText>
      </w:r>
      <w:r>
        <w:rPr>
          <w:rFonts w:ascii="宋体" w:hAnsi="宋体"/>
          <w:sz w:val="24"/>
          <w:szCs w:val="24"/>
          <w:highlight w:val="none"/>
        </w:rPr>
        <w:fldChar w:fldCharType="separate"/>
      </w:r>
      <w:r>
        <w:rPr>
          <w:rFonts w:ascii="宋体" w:hAnsi="宋体"/>
          <w:sz w:val="24"/>
          <w:szCs w:val="24"/>
          <w:highlight w:val="none"/>
        </w:rPr>
        <w:t>   </w:t>
      </w:r>
      <w:r>
        <w:rPr>
          <w:rFonts w:ascii="宋体" w:hAnsi="宋体"/>
          <w:sz w:val="24"/>
          <w:szCs w:val="24"/>
          <w:highlight w:val="none"/>
        </w:rPr>
        <w:fldChar w:fldCharType="end"/>
      </w:r>
      <w:r>
        <w:rPr>
          <w:rFonts w:hint="eastAsia" w:ascii="宋体" w:hAnsi="宋体"/>
          <w:sz w:val="24"/>
          <w:szCs w:val="24"/>
          <w:highlight w:val="none"/>
          <w:lang w:val="en-US" w:eastAsia="zh-CN"/>
        </w:rPr>
        <w:t xml:space="preserve">        </w:t>
      </w:r>
      <w:r>
        <w:rPr>
          <w:rFonts w:hint="eastAsia" w:ascii="宋体" w:hAnsi="宋体"/>
          <w:sz w:val="24"/>
          <w:szCs w:val="24"/>
          <w:highlight w:val="none"/>
        </w:rPr>
        <w:t>】</w:t>
      </w:r>
    </w:p>
    <w:p>
      <w:pPr>
        <w:spacing w:line="500" w:lineRule="exact"/>
        <w:rPr>
          <w:rFonts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hint="eastAsia"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乙方：【中国移动通信集团陕西有限公司汉中分公司】（盖章）</w:t>
      </w:r>
    </w:p>
    <w:p>
      <w:pPr>
        <w:spacing w:line="500" w:lineRule="exact"/>
        <w:rPr>
          <w:rFonts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负责人或授权代表签字：【</w:t>
      </w:r>
      <w:r>
        <w:rPr>
          <w:rFonts w:ascii="宋体" w:hAnsi="宋体"/>
          <w:sz w:val="24"/>
          <w:szCs w:val="24"/>
          <w:highlight w:val="none"/>
        </w:rPr>
        <w:fldChar w:fldCharType="begin">
          <w:ffData>
            <w:name w:val="文字6"/>
            <w:enabled/>
            <w:calcOnExit w:val="false"/>
            <w:textInput/>
          </w:ffData>
        </w:fldChar>
      </w:r>
      <w:r>
        <w:rPr>
          <w:rFonts w:ascii="宋体" w:hAnsi="宋体"/>
          <w:sz w:val="24"/>
          <w:szCs w:val="24"/>
          <w:highlight w:val="none"/>
        </w:rPr>
        <w:instrText xml:space="preserve"> </w:instrText>
      </w:r>
      <w:r>
        <w:rPr>
          <w:rFonts w:hint="eastAsia" w:ascii="宋体" w:hAnsi="宋体"/>
          <w:sz w:val="24"/>
          <w:szCs w:val="24"/>
          <w:highlight w:val="none"/>
        </w:rPr>
        <w:instrText xml:space="preserve">FORMTEXT</w:instrText>
      </w:r>
      <w:r>
        <w:rPr>
          <w:rFonts w:ascii="宋体" w:hAnsi="宋体"/>
          <w:sz w:val="24"/>
          <w:szCs w:val="24"/>
          <w:highlight w:val="none"/>
        </w:rPr>
        <w:instrText xml:space="preserve"> </w:instrText>
      </w:r>
      <w:r>
        <w:rPr>
          <w:rFonts w:ascii="宋体" w:hAnsi="宋体"/>
          <w:sz w:val="24"/>
          <w:szCs w:val="24"/>
          <w:highlight w:val="none"/>
        </w:rPr>
        <w:fldChar w:fldCharType="separate"/>
      </w:r>
      <w:r>
        <w:rPr>
          <w:rFonts w:ascii="宋体" w:hAnsi="宋体"/>
          <w:sz w:val="24"/>
          <w:szCs w:val="24"/>
          <w:highlight w:val="none"/>
        </w:rPr>
        <w:t>   </w:t>
      </w:r>
      <w:r>
        <w:rPr>
          <w:rFonts w:ascii="宋体" w:hAnsi="宋体"/>
          <w:sz w:val="24"/>
          <w:szCs w:val="24"/>
          <w:highlight w:val="none"/>
        </w:rPr>
        <w:fldChar w:fldCharType="end"/>
      </w:r>
      <w:r>
        <w:rPr>
          <w:rFonts w:hint="eastAsia" w:ascii="宋体" w:hAnsi="宋体"/>
          <w:sz w:val="24"/>
          <w:szCs w:val="24"/>
          <w:highlight w:val="none"/>
        </w:rPr>
        <w:t xml:space="preserve"> </w:t>
      </w:r>
      <w:r>
        <w:rPr>
          <w:rFonts w:hint="eastAsia" w:ascii="宋体" w:hAnsi="宋体"/>
          <w:sz w:val="24"/>
          <w:szCs w:val="24"/>
          <w:highlight w:val="none"/>
          <w:lang w:val="en-US" w:eastAsia="zh-CN"/>
        </w:rPr>
        <w:t xml:space="preserve">      </w:t>
      </w:r>
      <w:r>
        <w:rPr>
          <w:rFonts w:hint="eastAsia" w:ascii="宋体" w:hAnsi="宋体"/>
          <w:sz w:val="24"/>
          <w:szCs w:val="24"/>
          <w:highlight w:val="none"/>
        </w:rPr>
        <w:t>】</w:t>
      </w:r>
    </w:p>
    <w:p>
      <w:pPr>
        <w:spacing w:line="500" w:lineRule="exact"/>
        <w:rPr>
          <w:rFonts w:ascii="宋体" w:hAnsi="宋体"/>
          <w:sz w:val="24"/>
          <w:szCs w:val="24"/>
          <w:highlight w:val="none"/>
        </w:rPr>
      </w:pPr>
    </w:p>
    <w:p>
      <w:pPr>
        <w:spacing w:line="500" w:lineRule="exact"/>
        <w:rPr>
          <w:rFonts w:ascii="宋体" w:hAnsi="宋体"/>
          <w:sz w:val="24"/>
          <w:szCs w:val="24"/>
          <w:highlight w:val="none"/>
        </w:rPr>
      </w:pPr>
      <w:r>
        <w:rPr>
          <w:rFonts w:hint="eastAsia" w:ascii="宋体" w:hAnsi="宋体"/>
          <w:sz w:val="24"/>
          <w:szCs w:val="24"/>
          <w:highlight w:val="none"/>
        </w:rPr>
        <w:t>签署日期：【</w:t>
      </w:r>
      <w:r>
        <w:rPr>
          <w:rFonts w:ascii="宋体" w:hAnsi="宋体"/>
          <w:sz w:val="24"/>
          <w:szCs w:val="24"/>
          <w:highlight w:val="none"/>
        </w:rPr>
        <w:fldChar w:fldCharType="begin">
          <w:ffData>
            <w:name w:val="文字6"/>
            <w:enabled/>
            <w:calcOnExit w:val="false"/>
            <w:textInput/>
          </w:ffData>
        </w:fldChar>
      </w:r>
      <w:r>
        <w:rPr>
          <w:rFonts w:ascii="宋体" w:hAnsi="宋体"/>
          <w:sz w:val="24"/>
          <w:szCs w:val="24"/>
          <w:highlight w:val="none"/>
        </w:rPr>
        <w:instrText xml:space="preserve"> </w:instrText>
      </w:r>
      <w:r>
        <w:rPr>
          <w:rFonts w:hint="eastAsia" w:ascii="宋体" w:hAnsi="宋体"/>
          <w:sz w:val="24"/>
          <w:szCs w:val="24"/>
          <w:highlight w:val="none"/>
        </w:rPr>
        <w:instrText xml:space="preserve">FORMTEXT</w:instrText>
      </w:r>
      <w:r>
        <w:rPr>
          <w:rFonts w:ascii="宋体" w:hAnsi="宋体"/>
          <w:sz w:val="24"/>
          <w:szCs w:val="24"/>
          <w:highlight w:val="none"/>
        </w:rPr>
        <w:instrText xml:space="preserve"> </w:instrText>
      </w:r>
      <w:r>
        <w:rPr>
          <w:rFonts w:ascii="宋体" w:hAnsi="宋体"/>
          <w:sz w:val="24"/>
          <w:szCs w:val="24"/>
          <w:highlight w:val="none"/>
        </w:rPr>
        <w:fldChar w:fldCharType="separate"/>
      </w:r>
      <w:r>
        <w:rPr>
          <w:rFonts w:ascii="宋体" w:hAnsi="宋体"/>
          <w:sz w:val="24"/>
          <w:szCs w:val="24"/>
          <w:highlight w:val="none"/>
        </w:rPr>
        <w:t>   </w:t>
      </w:r>
      <w:r>
        <w:rPr>
          <w:rFonts w:ascii="宋体" w:hAnsi="宋体"/>
          <w:sz w:val="24"/>
          <w:szCs w:val="24"/>
          <w:highlight w:val="none"/>
        </w:rPr>
        <w:fldChar w:fldCharType="end"/>
      </w:r>
      <w:r>
        <w:rPr>
          <w:rFonts w:hint="eastAsia" w:ascii="宋体" w:hAnsi="宋体"/>
          <w:sz w:val="24"/>
          <w:szCs w:val="24"/>
          <w:highlight w:val="none"/>
          <w:lang w:val="en-US" w:eastAsia="zh-CN"/>
        </w:rPr>
        <w:t xml:space="preserve">       </w:t>
      </w:r>
      <w:r>
        <w:rPr>
          <w:rFonts w:hint="eastAsia" w:ascii="宋体" w:hAnsi="宋体"/>
          <w:sz w:val="24"/>
          <w:szCs w:val="24"/>
          <w:highlight w:val="none"/>
        </w:rPr>
        <w:t xml:space="preserve"> 】</w:t>
      </w:r>
    </w:p>
    <w:p>
      <w:pPr>
        <w:spacing w:line="500" w:lineRule="exact"/>
        <w:rPr>
          <w:rFonts w:ascii="宋体" w:hAnsi="宋体"/>
          <w:sz w:val="24"/>
          <w:szCs w:val="24"/>
          <w:highlight w:val="none"/>
        </w:rPr>
      </w:pPr>
      <w:r>
        <w:rPr>
          <w:rFonts w:ascii="宋体" w:hAnsi="宋体"/>
          <w:sz w:val="24"/>
          <w:szCs w:val="24"/>
          <w:highlight w:val="none"/>
        </w:rPr>
        <w:br w:type="page"/>
      </w:r>
    </w:p>
    <w:p>
      <w:pPr>
        <w:widowControl/>
        <w:spacing w:line="500" w:lineRule="exact"/>
        <w:jc w:val="left"/>
        <w:rPr>
          <w:rFonts w:hint="eastAsia"/>
          <w:b/>
          <w:bCs/>
          <w:sz w:val="24"/>
          <w:szCs w:val="24"/>
          <w:highlight w:val="none"/>
          <w:lang w:val="en-US" w:eastAsia="zh-CN"/>
        </w:rPr>
      </w:pPr>
      <w:r>
        <w:rPr>
          <w:rFonts w:hint="eastAsia"/>
          <w:b/>
          <w:bCs/>
          <w:sz w:val="24"/>
          <w:szCs w:val="24"/>
          <w:highlight w:val="none"/>
        </w:rPr>
        <w:t>附件一：</w:t>
      </w:r>
      <w:r>
        <w:rPr>
          <w:rFonts w:hint="eastAsia"/>
          <w:b/>
          <w:bCs/>
          <w:sz w:val="24"/>
          <w:szCs w:val="24"/>
          <w:highlight w:val="none"/>
          <w:lang w:val="en-US" w:eastAsia="zh-CN"/>
        </w:rPr>
        <w:t>付款协议</w:t>
      </w:r>
    </w:p>
    <w:p>
      <w:pPr>
        <w:adjustRightInd w:val="false"/>
        <w:spacing w:line="360" w:lineRule="auto"/>
        <w:jc w:val="center"/>
        <w:textAlignment w:val="baseline"/>
        <w:rPr>
          <w:rFonts w:hint="eastAsia" w:asciiTheme="majorEastAsia" w:hAnsiTheme="majorEastAsia" w:eastAsiaTheme="majorEastAsia" w:cstheme="majorEastAsia"/>
          <w:b/>
          <w:bCs/>
          <w:sz w:val="24"/>
          <w:szCs w:val="24"/>
          <w:highlight w:val="none"/>
        </w:rPr>
      </w:pPr>
      <w:r>
        <w:rPr>
          <w:rFonts w:hint="eastAsia" w:asciiTheme="majorEastAsia" w:hAnsiTheme="majorEastAsia" w:eastAsiaTheme="majorEastAsia" w:cstheme="majorEastAsia"/>
          <w:b/>
          <w:bCs/>
          <w:sz w:val="24"/>
          <w:szCs w:val="24"/>
          <w:highlight w:val="none"/>
          <w:lang w:val="en-US" w:eastAsia="zh-CN"/>
        </w:rPr>
        <w:t>集团短彩业务付款</w:t>
      </w:r>
      <w:r>
        <w:rPr>
          <w:rFonts w:hint="eastAsia" w:asciiTheme="majorEastAsia" w:hAnsiTheme="majorEastAsia" w:eastAsiaTheme="majorEastAsia" w:cstheme="majorEastAsia"/>
          <w:b/>
          <w:bCs/>
          <w:sz w:val="24"/>
          <w:szCs w:val="24"/>
          <w:highlight w:val="none"/>
        </w:rPr>
        <w:t>协议</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lang w:val="en-US" w:eastAsia="zh-CN" w:bidi="ar"/>
        </w:rPr>
      </w:pP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甲方名称：山东铁集信息科技有限公司</w:t>
      </w:r>
      <w:r>
        <w:rPr>
          <w:rFonts w:hint="eastAsia" w:asciiTheme="majorEastAsia" w:hAnsiTheme="majorEastAsia" w:eastAsiaTheme="majorEastAsia" w:cstheme="majorEastAsia"/>
          <w:kern w:val="2"/>
          <w:sz w:val="21"/>
          <w:szCs w:val="21"/>
          <w:highlight w:val="yellow"/>
          <w:lang w:val="en-US" w:eastAsia="zh-CN" w:bidi="ar"/>
        </w:rPr>
        <w:br w:type="textWrapping"/>
      </w:r>
      <w:r>
        <w:rPr>
          <w:rFonts w:hint="eastAsia" w:asciiTheme="majorEastAsia" w:hAnsiTheme="majorEastAsia" w:eastAsiaTheme="majorEastAsia" w:cstheme="majorEastAsia"/>
          <w:kern w:val="2"/>
          <w:sz w:val="21"/>
          <w:szCs w:val="21"/>
          <w:highlight w:val="none"/>
          <w:lang w:val="en-US" w:eastAsia="zh-CN" w:bidi="ar"/>
        </w:rPr>
        <w:t>乙方名称：中国移动通信集团陕西有限公司汉中分公司</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lang w:val="en-US" w:eastAsia="zh-CN" w:bidi="ar"/>
        </w:rPr>
      </w:pPr>
      <w:r>
        <w:rPr>
          <w:rFonts w:hint="eastAsia" w:asciiTheme="majorEastAsia" w:hAnsiTheme="majorEastAsia" w:eastAsiaTheme="majorEastAsia" w:cstheme="majorEastAsia"/>
          <w:kern w:val="2"/>
          <w:sz w:val="21"/>
          <w:szCs w:val="21"/>
          <w:highlight w:val="none"/>
          <w:lang w:val="en-US" w:eastAsia="zh-CN" w:bidi="ar"/>
        </w:rPr>
        <w:t>丙方名称：北京生活管家科技有限公司</w:t>
      </w:r>
    </w:p>
    <w:p>
      <w:pPr>
        <w:keepNext w:val="false"/>
        <w:keepLines w:val="false"/>
        <w:widowControl w:val="false"/>
        <w:suppressLineNumbers w:val="false"/>
        <w:snapToGrid w:val="false"/>
        <w:spacing w:before="0" w:beforeAutospacing="false" w:after="0" w:afterAutospacing="false" w:line="360" w:lineRule="auto"/>
        <w:ind w:left="0" w:right="0" w:firstLine="420" w:firstLineChars="200"/>
        <w:jc w:val="both"/>
        <w:rPr>
          <w:rFonts w:hint="eastAsia" w:asciiTheme="majorEastAsia" w:hAnsiTheme="majorEastAsia" w:eastAsiaTheme="majorEastAsia" w:cstheme="majorEastAsia"/>
          <w:kern w:val="2"/>
          <w:sz w:val="24"/>
          <w:szCs w:val="24"/>
          <w:highlight w:val="none"/>
        </w:rPr>
      </w:pPr>
      <w:r>
        <w:rPr>
          <w:rFonts w:hint="eastAsia" w:asciiTheme="majorEastAsia" w:hAnsiTheme="majorEastAsia" w:eastAsiaTheme="majorEastAsia" w:cstheme="majorEastAsia"/>
          <w:kern w:val="2"/>
          <w:sz w:val="21"/>
          <w:szCs w:val="21"/>
          <w:highlight w:val="none"/>
          <w:lang w:val="en-US" w:eastAsia="zh-CN" w:bidi="ar"/>
        </w:rPr>
        <w:t xml:space="preserve">因甲、丙双方业务合作，由甲方提出要求通过丙方统一向乙方支付相关业务费用，经三方协商，由丙方负责代替甲方支付与乙方产生的相关集团短彩信及5G行业消息业务费用。现甲乙丙三方本着平等互利、诚实信用的原则，签署本补充协议。 </w:t>
      </w:r>
    </w:p>
    <w:p>
      <w:pPr>
        <w:keepNext w:val="false"/>
        <w:keepLines w:val="false"/>
        <w:widowControl w:val="false"/>
        <w:numPr>
          <w:ilvl w:val="0"/>
          <w:numId w:val="16"/>
        </w:numPr>
        <w:suppressLineNumbers w:val="false"/>
        <w:adjustRightInd w:val="false"/>
        <w:snapToGrid w:val="false"/>
        <w:spacing w:before="0" w:beforeAutospacing="false" w:after="0" w:afterAutospacing="false" w:line="360" w:lineRule="auto"/>
        <w:ind w:left="492" w:right="0" w:hanging="492"/>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b/>
          <w:bCs w:val="false"/>
          <w:kern w:val="2"/>
          <w:sz w:val="21"/>
          <w:szCs w:val="21"/>
          <w:highlight w:val="none"/>
          <w:vertAlign w:val="baseline"/>
          <w:lang w:val="en-US" w:eastAsia="zh-CN" w:bidi="ar"/>
        </w:rPr>
        <w:t>事项描述</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经三方协商，由丙方负责支付乙方相关业务费用。</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乙方提供的服务、硬件、软件将在本协议以及</w:t>
      </w:r>
      <w:r>
        <w:rPr>
          <w:rFonts w:hint="eastAsia" w:asciiTheme="majorEastAsia" w:hAnsiTheme="majorEastAsia" w:eastAsiaTheme="majorEastAsia" w:cstheme="majorEastAsia"/>
          <w:kern w:val="2"/>
          <w:sz w:val="21"/>
          <w:szCs w:val="21"/>
          <w:highlight w:val="none"/>
          <w:vertAlign w:val="baseline"/>
          <w:lang w:val="en-US" w:eastAsia="zh-CN" w:bidi="ar"/>
        </w:rPr>
        <w:t>相应的附件或申请表中规定。申请表仅当经乙方的授权代表签署后方认为被乙方接受。当本协议的规定与附件或申请表的规定有冲突时，以附件、补充协议或申请内容为准。</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甲、丙双方有权对乙方的服务提出要求和建议，经乙方确认后，保障在一定时间内改进并满足甲、丙双方的要求。</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甲方自行开发、建设的网络和业务系统所有权及相关知识产权均属甲方所有，乙方自行开发、建设的网络和配置的设备所有权及相关知识产权属乙方所有，丙方自行开发、建设的网络和配置的设备所有权及相关知识产权属丙方所有。</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根据乙方业务及客户单位名称管理规则，经三方协商，该业务在乙方系统内单位名称为甲方。</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若丙方未按约定向乙方支付相关业务费用，则乙方有权要求甲方承担连带责任，并支付相关的费用。</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 xml:space="preserve">甲、丙双方不得将乙方提供的服务、软件、硬件和甲、丙双方的硬件、软件用于任何违法用途，例如发表、散布、链接任何违法信息等。如出现任何违犯法律法规的群发信息造成的各种投诉问题，由甲、丙双方承担责任。 </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三方应遵守公认的网络礼仪，包括但不限于发送大量未经请求的电子邮件和信息、邮件炸弹、虚假信息等，导致直接或间接违反法律、合同或者影响三方声誉的任何信息或者技术。丙方保证其提供的硬件和软件的质量，不影响乙方所提供的硬件、软件、系统的正常运行。</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通信帐号、密码使用管理权归属甲、丙双方所有，由甲、丙双方妥善设置和保护，并定期进行修改。由于帐号、密码泄露等原因，导致的非正常业务操作，造成的各种后果应由甲、丙双方承担相应的责任。</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乙方保证按照甲、乙、丙三方约定提供技术支持。但乙方提供的技术支持不包括丙方提供的硬件或程序引起的故障或问题。</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乙方应向甲、丙双方提供咨询和投诉服务，乙方应及时处理甲、丙双方的投诉。</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乙方应根据三方的约定提供安全服务。由于甲、丙双方的特殊配置导致安全软件不能运行或者由于甲、丙双方对安全软件的任何修改导致减弱其工作能力的，乙方对由此发生的损害不承担责任。</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甲、丙双方发送信息如存在违反政策、法规及超出业务范围的内容，由甲、丙方承担相</w:t>
      </w:r>
      <w:r>
        <w:rPr>
          <w:rFonts w:hint="eastAsia" w:asciiTheme="majorEastAsia" w:hAnsiTheme="majorEastAsia" w:eastAsiaTheme="majorEastAsia" w:cstheme="majorEastAsia"/>
          <w:kern w:val="2"/>
          <w:sz w:val="21"/>
          <w:szCs w:val="21"/>
          <w:highlight w:val="none"/>
          <w:vertAlign w:val="baseline"/>
          <w:lang w:val="en-US" w:eastAsia="zh-CN" w:bidi="ar"/>
        </w:rPr>
        <w:t>关法律责任，同时乙方可免责中止业务协议。</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kern w:val="2"/>
          <w:sz w:val="21"/>
          <w:szCs w:val="21"/>
          <w:highlight w:val="none"/>
          <w:vertAlign w:val="baseline"/>
        </w:rPr>
      </w:pPr>
      <w:r>
        <w:rPr>
          <w:rFonts w:hint="eastAsia" w:asciiTheme="majorEastAsia" w:hAnsiTheme="majorEastAsia" w:eastAsiaTheme="majorEastAsia" w:cstheme="majorEastAsia"/>
          <w:bCs/>
          <w:kern w:val="2"/>
          <w:sz w:val="21"/>
          <w:szCs w:val="21"/>
          <w:highlight w:val="none"/>
          <w:vertAlign w:val="baseline"/>
          <w:lang w:val="en-US" w:eastAsia="zh-CN" w:bidi="ar"/>
        </w:rPr>
        <w:t>甲、丙双方保证仅向其内部员工或注册客户发送短消息，并且上述用户自愿接收甲、丙双方发送的短消息</w:t>
      </w:r>
      <w:r>
        <w:rPr>
          <w:rFonts w:hint="eastAsia" w:asciiTheme="majorEastAsia" w:hAnsiTheme="majorEastAsia" w:eastAsiaTheme="majorEastAsia" w:cstheme="majorEastAsia"/>
          <w:b/>
          <w:bCs/>
          <w:kern w:val="2"/>
          <w:sz w:val="21"/>
          <w:szCs w:val="21"/>
          <w:highlight w:val="none"/>
          <w:vertAlign w:val="baseline"/>
          <w:lang w:val="en-US" w:eastAsia="zh-CN" w:bidi="ar"/>
        </w:rPr>
        <w:t>。</w:t>
      </w:r>
      <w:r>
        <w:rPr>
          <w:rFonts w:hint="eastAsia" w:asciiTheme="majorEastAsia" w:hAnsiTheme="majorEastAsia" w:eastAsiaTheme="majorEastAsia" w:cstheme="majorEastAsia"/>
          <w:bCs/>
          <w:kern w:val="2"/>
          <w:sz w:val="21"/>
          <w:szCs w:val="21"/>
          <w:highlight w:val="none"/>
          <w:vertAlign w:val="baseline"/>
          <w:lang w:val="en-US" w:eastAsia="zh-CN" w:bidi="ar"/>
        </w:rPr>
        <w:t>甲、丙双方不得向未同意接收信息的用户发送信息，也不得向用户发送与其业务无关的信息。乙方通过注册客户名单方式对甲、丙双方的发送对象进行管理，甲、丙双方应保证其注册客户名单的准确性。由于甲、丙双方发送信息范围不当造成的一切用户投诉，以及因此产生的一切纠纷，由甲、丙双方负责和用户协商解决并承担相应责任，乙方不承担任何责任。如甲、丙双方违反本条款规定义务，乙方有权单方面解除协议。</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kern w:val="2"/>
          <w:sz w:val="21"/>
          <w:szCs w:val="21"/>
          <w:highlight w:val="none"/>
          <w:vertAlign w:val="baseline"/>
        </w:rPr>
      </w:pPr>
      <w:r>
        <w:rPr>
          <w:rFonts w:hint="eastAsia" w:asciiTheme="majorEastAsia" w:hAnsiTheme="majorEastAsia" w:eastAsiaTheme="majorEastAsia" w:cstheme="majorEastAsia"/>
          <w:bCs/>
          <w:kern w:val="2"/>
          <w:sz w:val="21"/>
          <w:szCs w:val="21"/>
          <w:highlight w:val="none"/>
          <w:vertAlign w:val="baseline"/>
          <w:lang w:val="en-US" w:eastAsia="zh-CN" w:bidi="ar"/>
        </w:rPr>
        <w:t>甲、丙双方应对发送给用户的信息的真实性、准确性和合法性负责。由于甲、丙双方的信息错误、信息滞后或其他因甲、丙双方的原因给用户造成损失的，由甲、丙双方和用户协商解决，乙方不承担任何责任。甲、丙双方不得发送违反国家有关政策、法规、法令的信息，对于甲、丙双方符合下列任一条件的行为，乙方有权单方面解除协议：</w:t>
      </w:r>
    </w:p>
    <w:p>
      <w:pPr>
        <w:keepNext w:val="false"/>
        <w:keepLines w:val="false"/>
        <w:widowControl w:val="false"/>
        <w:suppressLineNumbers w:val="false"/>
        <w:snapToGrid w:val="false"/>
        <w:spacing w:before="0" w:beforeAutospacing="false" w:after="0" w:afterAutospacing="false" w:line="360" w:lineRule="auto"/>
        <w:ind w:left="840" w:right="0"/>
        <w:jc w:val="both"/>
        <w:rPr>
          <w:rFonts w:hint="eastAsia" w:asciiTheme="majorEastAsia" w:hAnsiTheme="majorEastAsia" w:eastAsiaTheme="majorEastAsia" w:cstheme="majorEastAsia"/>
          <w:bCs/>
          <w:kern w:val="2"/>
          <w:sz w:val="21"/>
          <w:szCs w:val="21"/>
          <w:highlight w:val="none"/>
        </w:rPr>
      </w:pPr>
      <w:r>
        <w:rPr>
          <w:rFonts w:hint="eastAsia" w:asciiTheme="majorEastAsia" w:hAnsiTheme="majorEastAsia" w:eastAsiaTheme="majorEastAsia" w:cstheme="majorEastAsia"/>
          <w:bCs/>
          <w:kern w:val="2"/>
          <w:sz w:val="21"/>
          <w:szCs w:val="21"/>
          <w:highlight w:val="none"/>
          <w:lang w:val="en-US" w:eastAsia="zh-CN" w:bidi="ar"/>
        </w:rPr>
        <w:t>1.违反国家法律、法规和行业政策开展业务</w:t>
      </w:r>
    </w:p>
    <w:p>
      <w:pPr>
        <w:keepNext w:val="false"/>
        <w:keepLines w:val="false"/>
        <w:widowControl w:val="false"/>
        <w:suppressLineNumbers w:val="false"/>
        <w:snapToGrid w:val="false"/>
        <w:spacing w:before="0" w:beforeAutospacing="false" w:after="0" w:afterAutospacing="false" w:line="360" w:lineRule="auto"/>
        <w:ind w:left="840" w:right="0"/>
        <w:jc w:val="both"/>
        <w:rPr>
          <w:rFonts w:hint="eastAsia" w:asciiTheme="majorEastAsia" w:hAnsiTheme="majorEastAsia" w:eastAsiaTheme="majorEastAsia" w:cstheme="majorEastAsia"/>
          <w:bCs/>
          <w:kern w:val="2"/>
          <w:sz w:val="21"/>
          <w:szCs w:val="21"/>
          <w:highlight w:val="none"/>
        </w:rPr>
      </w:pPr>
      <w:r>
        <w:rPr>
          <w:rFonts w:hint="eastAsia" w:asciiTheme="majorEastAsia" w:hAnsiTheme="majorEastAsia" w:eastAsiaTheme="majorEastAsia" w:cstheme="majorEastAsia"/>
          <w:bCs/>
          <w:kern w:val="2"/>
          <w:sz w:val="21"/>
          <w:szCs w:val="21"/>
          <w:highlight w:val="none"/>
          <w:lang w:val="en-US" w:eastAsia="zh-CN" w:bidi="ar"/>
        </w:rPr>
        <w:t>2.提供政治类信息、违法犯罪信息、涉黄信息、SP诱骗定制信息，发送的消息符合信息产业部规定的“九不准信息标准”或公安部（公通字【2005】77号）文件规定严格禁止的五大类信息等</w:t>
      </w:r>
    </w:p>
    <w:p>
      <w:pPr>
        <w:keepNext w:val="false"/>
        <w:keepLines w:val="false"/>
        <w:widowControl w:val="false"/>
        <w:suppressLineNumbers w:val="false"/>
        <w:snapToGrid w:val="false"/>
        <w:spacing w:before="0" w:beforeAutospacing="false" w:after="0" w:afterAutospacing="false" w:line="360" w:lineRule="auto"/>
        <w:ind w:left="840" w:right="0"/>
        <w:jc w:val="both"/>
        <w:rPr>
          <w:rFonts w:hint="eastAsia" w:asciiTheme="majorEastAsia" w:hAnsiTheme="majorEastAsia" w:eastAsiaTheme="majorEastAsia" w:cstheme="majorEastAsia"/>
          <w:bCs/>
          <w:kern w:val="2"/>
          <w:sz w:val="21"/>
          <w:szCs w:val="21"/>
          <w:highlight w:val="none"/>
        </w:rPr>
      </w:pPr>
      <w:r>
        <w:rPr>
          <w:rFonts w:hint="eastAsia" w:asciiTheme="majorEastAsia" w:hAnsiTheme="majorEastAsia" w:eastAsiaTheme="majorEastAsia" w:cstheme="majorEastAsia"/>
          <w:bCs/>
          <w:kern w:val="2"/>
          <w:sz w:val="21"/>
          <w:szCs w:val="21"/>
          <w:highlight w:val="none"/>
          <w:lang w:val="en-US" w:eastAsia="zh-CN" w:bidi="ar"/>
        </w:rPr>
        <w:t>3.被上级主管部门裁定立即终止经营</w:t>
      </w:r>
    </w:p>
    <w:p>
      <w:pPr>
        <w:keepNext w:val="false"/>
        <w:keepLines w:val="false"/>
        <w:widowControl w:val="false"/>
        <w:suppressLineNumbers w:val="false"/>
        <w:snapToGrid w:val="false"/>
        <w:spacing w:before="0" w:beforeAutospacing="false" w:after="0" w:afterAutospacing="false" w:line="360" w:lineRule="auto"/>
        <w:ind w:left="840" w:right="0"/>
        <w:jc w:val="both"/>
        <w:rPr>
          <w:rFonts w:hint="eastAsia" w:asciiTheme="majorEastAsia" w:hAnsiTheme="majorEastAsia" w:eastAsiaTheme="majorEastAsia" w:cstheme="majorEastAsia"/>
          <w:bCs/>
          <w:kern w:val="2"/>
          <w:sz w:val="21"/>
          <w:szCs w:val="21"/>
          <w:highlight w:val="none"/>
        </w:rPr>
      </w:pPr>
      <w:r>
        <w:rPr>
          <w:rFonts w:hint="eastAsia" w:asciiTheme="majorEastAsia" w:hAnsiTheme="majorEastAsia" w:eastAsiaTheme="majorEastAsia" w:cstheme="majorEastAsia"/>
          <w:bCs/>
          <w:kern w:val="2"/>
          <w:sz w:val="21"/>
          <w:szCs w:val="21"/>
          <w:highlight w:val="none"/>
          <w:lang w:val="en-US" w:eastAsia="zh-CN" w:bidi="ar"/>
        </w:rPr>
        <w:t>4.由于违约运营导致重大负面社会影响</w:t>
      </w:r>
    </w:p>
    <w:p>
      <w:pPr>
        <w:keepNext w:val="false"/>
        <w:keepLines w:val="false"/>
        <w:widowControl w:val="false"/>
        <w:suppressLineNumbers w:val="false"/>
        <w:snapToGrid w:val="false"/>
        <w:spacing w:before="0" w:beforeAutospacing="false" w:after="0" w:afterAutospacing="false" w:line="360" w:lineRule="auto"/>
        <w:ind w:left="840" w:right="0"/>
        <w:jc w:val="both"/>
        <w:rPr>
          <w:rFonts w:hint="eastAsia" w:asciiTheme="majorEastAsia" w:hAnsiTheme="majorEastAsia" w:eastAsiaTheme="majorEastAsia" w:cstheme="majorEastAsia"/>
          <w:bCs/>
          <w:kern w:val="2"/>
          <w:sz w:val="21"/>
          <w:szCs w:val="21"/>
          <w:highlight w:val="none"/>
        </w:rPr>
      </w:pPr>
      <w:r>
        <w:rPr>
          <w:rFonts w:hint="eastAsia" w:asciiTheme="majorEastAsia" w:hAnsiTheme="majorEastAsia" w:eastAsiaTheme="majorEastAsia" w:cstheme="majorEastAsia"/>
          <w:bCs/>
          <w:kern w:val="2"/>
          <w:sz w:val="21"/>
          <w:szCs w:val="21"/>
          <w:highlight w:val="none"/>
          <w:lang w:val="en-US" w:eastAsia="zh-CN" w:bidi="ar"/>
        </w:rPr>
        <w:t>5.未经乙方同意，将集团短信服务代码用作经营性质业务</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甲、丙双方应在发送给用户的每条短消息中添加甲方名称缩写，缩写由其全称中的关键字组成，并在使用中不会引起歧义；使用商标作为企业签名时，如存在歧义，须在签名中增加产品类型</w:t>
      </w:r>
      <w:r>
        <w:rPr>
          <w:rFonts w:hint="default" w:asciiTheme="majorEastAsia" w:hAnsiTheme="majorEastAsia" w:eastAsiaTheme="majorEastAsia" w:cstheme="majorEastAsia"/>
          <w:kern w:val="2"/>
          <w:sz w:val="21"/>
          <w:szCs w:val="21"/>
          <w:highlight w:val="none"/>
          <w:lang w:val="en-US" w:eastAsia="zh-CN" w:bidi="ar"/>
        </w:rPr>
        <w:t>；</w:t>
      </w:r>
      <w:r>
        <w:rPr>
          <w:rFonts w:hint="eastAsia" w:asciiTheme="majorEastAsia" w:hAnsiTheme="majorEastAsia" w:eastAsiaTheme="majorEastAsia" w:cstheme="majorEastAsia"/>
          <w:kern w:val="2"/>
          <w:sz w:val="21"/>
          <w:szCs w:val="21"/>
          <w:highlight w:val="none"/>
          <w:lang w:val="en-US" w:eastAsia="zh-Hans" w:bidi="ar"/>
        </w:rPr>
        <w:t>产品</w:t>
      </w:r>
      <w:r>
        <w:rPr>
          <w:rFonts w:hint="eastAsia" w:asciiTheme="majorEastAsia" w:hAnsiTheme="majorEastAsia" w:eastAsiaTheme="majorEastAsia" w:cstheme="majorEastAsia"/>
          <w:kern w:val="2"/>
          <w:sz w:val="21"/>
          <w:szCs w:val="21"/>
          <w:highlight w:val="none"/>
          <w:lang w:val="en-US" w:eastAsia="zh-CN" w:bidi="ar"/>
        </w:rPr>
        <w:t>（服务）</w:t>
      </w:r>
      <w:r>
        <w:rPr>
          <w:rFonts w:hint="eastAsia" w:asciiTheme="majorEastAsia" w:hAnsiTheme="majorEastAsia" w:eastAsiaTheme="majorEastAsia" w:cstheme="majorEastAsia"/>
          <w:kern w:val="2"/>
          <w:sz w:val="21"/>
          <w:szCs w:val="21"/>
          <w:highlight w:val="none"/>
          <w:lang w:val="en-US" w:eastAsia="zh-Hans" w:bidi="ar"/>
        </w:rPr>
        <w:t>名称须具有一定的市场认可度</w:t>
      </w:r>
      <w:r>
        <w:rPr>
          <w:rFonts w:hint="default" w:asciiTheme="majorEastAsia" w:hAnsiTheme="majorEastAsia" w:eastAsiaTheme="majorEastAsia" w:cstheme="majorEastAsia"/>
          <w:kern w:val="2"/>
          <w:sz w:val="21"/>
          <w:szCs w:val="21"/>
          <w:highlight w:val="none"/>
          <w:lang w:val="en-US" w:eastAsia="zh-Hans" w:bidi="ar"/>
        </w:rPr>
        <w:t>，</w:t>
      </w:r>
      <w:r>
        <w:rPr>
          <w:rFonts w:hint="eastAsia" w:asciiTheme="majorEastAsia" w:hAnsiTheme="majorEastAsia" w:eastAsiaTheme="majorEastAsia" w:cstheme="majorEastAsia"/>
          <w:kern w:val="2"/>
          <w:sz w:val="21"/>
          <w:szCs w:val="21"/>
          <w:highlight w:val="none"/>
          <w:lang w:val="en-US" w:eastAsia="zh-Hans" w:bidi="ar"/>
        </w:rPr>
        <w:t>并在使用中不会引起歧义</w:t>
      </w:r>
      <w:r>
        <w:rPr>
          <w:rFonts w:hint="eastAsia" w:asciiTheme="majorEastAsia" w:hAnsiTheme="majorEastAsia" w:eastAsiaTheme="majorEastAsia" w:cstheme="majorEastAsia"/>
          <w:kern w:val="2"/>
          <w:sz w:val="21"/>
          <w:szCs w:val="21"/>
          <w:highlight w:val="none"/>
          <w:lang w:val="en-US" w:eastAsia="zh-CN" w:bidi="ar"/>
        </w:rPr>
        <w:t>，不得使用虚假签名。</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甲方必须在本企业工商注册地向当地移动公司申请特定短消息服务代码，不得跨省份申请。</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根据信息安全管理要求，甲、丙双方使用该业务的短信（短信、彩信）的发送权限将会被设置为 1亿条/天， 2亿条/月，请甲、丙双方合理安排短信发送时间，以免引起业务使用不便。</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甲、丙双方发送短信当月百万客户投诉率按照公司的规定执行。</w:t>
      </w:r>
    </w:p>
    <w:p>
      <w:pPr>
        <w:keepNext w:val="false"/>
        <w:keepLines w:val="false"/>
        <w:widowControl w:val="false"/>
        <w:numPr>
          <w:ilvl w:val="0"/>
          <w:numId w:val="17"/>
        </w:numPr>
        <w:suppressLineNumbers w:val="false"/>
        <w:snapToGrid w:val="false"/>
        <w:spacing w:before="0" w:beforeAutospacing="false" w:after="0" w:afterAutospacing="false" w:line="360" w:lineRule="auto"/>
        <w:ind w:left="502" w:right="0" w:hanging="360"/>
        <w:jc w:val="both"/>
        <w:rPr>
          <w:rFonts w:hint="eastAsia" w:asciiTheme="majorEastAsia" w:hAnsiTheme="majorEastAsia" w:eastAsiaTheme="majorEastAsia" w:cstheme="majorEastAsia"/>
          <w:color w:val="000000"/>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丙方应按协议规定向乙方支付相关的业务费用，丙方不得由于其他因素拖欠、拒交相关费用。乙方应按照约定向丙方开具增值税专用发票。</w:t>
      </w:r>
    </w:p>
    <w:p>
      <w:pPr>
        <w:keepNext w:val="false"/>
        <w:keepLines w:val="false"/>
        <w:widowControl w:val="false"/>
        <w:numPr>
          <w:ilvl w:val="0"/>
          <w:numId w:val="17"/>
        </w:numPr>
        <w:suppressLineNumbers w:val="false"/>
        <w:adjustRightInd w:val="false"/>
        <w:snapToGrid w:val="false"/>
        <w:spacing w:before="0" w:beforeAutospacing="false" w:after="0" w:afterAutospacing="false" w:line="360" w:lineRule="auto"/>
        <w:ind w:left="502" w:right="0" w:hanging="360"/>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在协议期内，三方应遵守国家法律、法规及相关政策，如有一方违反，另外两方有权终止本协议，并由违约方承担因此所产生的一切损失及法律责任。</w:t>
      </w:r>
    </w:p>
    <w:p>
      <w:pPr>
        <w:keepNext w:val="false"/>
        <w:keepLines w:val="false"/>
        <w:widowControl w:val="false"/>
        <w:numPr>
          <w:ilvl w:val="0"/>
          <w:numId w:val="16"/>
        </w:numPr>
        <w:suppressLineNumbers w:val="false"/>
        <w:adjustRightInd w:val="false"/>
        <w:snapToGrid w:val="false"/>
        <w:spacing w:before="0" w:beforeAutospacing="false" w:after="0" w:afterAutospacing="false" w:line="360" w:lineRule="auto"/>
        <w:ind w:left="492" w:right="0" w:hanging="492"/>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b/>
          <w:bCs w:val="false"/>
          <w:kern w:val="2"/>
          <w:sz w:val="21"/>
          <w:szCs w:val="21"/>
          <w:highlight w:val="none"/>
          <w:vertAlign w:val="baseline"/>
          <w:lang w:val="en-US" w:eastAsia="zh-CN" w:bidi="ar"/>
        </w:rPr>
        <w:t>具体业务资费及结算办法</w:t>
      </w:r>
    </w:p>
    <w:p>
      <w:pPr>
        <w:keepNext w:val="false"/>
        <w:keepLines w:val="false"/>
        <w:widowControl w:val="false"/>
        <w:numPr>
          <w:ilvl w:val="0"/>
          <w:numId w:val="18"/>
        </w:numPr>
        <w:suppressLineNumbers w:val="false"/>
        <w:adjustRightInd w:val="false"/>
        <w:snapToGrid w:val="false"/>
        <w:spacing w:before="0" w:beforeAutospacing="false" w:after="0" w:afterAutospacing="false" w:line="360" w:lineRule="auto"/>
        <w:ind w:left="852" w:right="0" w:hanging="360"/>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资费信息：</w:t>
      </w:r>
    </w:p>
    <w:p>
      <w:pPr>
        <w:keepNext w:val="false"/>
        <w:keepLines w:val="false"/>
        <w:widowControl w:val="false"/>
        <w:suppressLineNumbers w:val="false"/>
        <w:snapToGrid w:val="false"/>
        <w:spacing w:before="0" w:beforeAutospacing="false" w:after="0" w:afterAutospacing="false" w:line="360" w:lineRule="auto"/>
        <w:ind w:left="753" w:leftChars="202" w:right="-481" w:rightChars="-229" w:hanging="329" w:hangingChars="15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 通信套餐1：     型套餐     元/月，内含     条短信，套餐外每条短信     元；</w:t>
      </w:r>
    </w:p>
    <w:p>
      <w:pPr>
        <w:keepNext w:val="false"/>
        <w:keepLines w:val="false"/>
        <w:widowControl w:val="false"/>
        <w:suppressLineNumbers w:val="false"/>
        <w:snapToGrid w:val="false"/>
        <w:spacing w:before="0" w:beforeAutospacing="false" w:after="0" w:afterAutospacing="false" w:line="360" w:lineRule="auto"/>
        <w:ind w:left="753" w:leftChars="202" w:right="-481" w:rightChars="-229" w:hanging="329" w:hangingChars="15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 通信套餐2：     型套餐     元/月，内含     条彩信，套餐外每条彩信     元；</w:t>
      </w:r>
    </w:p>
    <w:p>
      <w:pPr>
        <w:keepNext w:val="false"/>
        <w:keepLines w:val="false"/>
        <w:widowControl w:val="false"/>
        <w:suppressLineNumbers w:val="false"/>
        <w:snapToGrid w:val="false"/>
        <w:spacing w:before="0" w:beforeAutospacing="false" w:after="0" w:afterAutospacing="false" w:line="360" w:lineRule="auto"/>
        <w:ind w:left="753" w:leftChars="202" w:right="-481" w:rightChars="-229" w:hanging="329" w:hangingChars="15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sym w:font="Wingdings 2" w:char="0052"/>
      </w:r>
      <w:r>
        <w:rPr>
          <w:rFonts w:hint="eastAsia" w:asciiTheme="majorEastAsia" w:hAnsiTheme="majorEastAsia" w:eastAsiaTheme="majorEastAsia" w:cstheme="majorEastAsia"/>
          <w:kern w:val="2"/>
          <w:sz w:val="21"/>
          <w:szCs w:val="21"/>
          <w:highlight w:val="none"/>
          <w:lang w:val="en-US" w:eastAsia="zh-CN" w:bidi="ar"/>
        </w:rPr>
        <w:t xml:space="preserve"> 通信套餐3：按条计费  </w:t>
      </w:r>
    </w:p>
    <w:p>
      <w:pPr>
        <w:keepNext w:val="false"/>
        <w:keepLines w:val="false"/>
        <w:widowControl w:val="false"/>
        <w:suppressLineNumbers w:val="false"/>
        <w:snapToGrid w:val="false"/>
        <w:spacing w:before="0" w:beforeAutospacing="false" w:after="0" w:afterAutospacing="false" w:line="360" w:lineRule="auto"/>
        <w:ind w:left="753" w:leftChars="202" w:right="0" w:hanging="329" w:hangingChars="15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sym w:font="Wingdings 2" w:char="0052"/>
      </w:r>
      <w:r>
        <w:rPr>
          <w:rFonts w:hint="eastAsia" w:asciiTheme="majorEastAsia" w:hAnsiTheme="majorEastAsia" w:eastAsiaTheme="majorEastAsia" w:cstheme="majorEastAsia"/>
          <w:kern w:val="2"/>
          <w:sz w:val="21"/>
          <w:szCs w:val="21"/>
          <w:highlight w:val="none"/>
          <w:lang w:val="en-US" w:eastAsia="zh-CN" w:bidi="ar"/>
        </w:rPr>
        <w:t xml:space="preserve"> 付费方式：月结</w:t>
      </w:r>
    </w:p>
    <w:p>
      <w:pPr>
        <w:keepNext w:val="false"/>
        <w:keepLines w:val="false"/>
        <w:widowControl w:val="false"/>
        <w:suppressLineNumbers w:val="false"/>
        <w:snapToGrid w:val="false"/>
        <w:spacing w:before="0" w:beforeAutospacing="false" w:after="0" w:afterAutospacing="false" w:line="360" w:lineRule="auto"/>
        <w:ind w:left="753" w:leftChars="202" w:right="0" w:hanging="329" w:hangingChars="157"/>
        <w:jc w:val="both"/>
        <w:rPr>
          <w:rFonts w:hint="eastAsia" w:asciiTheme="majorEastAsia" w:hAnsiTheme="majorEastAsia" w:eastAsiaTheme="majorEastAsia" w:cstheme="majorEastAsia"/>
          <w:color w:val="000000"/>
          <w:kern w:val="2"/>
          <w:sz w:val="21"/>
          <w:szCs w:val="21"/>
          <w:highlight w:val="none"/>
        </w:rPr>
      </w:pPr>
      <w:r>
        <w:rPr>
          <w:rFonts w:hint="eastAsia" w:asciiTheme="majorEastAsia" w:hAnsiTheme="majorEastAsia" w:eastAsiaTheme="majorEastAsia" w:cstheme="majorEastAsia"/>
          <w:color w:val="000000"/>
          <w:kern w:val="2"/>
          <w:sz w:val="21"/>
          <w:szCs w:val="21"/>
          <w:highlight w:val="none"/>
          <w:lang w:val="en-US" w:eastAsia="zh-CN" w:bidi="ar"/>
        </w:rPr>
        <w:t>结算方式：丙方通过</w:t>
      </w:r>
      <w:r>
        <w:rPr>
          <w:rFonts w:hint="eastAsia" w:asciiTheme="majorEastAsia" w:hAnsiTheme="majorEastAsia" w:eastAsiaTheme="majorEastAsia" w:cstheme="majorEastAsia"/>
          <w:kern w:val="2"/>
          <w:sz w:val="21"/>
          <w:szCs w:val="21"/>
          <w:highlight w:val="none"/>
          <w:lang w:val="en-US" w:eastAsia="zh-CN" w:bidi="ar"/>
        </w:rPr>
        <w:t>银行转账</w:t>
      </w:r>
      <w:r>
        <w:rPr>
          <w:rFonts w:hint="eastAsia" w:asciiTheme="majorEastAsia" w:hAnsiTheme="majorEastAsia" w:eastAsiaTheme="majorEastAsia" w:cstheme="majorEastAsia"/>
          <w:color w:val="000000"/>
          <w:kern w:val="2"/>
          <w:sz w:val="21"/>
          <w:szCs w:val="21"/>
          <w:highlight w:val="none"/>
          <w:lang w:val="en-US" w:eastAsia="zh-CN" w:bidi="ar"/>
        </w:rPr>
        <w:t xml:space="preserve"> </w:t>
      </w:r>
      <w:r>
        <w:rPr>
          <w:rFonts w:hint="eastAsia" w:asciiTheme="majorEastAsia" w:hAnsiTheme="majorEastAsia" w:eastAsiaTheme="majorEastAsia" w:cstheme="majorEastAsia"/>
          <w:color w:val="000000"/>
          <w:kern w:val="2"/>
          <w:sz w:val="21"/>
          <w:szCs w:val="21"/>
          <w:highlight w:val="none"/>
          <w:lang w:val="en-US" w:eastAsia="zh-CN" w:bidi="ar"/>
        </w:rPr>
        <w:sym w:font="Wingdings 2" w:char="00A3"/>
      </w:r>
      <w:r>
        <w:rPr>
          <w:rFonts w:hint="eastAsia" w:asciiTheme="majorEastAsia" w:hAnsiTheme="majorEastAsia" w:eastAsiaTheme="majorEastAsia" w:cstheme="majorEastAsia"/>
          <w:color w:val="000000"/>
          <w:kern w:val="2"/>
          <w:sz w:val="21"/>
          <w:szCs w:val="21"/>
          <w:highlight w:val="none"/>
          <w:lang w:val="en-US" w:eastAsia="zh-CN" w:bidi="ar"/>
        </w:rPr>
        <w:t xml:space="preserve">现金   </w:t>
      </w:r>
      <w:r>
        <w:rPr>
          <w:rFonts w:hint="eastAsia" w:asciiTheme="majorEastAsia" w:hAnsiTheme="majorEastAsia" w:eastAsiaTheme="majorEastAsia" w:cstheme="majorEastAsia"/>
          <w:color w:val="000000"/>
          <w:kern w:val="2"/>
          <w:sz w:val="21"/>
          <w:szCs w:val="21"/>
          <w:highlight w:val="none"/>
          <w:lang w:val="en-US" w:eastAsia="zh-CN" w:bidi="ar"/>
        </w:rPr>
        <w:sym w:font="Wingdings 2" w:char="0052"/>
      </w:r>
      <w:r>
        <w:rPr>
          <w:rFonts w:hint="eastAsia" w:asciiTheme="majorEastAsia" w:hAnsiTheme="majorEastAsia" w:eastAsiaTheme="majorEastAsia" w:cstheme="majorEastAsia"/>
          <w:color w:val="000000"/>
          <w:kern w:val="2"/>
          <w:sz w:val="21"/>
          <w:szCs w:val="21"/>
          <w:highlight w:val="none"/>
          <w:lang w:val="en-US" w:eastAsia="zh-CN" w:bidi="ar"/>
        </w:rPr>
        <w:t>银行转帐   □银行托收 方式向乙方支付使用费。丙方选择的付费周期为按</w:t>
      </w:r>
      <w:r>
        <w:rPr>
          <w:rFonts w:hint="eastAsia" w:asciiTheme="majorEastAsia" w:hAnsiTheme="majorEastAsia" w:eastAsiaTheme="majorEastAsia" w:cstheme="majorEastAsia"/>
          <w:kern w:val="2"/>
          <w:sz w:val="21"/>
          <w:szCs w:val="21"/>
          <w:highlight w:val="none"/>
          <w:lang w:val="en-US" w:eastAsia="zh-CN" w:bidi="ar"/>
        </w:rPr>
        <w:t>月</w:t>
      </w:r>
      <w:r>
        <w:rPr>
          <w:rFonts w:hint="eastAsia" w:asciiTheme="majorEastAsia" w:hAnsiTheme="majorEastAsia" w:eastAsiaTheme="majorEastAsia" w:cstheme="majorEastAsia"/>
          <w:color w:val="000000"/>
          <w:kern w:val="2"/>
          <w:sz w:val="21"/>
          <w:szCs w:val="21"/>
          <w:highlight w:val="none"/>
          <w:lang w:val="en-US" w:eastAsia="zh-CN" w:bidi="ar"/>
        </w:rPr>
        <w:t xml:space="preserve"> □年   </w:t>
      </w:r>
      <w:r>
        <w:rPr>
          <w:rFonts w:hint="eastAsia" w:asciiTheme="majorEastAsia" w:hAnsiTheme="majorEastAsia" w:eastAsiaTheme="majorEastAsia" w:cstheme="majorEastAsia"/>
          <w:color w:val="000000"/>
          <w:kern w:val="2"/>
          <w:sz w:val="21"/>
          <w:szCs w:val="21"/>
          <w:highlight w:val="none"/>
          <w:lang w:val="en-US" w:eastAsia="zh-CN" w:bidi="ar"/>
        </w:rPr>
        <w:sym w:font="Wingdings 2" w:char="0052"/>
      </w:r>
      <w:r>
        <w:rPr>
          <w:rFonts w:hint="eastAsia" w:asciiTheme="majorEastAsia" w:hAnsiTheme="majorEastAsia" w:eastAsiaTheme="majorEastAsia" w:cstheme="majorEastAsia"/>
          <w:color w:val="000000"/>
          <w:kern w:val="2"/>
          <w:sz w:val="21"/>
          <w:szCs w:val="21"/>
          <w:highlight w:val="none"/>
          <w:lang w:val="en-US" w:eastAsia="zh-CN" w:bidi="ar"/>
        </w:rPr>
        <w:t>月   □季度 方式向乙方支付使用费。</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none"/>
          <w:vertAlign w:val="baseline"/>
          <w:lang w:val="en-US" w:eastAsia="zh-CN" w:bidi="ar"/>
        </w:rPr>
      </w:pPr>
    </w:p>
    <w:p>
      <w:pPr>
        <w:keepNext w:val="false"/>
        <w:keepLines w:val="false"/>
        <w:widowControl w:val="false"/>
        <w:suppressLineNumbers w:val="false"/>
        <w:snapToGrid w:val="false"/>
        <w:spacing w:before="0" w:beforeAutospacing="false" w:after="0" w:afterAutospacing="false" w:line="360" w:lineRule="auto"/>
        <w:ind w:left="0" w:right="0" w:firstLine="420" w:firstLineChars="200"/>
        <w:jc w:val="both"/>
        <w:rPr>
          <w:rFonts w:hint="default" w:asciiTheme="majorEastAsia" w:hAnsiTheme="majorEastAsia" w:eastAsiaTheme="majorEastAsia" w:cstheme="majorEastAsia"/>
          <w:color w:val="000000"/>
          <w:kern w:val="2"/>
          <w:sz w:val="21"/>
          <w:szCs w:val="21"/>
          <w:highlight w:val="yellow"/>
          <w:vertAlign w:val="baseline"/>
          <w:lang w:val="en-US" w:eastAsia="zh-CN" w:bidi="ar"/>
        </w:rPr>
      </w:pPr>
      <w:r>
        <w:rPr>
          <w:rFonts w:hint="eastAsia" w:asciiTheme="majorEastAsia" w:hAnsiTheme="majorEastAsia" w:eastAsiaTheme="majorEastAsia" w:cstheme="majorEastAsia"/>
          <w:color w:val="000000"/>
          <w:kern w:val="2"/>
          <w:sz w:val="21"/>
          <w:szCs w:val="21"/>
          <w:highlight w:val="yellow"/>
          <w:vertAlign w:val="baseline"/>
          <w:lang w:val="en-US" w:eastAsia="zh-CN" w:bidi="ar"/>
        </w:rPr>
        <w:t>丙方账号</w:t>
      </w:r>
      <w:r>
        <w:rPr>
          <w:rFonts w:hint="eastAsia" w:asciiTheme="majorEastAsia" w:hAnsiTheme="majorEastAsia" w:eastAsiaTheme="majorEastAsia" w:cstheme="majorEastAsia"/>
          <w:kern w:val="2"/>
          <w:sz w:val="21"/>
          <w:szCs w:val="21"/>
          <w:highlight w:val="yellow"/>
          <w:vertAlign w:val="baseline"/>
          <w:lang w:val="en-US" w:eastAsia="zh-CN" w:bidi="ar"/>
        </w:rPr>
        <w:t>名称：</w:t>
      </w:r>
      <w:r>
        <w:rPr>
          <w:rFonts w:hint="eastAsia" w:asciiTheme="majorEastAsia" w:hAnsiTheme="majorEastAsia" w:eastAsiaTheme="majorEastAsia" w:cstheme="majorEastAsia"/>
          <w:kern w:val="2"/>
          <w:sz w:val="21"/>
          <w:szCs w:val="21"/>
          <w:highlight w:val="yellow"/>
          <w:lang w:val="en-US" w:eastAsia="zh-Hans" w:bidi="ar"/>
        </w:rPr>
        <w:t>北京生活管家科技有限公司</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yellow"/>
          <w:vertAlign w:val="baseline"/>
          <w:lang w:val="en-US" w:eastAsia="zh-CN" w:bidi="ar"/>
        </w:rPr>
      </w:pPr>
      <w:r>
        <w:rPr>
          <w:rFonts w:hint="eastAsia" w:asciiTheme="majorEastAsia" w:hAnsiTheme="majorEastAsia" w:eastAsiaTheme="majorEastAsia" w:cstheme="majorEastAsia"/>
          <w:color w:val="000000"/>
          <w:kern w:val="2"/>
          <w:sz w:val="21"/>
          <w:szCs w:val="21"/>
          <w:highlight w:val="yellow"/>
          <w:vertAlign w:val="baseline"/>
          <w:lang w:val="en-US" w:eastAsia="zh-CN" w:bidi="ar"/>
        </w:rPr>
        <w:t>丙方开户行：招商银行股份有限公司北京万达广场支行</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yellow"/>
          <w:vertAlign w:val="baseline"/>
        </w:rPr>
      </w:pPr>
      <w:r>
        <w:rPr>
          <w:rFonts w:hint="eastAsia" w:asciiTheme="majorEastAsia" w:hAnsiTheme="majorEastAsia" w:eastAsiaTheme="majorEastAsia" w:cstheme="majorEastAsia"/>
          <w:color w:val="000000"/>
          <w:kern w:val="2"/>
          <w:sz w:val="21"/>
          <w:szCs w:val="21"/>
          <w:highlight w:val="yellow"/>
          <w:vertAlign w:val="baseline"/>
          <w:lang w:val="en-US" w:eastAsia="zh-CN" w:bidi="ar"/>
        </w:rPr>
        <w:t>账号：</w:t>
      </w:r>
      <w:r>
        <w:rPr>
          <w:rFonts w:hint="eastAsia" w:asciiTheme="majorEastAsia" w:hAnsiTheme="majorEastAsia" w:eastAsiaTheme="majorEastAsia" w:cstheme="majorEastAsia"/>
          <w:kern w:val="2"/>
          <w:sz w:val="21"/>
          <w:szCs w:val="21"/>
          <w:highlight w:val="yellow"/>
          <w:vertAlign w:val="baseline"/>
          <w:lang w:val="en-US" w:eastAsia="zh-CN" w:bidi="ar"/>
        </w:rPr>
        <w:t>110916991110601</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none"/>
          <w:vertAlign w:val="baseline"/>
          <w:lang w:val="en-US" w:eastAsia="zh-CN" w:bidi="ar"/>
        </w:rPr>
      </w:pP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 xml:space="preserve">乙方账号名称： </w:t>
      </w:r>
      <w:r>
        <w:rPr>
          <w:rFonts w:hint="eastAsia" w:asciiTheme="majorEastAsia" w:hAnsiTheme="majorEastAsia" w:eastAsiaTheme="majorEastAsia" w:cstheme="majorEastAsia"/>
          <w:kern w:val="2"/>
          <w:sz w:val="21"/>
          <w:szCs w:val="21"/>
          <w:highlight w:val="none"/>
          <w:vertAlign w:val="baseline"/>
          <w:lang w:val="en-US" w:eastAsia="zh-CN" w:bidi="ar"/>
        </w:rPr>
        <w:t>中国移动通信集团陕西有限公司汉中分公司</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 xml:space="preserve">乙方开户行： </w:t>
      </w:r>
      <w:r>
        <w:rPr>
          <w:rFonts w:hint="eastAsia" w:asciiTheme="majorEastAsia" w:hAnsiTheme="majorEastAsia" w:eastAsiaTheme="majorEastAsia" w:cstheme="majorEastAsia"/>
          <w:kern w:val="2"/>
          <w:sz w:val="21"/>
          <w:szCs w:val="21"/>
          <w:highlight w:val="none"/>
          <w:vertAlign w:val="baseline"/>
          <w:lang w:val="en-US" w:eastAsia="zh-CN" w:bidi="ar"/>
        </w:rPr>
        <w:t>中国工商银行西安高新技术开发区支行</w:t>
      </w:r>
    </w:p>
    <w:p>
      <w:pPr>
        <w:keepNext w:val="false"/>
        <w:keepLines w:val="false"/>
        <w:widowControl w:val="false"/>
        <w:suppressLineNumbers w:val="false"/>
        <w:adjustRightInd w:val="false"/>
        <w:snapToGrid w:val="false"/>
        <w:spacing w:before="0" w:beforeAutospacing="false" w:after="0" w:afterAutospacing="false" w:line="360" w:lineRule="auto"/>
        <w:ind w:left="0" w:right="0" w:firstLine="472" w:firstLineChars="225"/>
        <w:jc w:val="both"/>
        <w:textAlignment w:val="baseline"/>
        <w:rPr>
          <w:rFonts w:hint="eastAsia" w:asciiTheme="majorEastAsia" w:hAnsiTheme="majorEastAsia" w:eastAsiaTheme="majorEastAsia" w:cstheme="majorEastAsia"/>
          <w:color w:val="000000"/>
          <w:kern w:val="2"/>
          <w:sz w:val="21"/>
          <w:szCs w:val="21"/>
          <w:highlight w:val="none"/>
          <w:vertAlign w:val="baseline"/>
        </w:rPr>
      </w:pPr>
      <w:r>
        <w:rPr>
          <w:rFonts w:hint="eastAsia" w:asciiTheme="majorEastAsia" w:hAnsiTheme="majorEastAsia" w:eastAsiaTheme="majorEastAsia" w:cstheme="majorEastAsia"/>
          <w:color w:val="000000"/>
          <w:kern w:val="2"/>
          <w:sz w:val="21"/>
          <w:szCs w:val="21"/>
          <w:highlight w:val="none"/>
          <w:vertAlign w:val="baseline"/>
          <w:lang w:val="en-US" w:eastAsia="zh-CN" w:bidi="ar"/>
        </w:rPr>
        <w:t>账号：</w:t>
      </w:r>
      <w:r>
        <w:rPr>
          <w:rFonts w:hint="eastAsia" w:asciiTheme="majorEastAsia" w:hAnsiTheme="majorEastAsia" w:eastAsiaTheme="majorEastAsia" w:cstheme="majorEastAsia"/>
          <w:kern w:val="2"/>
          <w:sz w:val="21"/>
          <w:szCs w:val="21"/>
          <w:highlight w:val="none"/>
          <w:vertAlign w:val="baseline"/>
          <w:lang w:val="en-US" w:eastAsia="zh-CN" w:bidi="ar"/>
        </w:rPr>
        <w:t>9558853700004761657</w:t>
      </w:r>
    </w:p>
    <w:p>
      <w:pPr>
        <w:keepNext w:val="false"/>
        <w:keepLines w:val="false"/>
        <w:widowControl w:val="false"/>
        <w:numPr>
          <w:ilvl w:val="0"/>
          <w:numId w:val="18"/>
        </w:numPr>
        <w:suppressLineNumbers w:val="false"/>
        <w:adjustRightInd w:val="false"/>
        <w:snapToGrid w:val="false"/>
        <w:spacing w:before="0" w:beforeAutospacing="false" w:after="0" w:afterAutospacing="false" w:line="500" w:lineRule="exact"/>
        <w:ind w:left="852" w:right="0" w:hanging="360"/>
        <w:jc w:val="left"/>
        <w:textAlignment w:val="baseline"/>
        <w:rPr>
          <w:rFonts w:hint="eastAsia" w:asciiTheme="majorEastAsia" w:hAnsiTheme="majorEastAsia" w:eastAsiaTheme="majorEastAsia" w:cstheme="majorEastAsia"/>
          <w:b/>
          <w:bCs w:val="false"/>
          <w:color w:val="000000"/>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乙方计费系统出帐日为次月5号。丙方应向乙方预先支付下一服务周期费用，逾期将按欠费总额的3‰/日收取滞纳金并计入缴费帐号欠款。</w:t>
      </w:r>
    </w:p>
    <w:p>
      <w:pPr>
        <w:keepNext w:val="false"/>
        <w:keepLines w:val="false"/>
        <w:widowControl w:val="false"/>
        <w:numPr>
          <w:ilvl w:val="0"/>
          <w:numId w:val="18"/>
        </w:numPr>
        <w:suppressLineNumbers w:val="false"/>
        <w:adjustRightInd w:val="false"/>
        <w:snapToGrid w:val="false"/>
        <w:spacing w:before="0" w:beforeAutospacing="false" w:after="0" w:afterAutospacing="false" w:line="500" w:lineRule="exact"/>
        <w:ind w:left="852" w:right="0" w:hanging="360"/>
        <w:jc w:val="left"/>
        <w:textAlignment w:val="baseline"/>
        <w:rPr>
          <w:rFonts w:hint="eastAsia" w:asciiTheme="majorEastAsia" w:hAnsiTheme="majorEastAsia" w:eastAsiaTheme="majorEastAsia" w:cstheme="majorEastAsia"/>
          <w:b/>
          <w:bCs w:val="false"/>
          <w:color w:val="000000"/>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若丙方没有在规定时间内缴费</w:t>
      </w:r>
      <w:r>
        <w:rPr>
          <w:rFonts w:hint="eastAsia" w:asciiTheme="majorEastAsia" w:hAnsiTheme="majorEastAsia" w:eastAsiaTheme="majorEastAsia" w:cstheme="majorEastAsia"/>
          <w:color w:val="000000"/>
          <w:kern w:val="2"/>
          <w:sz w:val="21"/>
          <w:szCs w:val="21"/>
          <w:highlight w:val="none"/>
          <w:vertAlign w:val="baseline"/>
          <w:lang w:val="en-US" w:eastAsia="zh-CN" w:bidi="ar"/>
        </w:rPr>
        <w:t>，同时经过乙方催费后30日仍没有缴费，</w:t>
      </w:r>
      <w:r>
        <w:rPr>
          <w:rFonts w:hint="eastAsia" w:asciiTheme="majorEastAsia" w:hAnsiTheme="majorEastAsia" w:eastAsiaTheme="majorEastAsia" w:cstheme="majorEastAsia"/>
          <w:kern w:val="2"/>
          <w:sz w:val="21"/>
          <w:szCs w:val="21"/>
          <w:highlight w:val="none"/>
          <w:vertAlign w:val="baseline"/>
          <w:lang w:val="en-US" w:eastAsia="zh-CN" w:bidi="ar"/>
        </w:rPr>
        <w:t>乙方将关闭甲、丙双方的通信通道，造成的后果由甲、丙双方全部负责。同时乙方保留继续追究其法律责任的权利。</w:t>
      </w: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lang w:val="en-US" w:eastAsia="zh-CN" w:bidi="ar"/>
        </w:rPr>
      </w:pP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b/>
          <w:bCs w:val="false"/>
          <w:kern w:val="2"/>
          <w:sz w:val="21"/>
          <w:szCs w:val="21"/>
          <w:highlight w:val="none"/>
          <w:vertAlign w:val="baseline"/>
          <w:lang w:val="en-US" w:eastAsia="zh-CN" w:bidi="ar"/>
        </w:rPr>
        <w:t>三、廉政条款</w:t>
      </w:r>
    </w:p>
    <w:p>
      <w:pPr>
        <w:keepNext w:val="false"/>
        <w:keepLines w:val="false"/>
        <w:widowControl w:val="false"/>
        <w:suppressLineNumbers w:val="false"/>
        <w:snapToGrid w:val="false"/>
        <w:spacing w:before="0" w:beforeAutospacing="false" w:after="0" w:afterAutospacing="false" w:line="360" w:lineRule="auto"/>
        <w:ind w:left="0" w:right="0" w:firstLine="525" w:firstLineChars="25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甲乙丙三方保证在签订合同的过程中严格执行以下条款，如有违反将按违约行为处理:</w:t>
      </w:r>
    </w:p>
    <w:p>
      <w:pPr>
        <w:keepNext w:val="false"/>
        <w:keepLines w:val="false"/>
        <w:widowControl w:val="false"/>
        <w:numPr>
          <w:ilvl w:val="0"/>
          <w:numId w:val="19"/>
        </w:numPr>
        <w:suppressLineNumbers w:val="false"/>
        <w:snapToGrid w:val="false"/>
        <w:spacing w:before="0" w:beforeAutospacing="false" w:after="0" w:afterAutospacing="false" w:line="360" w:lineRule="auto"/>
        <w:ind w:left="567" w:right="0" w:hanging="56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乙方不得以任何不正当手段（如向甲、丙方领导或经办人行贿、给回扣、提供免费旅游或其他消费娱乐等）谋求甲、丙方同意签订合同。如发现有上述行为事实，甲、丙方有权终止合同或按合同总价15%以内拒付余款。</w:t>
      </w:r>
    </w:p>
    <w:p>
      <w:pPr>
        <w:keepNext w:val="false"/>
        <w:keepLines w:val="false"/>
        <w:widowControl w:val="false"/>
        <w:numPr>
          <w:ilvl w:val="0"/>
          <w:numId w:val="19"/>
        </w:numPr>
        <w:suppressLineNumbers w:val="false"/>
        <w:snapToGrid w:val="false"/>
        <w:spacing w:before="0" w:beforeAutospacing="false" w:after="0" w:afterAutospacing="false" w:line="360" w:lineRule="auto"/>
        <w:ind w:left="567" w:right="0" w:hanging="567"/>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丙方领导或经办人不得以任何借口要求乙方为个人提供金钱、物品、免费旅游或其他消费娱乐等不正当利益。如发现有上述行为事实，乙方应向甲方纪检监察部门如实举报，纪检监察部门应依纪依法予以追究查处，并向本单位领导汇报，以便采取措施，维护乙方正当的市场销售权益。</w:t>
      </w: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lang w:val="en-US" w:eastAsia="zh-CN" w:bidi="ar"/>
        </w:rPr>
      </w:pP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b/>
          <w:bCs w:val="false"/>
          <w:kern w:val="2"/>
          <w:sz w:val="21"/>
          <w:szCs w:val="21"/>
          <w:highlight w:val="none"/>
          <w:vertAlign w:val="baseline"/>
          <w:lang w:val="en-US" w:eastAsia="zh-CN" w:bidi="ar"/>
        </w:rPr>
        <w:t>四、三方联系人</w:t>
      </w:r>
    </w:p>
    <w:p>
      <w:pPr>
        <w:keepNext w:val="false"/>
        <w:keepLines w:val="false"/>
        <w:widowControl w:val="false"/>
        <w:suppressLineNumbers w:val="false"/>
        <w:adjustRightInd w:val="false"/>
        <w:snapToGrid w:val="false"/>
        <w:spacing w:before="0" w:beforeAutospacing="false" w:after="0" w:afterAutospacing="false" w:line="360" w:lineRule="auto"/>
        <w:ind w:left="0" w:right="0"/>
        <w:jc w:val="both"/>
        <w:textAlignment w:val="baseline"/>
        <w:rPr>
          <w:rFonts w:hint="eastAsia" w:asciiTheme="majorEastAsia" w:hAnsiTheme="majorEastAsia" w:eastAsiaTheme="majorEastAsia" w:cstheme="majorEastAsia"/>
          <w:kern w:val="2"/>
          <w:sz w:val="21"/>
          <w:szCs w:val="21"/>
          <w:highlight w:val="none"/>
          <w:vertAlign w:val="baseline"/>
        </w:rPr>
      </w:pPr>
      <w:r>
        <w:rPr>
          <w:rFonts w:hint="eastAsia" w:asciiTheme="majorEastAsia" w:hAnsiTheme="majorEastAsia" w:eastAsiaTheme="majorEastAsia" w:cstheme="majorEastAsia"/>
          <w:kern w:val="2"/>
          <w:sz w:val="21"/>
          <w:szCs w:val="21"/>
          <w:highlight w:val="none"/>
          <w:vertAlign w:val="baseline"/>
          <w:lang w:val="en-US" w:eastAsia="zh-CN" w:bidi="ar"/>
        </w:rPr>
        <w:t>甲方客户联系人：武超凡                         乙方客户经理：贺樱子</w:t>
      </w:r>
    </w:p>
    <w:p>
      <w:pPr>
        <w:keepNext w:val="false"/>
        <w:keepLines w:val="false"/>
        <w:widowControl w:val="false"/>
        <w:suppressLineNumbers w:val="false"/>
        <w:adjustRightInd w:val="false"/>
        <w:snapToGrid w:val="false"/>
        <w:spacing w:before="0" w:beforeAutospacing="false" w:after="0" w:afterAutospacing="false" w:line="360" w:lineRule="auto"/>
        <w:ind w:left="0" w:right="0"/>
        <w:jc w:val="both"/>
        <w:textAlignment w:val="baseline"/>
        <w:rPr>
          <w:rFonts w:hint="eastAsia" w:asciiTheme="majorEastAsia" w:hAnsiTheme="majorEastAsia" w:eastAsiaTheme="majorEastAsia" w:cstheme="majorEastAsia"/>
          <w:kern w:val="2"/>
          <w:sz w:val="21"/>
          <w:szCs w:val="21"/>
          <w:highlight w:val="none"/>
          <w:vertAlign w:val="baseline"/>
          <w:lang w:val="en-US"/>
        </w:rPr>
      </w:pPr>
      <w:r>
        <w:rPr>
          <w:rFonts w:hint="eastAsia" w:asciiTheme="majorEastAsia" w:hAnsiTheme="majorEastAsia" w:eastAsiaTheme="majorEastAsia" w:cstheme="majorEastAsia"/>
          <w:kern w:val="2"/>
          <w:sz w:val="21"/>
          <w:szCs w:val="21"/>
          <w:highlight w:val="none"/>
          <w:vertAlign w:val="baseline"/>
          <w:lang w:val="en-US" w:eastAsia="zh-CN" w:bidi="ar"/>
        </w:rPr>
        <w:t>甲方客户联系方式：13175072250              乙方客户经理联系方式：15029799737</w:t>
      </w:r>
    </w:p>
    <w:p>
      <w:pPr>
        <w:keepNext w:val="false"/>
        <w:keepLines w:val="false"/>
        <w:widowControl w:val="false"/>
        <w:suppressLineNumbers w:val="false"/>
        <w:snapToGrid w:val="false"/>
        <w:spacing w:before="0" w:beforeAutospacing="false" w:after="0" w:afterAutospacing="false" w:line="360" w:lineRule="auto"/>
        <w:ind w:left="5250" w:right="0" w:hanging="5250" w:hangingChars="250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5250" w:right="0" w:hanging="5250" w:hangingChars="2500"/>
        <w:jc w:val="both"/>
        <w:rPr>
          <w:rFonts w:hint="eastAsia" w:asciiTheme="majorEastAsia" w:hAnsiTheme="majorEastAsia" w:eastAsiaTheme="majorEastAsia" w:cstheme="majorEastAsia"/>
          <w:kern w:val="2"/>
          <w:sz w:val="21"/>
          <w:szCs w:val="21"/>
          <w:highlight w:val="yellow"/>
          <w:vertAlign w:val="baseline"/>
          <w:lang w:val="en-US" w:eastAsia="zh-CN" w:bidi="ar"/>
        </w:rPr>
      </w:pPr>
      <w:r>
        <w:rPr>
          <w:rFonts w:hint="eastAsia" w:asciiTheme="majorEastAsia" w:hAnsiTheme="majorEastAsia" w:eastAsiaTheme="majorEastAsia" w:cstheme="majorEastAsia"/>
          <w:kern w:val="2"/>
          <w:sz w:val="21"/>
          <w:szCs w:val="21"/>
          <w:highlight w:val="yellow"/>
          <w:lang w:val="en-US" w:eastAsia="zh-CN" w:bidi="ar"/>
        </w:rPr>
        <w:t>丙方客户联系人：曹祖琴</w:t>
      </w:r>
      <w:r>
        <w:rPr>
          <w:rFonts w:hint="eastAsia" w:asciiTheme="majorEastAsia" w:hAnsiTheme="majorEastAsia" w:eastAsiaTheme="majorEastAsia" w:cstheme="majorEastAsia"/>
          <w:kern w:val="2"/>
          <w:sz w:val="21"/>
          <w:szCs w:val="21"/>
          <w:highlight w:val="yellow"/>
          <w:vertAlign w:val="baseli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5250" w:right="0" w:hanging="5250" w:hangingChars="2500"/>
        <w:jc w:val="both"/>
        <w:rPr>
          <w:rFonts w:hint="eastAsia" w:asciiTheme="majorEastAsia" w:hAnsiTheme="majorEastAsia" w:eastAsiaTheme="majorEastAsia" w:cstheme="majorEastAsia"/>
          <w:kern w:val="2"/>
          <w:sz w:val="21"/>
          <w:szCs w:val="21"/>
          <w:highlight w:val="yellow"/>
          <w:lang w:val="en-US"/>
        </w:rPr>
      </w:pPr>
      <w:r>
        <w:rPr>
          <w:rFonts w:hint="eastAsia" w:asciiTheme="majorEastAsia" w:hAnsiTheme="majorEastAsia" w:eastAsiaTheme="majorEastAsia" w:cstheme="majorEastAsia"/>
          <w:kern w:val="2"/>
          <w:sz w:val="21"/>
          <w:szCs w:val="21"/>
          <w:highlight w:val="yellow"/>
          <w:lang w:val="en-US" w:eastAsia="zh-CN" w:bidi="ar"/>
        </w:rPr>
        <w:t>丙方客户联系方式：</w:t>
      </w:r>
      <w:r>
        <w:rPr>
          <w:rFonts w:hint="eastAsia" w:asciiTheme="majorEastAsia" w:hAnsiTheme="majorEastAsia" w:eastAsiaTheme="majorEastAsia" w:cstheme="majorEastAsia"/>
          <w:kern w:val="2"/>
          <w:sz w:val="21"/>
          <w:szCs w:val="21"/>
          <w:highlight w:val="yellow"/>
          <w:vertAlign w:val="baseline"/>
          <w:lang w:val="en-US" w:eastAsia="zh-CN" w:bidi="ar"/>
        </w:rPr>
        <w:t xml:space="preserve">18387118802  </w:t>
      </w: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lang w:val="en-US" w:eastAsia="zh-CN" w:bidi="ar"/>
        </w:rPr>
      </w:pPr>
    </w:p>
    <w:p>
      <w:pPr>
        <w:keepNext w:val="false"/>
        <w:keepLines w:val="false"/>
        <w:widowControl w:val="false"/>
        <w:numPr>
          <w:ilvl w:val="0"/>
          <w:numId w:val="0"/>
        </w:numPr>
        <w:suppressLineNumbers w:val="false"/>
        <w:adjustRightInd w:val="false"/>
        <w:snapToGrid w:val="false"/>
        <w:spacing w:before="0" w:beforeAutospacing="false" w:after="0" w:afterAutospacing="false" w:line="360" w:lineRule="auto"/>
        <w:ind w:leftChars="0" w:right="0" w:rightChars="0"/>
        <w:jc w:val="both"/>
        <w:textAlignment w:val="baseline"/>
        <w:rPr>
          <w:rFonts w:hint="eastAsia" w:asciiTheme="majorEastAsia" w:hAnsiTheme="majorEastAsia" w:eastAsiaTheme="majorEastAsia" w:cstheme="majorEastAsia"/>
          <w:b/>
          <w:bCs w:val="false"/>
          <w:kern w:val="2"/>
          <w:sz w:val="21"/>
          <w:szCs w:val="21"/>
          <w:highlight w:val="none"/>
          <w:vertAlign w:val="baseline"/>
        </w:rPr>
      </w:pPr>
      <w:r>
        <w:rPr>
          <w:rFonts w:hint="eastAsia" w:asciiTheme="majorEastAsia" w:hAnsiTheme="majorEastAsia" w:eastAsiaTheme="majorEastAsia" w:cstheme="majorEastAsia"/>
          <w:b/>
          <w:bCs w:val="false"/>
          <w:kern w:val="2"/>
          <w:sz w:val="21"/>
          <w:szCs w:val="21"/>
          <w:highlight w:val="none"/>
          <w:vertAlign w:val="baseline"/>
          <w:lang w:val="en-US" w:eastAsia="zh-CN" w:bidi="ar"/>
        </w:rPr>
        <w:t>五、合同补充的法律后果</w:t>
      </w:r>
    </w:p>
    <w:p>
      <w:pPr>
        <w:keepNext w:val="false"/>
        <w:keepLines w:val="false"/>
        <w:pageBreakBefore w:val="false"/>
        <w:widowControl w:val="false"/>
        <w:suppressLineNumbers w:val="false"/>
        <w:kinsoku/>
        <w:wordWrap/>
        <w:overflowPunct/>
        <w:topLinePunct w:val="false"/>
        <w:autoSpaceDE/>
        <w:autoSpaceDN/>
        <w:bidi w:val="false"/>
        <w:adjustRightInd/>
        <w:snapToGrid w:val="false"/>
        <w:spacing w:before="0" w:beforeAutospacing="false" w:after="0" w:afterAutospacing="false" w:line="360" w:lineRule="auto"/>
        <w:ind w:left="0" w:right="0" w:firstLine="420" w:firstLineChars="200"/>
        <w:jc w:val="both"/>
        <w:textAlignment w:val="auto"/>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在合同中补充的条款以本协议约定的为准，本协议未约定的条款，仍按原合同约定的条款执行。</w:t>
      </w:r>
    </w:p>
    <w:p>
      <w:pPr>
        <w:keepNext w:val="false"/>
        <w:keepLines w:val="false"/>
        <w:pageBreakBefore w:val="false"/>
        <w:widowControl w:val="false"/>
        <w:suppressLineNumbers w:val="false"/>
        <w:kinsoku/>
        <w:wordWrap/>
        <w:overflowPunct/>
        <w:topLinePunct w:val="false"/>
        <w:autoSpaceDE/>
        <w:autoSpaceDN/>
        <w:bidi w:val="false"/>
        <w:adjustRightInd/>
        <w:snapToGrid w:val="false"/>
        <w:spacing w:before="0" w:beforeAutospacing="false" w:after="0" w:afterAutospacing="false" w:line="360" w:lineRule="auto"/>
        <w:ind w:left="0" w:right="0"/>
        <w:jc w:val="both"/>
        <w:textAlignment w:val="auto"/>
        <w:rPr>
          <w:rFonts w:hint="eastAsia" w:asciiTheme="majorEastAsia" w:hAnsiTheme="majorEastAsia" w:eastAsiaTheme="majorEastAsia" w:cstheme="majorEastAsia"/>
          <w:b/>
          <w:bCs w:val="false"/>
          <w:kern w:val="2"/>
          <w:sz w:val="21"/>
          <w:szCs w:val="21"/>
          <w:highlight w:val="none"/>
          <w:lang w:val="en-US" w:eastAsia="zh-CN" w:bidi="ar"/>
        </w:rPr>
      </w:pPr>
    </w:p>
    <w:p>
      <w:pPr>
        <w:keepNext w:val="false"/>
        <w:keepLines w:val="false"/>
        <w:pageBreakBefore w:val="false"/>
        <w:widowControl w:val="false"/>
        <w:suppressLineNumbers w:val="false"/>
        <w:kinsoku/>
        <w:wordWrap/>
        <w:overflowPunct/>
        <w:topLinePunct w:val="false"/>
        <w:autoSpaceDE/>
        <w:autoSpaceDN/>
        <w:bidi w:val="false"/>
        <w:adjustRightInd/>
        <w:snapToGrid w:val="false"/>
        <w:spacing w:before="0" w:beforeAutospacing="false" w:after="0" w:afterAutospacing="false" w:line="360" w:lineRule="auto"/>
        <w:ind w:left="0" w:right="0"/>
        <w:jc w:val="both"/>
        <w:textAlignment w:val="auto"/>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b/>
          <w:bCs w:val="false"/>
          <w:kern w:val="2"/>
          <w:sz w:val="21"/>
          <w:szCs w:val="21"/>
          <w:highlight w:val="none"/>
          <w:lang w:val="en-US" w:eastAsia="zh-CN" w:bidi="ar"/>
        </w:rPr>
        <w:t>六、</w:t>
      </w:r>
      <w:r>
        <w:rPr>
          <w:rFonts w:hint="eastAsia" w:asciiTheme="majorEastAsia" w:hAnsiTheme="majorEastAsia" w:eastAsiaTheme="majorEastAsia" w:cstheme="majorEastAsia"/>
          <w:kern w:val="2"/>
          <w:sz w:val="21"/>
          <w:szCs w:val="21"/>
          <w:highlight w:val="none"/>
          <w:lang w:val="en-US" w:eastAsia="zh-CN" w:bidi="ar"/>
        </w:rPr>
        <w:t>本协议一式叁份，甲方执壹份，乙方执壹份，丙方执壹份，自三方签字并盖章之日起生效。</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5040" w:right="0" w:hanging="5040" w:hangingChars="240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甲方：山东铁集信息科技有限公司</w:t>
      </w:r>
      <w:r>
        <w:rPr>
          <w:rFonts w:hint="eastAsia" w:asciiTheme="majorEastAsia" w:hAnsiTheme="majorEastAsia" w:eastAsiaTheme="majorEastAsia" w:cstheme="majorEastAsia"/>
          <w:color w:val="000000"/>
          <w:kern w:val="2"/>
          <w:sz w:val="21"/>
          <w:szCs w:val="21"/>
          <w:highlight w:val="non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乙方：中国移动通信集团陕西有限公司汉中分公司</w:t>
      </w:r>
      <w:r>
        <w:rPr>
          <w:rFonts w:hint="eastAsia" w:asciiTheme="majorEastAsia" w:hAnsiTheme="majorEastAsia" w:eastAsiaTheme="majorEastAsia" w:cstheme="majorEastAsia"/>
          <w:bCs/>
          <w:spacing w:val="14"/>
          <w:kern w:val="2"/>
          <w:sz w:val="21"/>
          <w:szCs w:val="21"/>
          <w:highlight w:val="non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0" w:right="0" w:firstLine="630" w:firstLineChars="30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（盖章）                                  （盖章）</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代表人（签字）：</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 xml:space="preserve">             代表人（签字）：</w:t>
      </w:r>
      <w:r>
        <w:rPr>
          <w:rFonts w:hint="eastAsia" w:asciiTheme="majorEastAsia" w:hAnsiTheme="majorEastAsia" w:eastAsiaTheme="majorEastAsia" w:cstheme="majorEastAsia"/>
          <w:kern w:val="2"/>
          <w:sz w:val="21"/>
          <w:szCs w:val="21"/>
          <w:highlight w:val="none"/>
          <w:u w:val="singl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日期：</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年</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月</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日                日期：</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年</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月</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日</w:t>
      </w:r>
    </w:p>
    <w:p>
      <w:pPr>
        <w:keepNext w:val="false"/>
        <w:keepLines w:val="false"/>
        <w:widowControl w:val="false"/>
        <w:suppressLineNumbers w:val="false"/>
        <w:snapToGrid w:val="false"/>
        <w:spacing w:before="0" w:beforeAutospacing="false" w:after="0" w:afterAutospacing="false" w:line="360" w:lineRule="auto"/>
        <w:ind w:left="6000" w:right="0" w:hanging="6000" w:hangingChars="2500"/>
        <w:jc w:val="both"/>
        <w:rPr>
          <w:rFonts w:hint="eastAsia" w:asciiTheme="majorEastAsia" w:hAnsiTheme="majorEastAsia" w:eastAsiaTheme="majorEastAsia" w:cstheme="majorEastAsia"/>
          <w:kern w:val="2"/>
          <w:sz w:val="24"/>
          <w:szCs w:val="24"/>
          <w:highlight w:val="none"/>
        </w:rPr>
      </w:pPr>
      <w:r>
        <w:rPr>
          <w:rFonts w:hint="eastAsia" w:asciiTheme="majorEastAsia" w:hAnsiTheme="majorEastAsia" w:eastAsiaTheme="majorEastAsia" w:cstheme="majorEastAsia"/>
          <w:kern w:val="2"/>
          <w:sz w:val="24"/>
          <w:szCs w:val="24"/>
          <w:highlight w:val="none"/>
          <w:lang w:val="en-US" w:eastAsia="zh-CN" w:bidi="ar"/>
        </w:rPr>
        <w:t xml:space="preserve"> </w:t>
      </w:r>
    </w:p>
    <w:p>
      <w:pPr>
        <w:keepNext w:val="false"/>
        <w:keepLines w:val="false"/>
        <w:widowControl w:val="false"/>
        <w:suppressLineNumbers w:val="false"/>
        <w:adjustRightInd w:val="false"/>
        <w:snapToGrid w:val="false"/>
        <w:spacing w:before="0" w:beforeAutospacing="false" w:after="0" w:afterAutospacing="false" w:line="360" w:lineRule="auto"/>
        <w:ind w:right="0"/>
        <w:jc w:val="both"/>
        <w:textAlignment w:val="baseline"/>
        <w:rPr>
          <w:rFonts w:hint="eastAsia" w:asciiTheme="majorEastAsia" w:hAnsiTheme="majorEastAsia" w:eastAsiaTheme="majorEastAsia" w:cstheme="majorEastAsia"/>
          <w:kern w:val="2"/>
          <w:sz w:val="21"/>
          <w:szCs w:val="21"/>
          <w:highlight w:val="none"/>
          <w:lang w:val="en-US" w:eastAsia="zh-CN" w:bidi="ar"/>
        </w:rPr>
      </w:pPr>
    </w:p>
    <w:p>
      <w:pPr>
        <w:keepNext w:val="false"/>
        <w:keepLines w:val="false"/>
        <w:widowControl w:val="false"/>
        <w:suppressLineNumbers w:val="false"/>
        <w:adjustRightInd w:val="false"/>
        <w:snapToGrid w:val="false"/>
        <w:spacing w:before="0" w:beforeAutospacing="false" w:after="0" w:afterAutospacing="false" w:line="360" w:lineRule="auto"/>
        <w:ind w:right="0"/>
        <w:jc w:val="both"/>
        <w:textAlignment w:val="baseline"/>
        <w:rPr>
          <w:rFonts w:hint="eastAsia" w:asciiTheme="majorEastAsia" w:hAnsiTheme="majorEastAsia" w:eastAsiaTheme="majorEastAsia" w:cstheme="majorEastAsia"/>
          <w:color w:val="000000"/>
          <w:kern w:val="2"/>
          <w:sz w:val="21"/>
          <w:szCs w:val="21"/>
          <w:highlight w:val="none"/>
          <w:vertAlign w:val="baseline"/>
          <w:lang w:val="en-US" w:eastAsia="zh-CN" w:bidi="ar"/>
        </w:rPr>
      </w:pPr>
      <w:r>
        <w:rPr>
          <w:rFonts w:hint="eastAsia" w:asciiTheme="majorEastAsia" w:hAnsiTheme="majorEastAsia" w:eastAsiaTheme="majorEastAsia" w:cstheme="majorEastAsia"/>
          <w:kern w:val="2"/>
          <w:sz w:val="21"/>
          <w:szCs w:val="21"/>
          <w:highlight w:val="none"/>
          <w:lang w:val="en-US" w:eastAsia="zh-CN" w:bidi="ar"/>
        </w:rPr>
        <w:t>丙方：</w:t>
      </w:r>
      <w:r>
        <w:rPr>
          <w:rFonts w:hint="eastAsia" w:asciiTheme="majorEastAsia" w:hAnsiTheme="majorEastAsia" w:eastAsiaTheme="majorEastAsia" w:cstheme="majorEastAsia"/>
          <w:color w:val="000000"/>
          <w:kern w:val="2"/>
          <w:sz w:val="21"/>
          <w:szCs w:val="21"/>
          <w:highlight w:val="none"/>
          <w:vertAlign w:val="baseline"/>
          <w:lang w:val="en-US" w:eastAsia="zh-CN" w:bidi="ar"/>
        </w:rPr>
        <w:t>北京生活管家科技有限公司</w:t>
      </w:r>
    </w:p>
    <w:p>
      <w:pPr>
        <w:adjustRightInd w:val="false"/>
        <w:spacing w:line="360" w:lineRule="auto"/>
        <w:textAlignment w:val="baseline"/>
        <w:rPr>
          <w:rFonts w:hint="eastAsia" w:asciiTheme="majorEastAsia" w:hAnsiTheme="majorEastAsia" w:eastAsiaTheme="majorEastAsia" w:cstheme="majorEastAsia"/>
          <w:kern w:val="2"/>
          <w:sz w:val="21"/>
          <w:szCs w:val="21"/>
          <w:highlight w:val="none"/>
          <w:lang w:val="en-US" w:eastAsia="zh-CN" w:bidi="ar"/>
        </w:rPr>
      </w:pPr>
    </w:p>
    <w:p>
      <w:pPr>
        <w:keepNext w:val="false"/>
        <w:keepLines w:val="false"/>
        <w:widowControl w:val="false"/>
        <w:suppressLineNumbers w:val="false"/>
        <w:snapToGrid w:val="false"/>
        <w:spacing w:before="0" w:beforeAutospacing="false" w:after="0" w:afterAutospacing="false" w:line="360" w:lineRule="auto"/>
        <w:ind w:left="5250" w:right="0" w:hanging="5250" w:hangingChars="250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color w:val="000000"/>
          <w:kern w:val="2"/>
          <w:sz w:val="21"/>
          <w:szCs w:val="21"/>
          <w:highlight w:val="none"/>
          <w:lang w:val="en-US" w:eastAsia="zh-CN" w:bidi="ar"/>
        </w:rPr>
        <w:t xml:space="preserve">                    </w:t>
      </w:r>
      <w:r>
        <w:rPr>
          <w:rFonts w:hint="eastAsia" w:asciiTheme="majorEastAsia" w:hAnsiTheme="majorEastAsia" w:eastAsiaTheme="majorEastAsia" w:cstheme="majorEastAsia"/>
          <w:bCs/>
          <w:spacing w:val="14"/>
          <w:kern w:val="2"/>
          <w:sz w:val="21"/>
          <w:szCs w:val="21"/>
          <w:highlight w:val="non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0" w:right="0" w:firstLine="630" w:firstLineChars="30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 xml:space="preserve">（盖章）                                </w:t>
      </w:r>
    </w:p>
    <w:p>
      <w:pPr>
        <w:keepNext w:val="false"/>
        <w:keepLines w:val="false"/>
        <w:widowControl w:val="false"/>
        <w:suppressLineNumbers w:val="false"/>
        <w:snapToGrid w:val="false"/>
        <w:spacing w:before="0" w:beforeAutospacing="false" w:after="0" w:afterAutospacing="false" w:line="360" w:lineRule="auto"/>
        <w:ind w:left="0" w:right="0"/>
        <w:jc w:val="both"/>
        <w:rPr>
          <w:rFonts w:hint="eastAsia" w:asciiTheme="majorEastAsia" w:hAnsiTheme="majorEastAsia" w:eastAsiaTheme="majorEastAsia" w:cstheme="majorEastAsia"/>
          <w:kern w:val="2"/>
          <w:sz w:val="21"/>
          <w:szCs w:val="21"/>
          <w:highlight w:val="none"/>
        </w:rPr>
      </w:pPr>
      <w:r>
        <w:rPr>
          <w:rFonts w:hint="eastAsia" w:asciiTheme="majorEastAsia" w:hAnsiTheme="majorEastAsia" w:eastAsiaTheme="majorEastAsia" w:cstheme="majorEastAsia"/>
          <w:kern w:val="2"/>
          <w:sz w:val="21"/>
          <w:szCs w:val="21"/>
          <w:highlight w:val="none"/>
          <w:lang w:val="en-US" w:eastAsia="zh-CN" w:bidi="ar"/>
        </w:rPr>
        <w:t>代表人（签字）：</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 xml:space="preserve">           </w:t>
      </w:r>
    </w:p>
    <w:p>
      <w:pPr>
        <w:keepNext w:val="false"/>
        <w:keepLines w:val="false"/>
        <w:widowControl w:val="false"/>
        <w:suppressLineNumbers w:val="false"/>
        <w:snapToGrid w:val="false"/>
        <w:spacing w:before="0" w:beforeAutospacing="false" w:after="0" w:afterAutospacing="false" w:line="360" w:lineRule="auto"/>
        <w:ind w:left="5250" w:right="0" w:hanging="5250" w:hangingChars="2500"/>
        <w:jc w:val="both"/>
        <w:rPr>
          <w:rFonts w:hint="eastAsia" w:asciiTheme="majorEastAsia" w:hAnsiTheme="majorEastAsia" w:eastAsiaTheme="majorEastAsia" w:cstheme="majorEastAsia"/>
          <w:kern w:val="2"/>
          <w:sz w:val="24"/>
          <w:szCs w:val="24"/>
          <w:highlight w:val="none"/>
        </w:rPr>
      </w:pPr>
      <w:r>
        <w:rPr>
          <w:rFonts w:hint="eastAsia" w:asciiTheme="majorEastAsia" w:hAnsiTheme="majorEastAsia" w:eastAsiaTheme="majorEastAsia" w:cstheme="majorEastAsia"/>
          <w:kern w:val="2"/>
          <w:sz w:val="21"/>
          <w:szCs w:val="21"/>
          <w:highlight w:val="none"/>
          <w:lang w:val="en-US" w:eastAsia="zh-CN" w:bidi="ar"/>
        </w:rPr>
        <w:t>日期：</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年</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月</w:t>
      </w:r>
      <w:r>
        <w:rPr>
          <w:rFonts w:hint="eastAsia" w:asciiTheme="majorEastAsia" w:hAnsiTheme="majorEastAsia" w:eastAsiaTheme="majorEastAsia" w:cstheme="majorEastAsia"/>
          <w:kern w:val="2"/>
          <w:sz w:val="21"/>
          <w:szCs w:val="21"/>
          <w:highlight w:val="none"/>
          <w:u w:val="single"/>
          <w:lang w:val="en-US" w:eastAsia="zh-CN" w:bidi="ar"/>
        </w:rPr>
        <w:t xml:space="preserve">    </w:t>
      </w:r>
      <w:r>
        <w:rPr>
          <w:rFonts w:hint="eastAsia" w:asciiTheme="majorEastAsia" w:hAnsiTheme="majorEastAsia" w:eastAsiaTheme="majorEastAsia" w:cstheme="majorEastAsia"/>
          <w:kern w:val="2"/>
          <w:sz w:val="21"/>
          <w:szCs w:val="21"/>
          <w:highlight w:val="none"/>
          <w:lang w:val="en-US" w:eastAsia="zh-CN" w:bidi="ar"/>
        </w:rPr>
        <w:t xml:space="preserve">日  </w:t>
      </w:r>
    </w:p>
    <w:p>
      <w:pPr>
        <w:rPr>
          <w:rFonts w:hint="eastAsia"/>
          <w:b/>
          <w:bCs/>
          <w:sz w:val="24"/>
          <w:szCs w:val="24"/>
          <w:highlight w:val="none"/>
        </w:rPr>
      </w:pPr>
    </w:p>
    <w:p>
      <w:pPr>
        <w:rPr>
          <w:rFonts w:hint="eastAsia"/>
          <w:b/>
          <w:bCs/>
          <w:sz w:val="24"/>
          <w:szCs w:val="24"/>
          <w:highlight w:val="none"/>
        </w:rPr>
      </w:pPr>
    </w:p>
    <w:p>
      <w:pPr>
        <w:rPr>
          <w:rFonts w:ascii="宋体" w:hAnsi="宋体"/>
          <w:sz w:val="24"/>
          <w:szCs w:val="24"/>
          <w:highlight w:val="none"/>
        </w:rPr>
      </w:pPr>
      <w:r>
        <w:rPr>
          <w:rFonts w:hint="eastAsia"/>
          <w:b/>
          <w:bCs/>
          <w:sz w:val="24"/>
          <w:szCs w:val="24"/>
          <w:highlight w:val="none"/>
        </w:rPr>
        <w:t>附件</w:t>
      </w:r>
      <w:r>
        <w:rPr>
          <w:rFonts w:hint="eastAsia"/>
          <w:b/>
          <w:bCs/>
          <w:sz w:val="24"/>
          <w:szCs w:val="24"/>
          <w:highlight w:val="none"/>
          <w:lang w:val="en-US" w:eastAsia="zh-CN"/>
        </w:rPr>
        <w:t>二：</w:t>
      </w:r>
      <w:r>
        <w:rPr>
          <w:rFonts w:hint="eastAsia"/>
          <w:b/>
          <w:bCs/>
          <w:sz w:val="24"/>
          <w:szCs w:val="24"/>
          <w:highlight w:val="none"/>
        </w:rPr>
        <w:t>信息源入网信息安全保障责任书</w:t>
      </w:r>
    </w:p>
    <w:p>
      <w:pPr>
        <w:spacing w:line="500" w:lineRule="exact"/>
        <w:jc w:val="left"/>
        <w:rPr>
          <w:rFonts w:ascii="宋体" w:hAnsi="宋体"/>
          <w:sz w:val="21"/>
          <w:szCs w:val="21"/>
          <w:highlight w:val="none"/>
        </w:rPr>
      </w:pPr>
      <w:r>
        <w:rPr>
          <w:rFonts w:hint="eastAsia" w:ascii="宋体" w:hAnsi="宋体"/>
          <w:sz w:val="21"/>
          <w:szCs w:val="21"/>
          <w:highlight w:val="none"/>
        </w:rPr>
        <w:t xml:space="preserve">信息源责任单位（集团客户）接入中国移动行业网关保证遵守以下各项规定： </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遵守国家有关法律、法规和行政规章制度，严格执行信息安全管理规定。</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不得利用中国移动行业网关从事危害国家安全、泄露国家机密等违法犯罪活动。</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不得利用中国移动行业网关制作、查阅、复制和传播违反宪法和法律、妨碍社会治安、破坏国家统一、破坏民族团结、色情、暴力等的信息。</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不得利用中国移动行业网关发布任何含有下列内容之一的信息：</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反对宪法所确定的基本原则的；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危害国家安全，泄露国家机密，颠覆国家政权，破坏国家统一的；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损害国家荣誉和利益的；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煽动民族仇恨、民族歧视，破坏民族团结的；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破坏国家宗教政策，宣扬邪教和封建迷信的；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散布谣言，扰乱社会秩序，破坏社会稳定的；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散布淫秽、色情、赌博、暴力、凶杀、恐怖或者教唆犯罪的；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侮辱或者诽谤他人，侵害他人合法权益的；</w:t>
      </w:r>
    </w:p>
    <w:p>
      <w:pPr>
        <w:numPr>
          <w:ilvl w:val="1"/>
          <w:numId w:val="20"/>
        </w:numPr>
        <w:spacing w:line="500" w:lineRule="exact"/>
        <w:rPr>
          <w:rFonts w:ascii="宋体" w:hAnsi="宋体"/>
          <w:sz w:val="21"/>
          <w:szCs w:val="21"/>
          <w:highlight w:val="none"/>
        </w:rPr>
      </w:pPr>
      <w:r>
        <w:rPr>
          <w:rFonts w:hint="eastAsia" w:ascii="宋体" w:hAnsi="宋体"/>
          <w:sz w:val="21"/>
          <w:szCs w:val="21"/>
          <w:highlight w:val="none"/>
        </w:rPr>
        <w:t>含有法律、行政法规禁止的其他内容的。</w:t>
      </w:r>
    </w:p>
    <w:p>
      <w:pPr>
        <w:spacing w:line="500" w:lineRule="exact"/>
        <w:ind w:firstLine="420" w:firstLineChars="200"/>
        <w:rPr>
          <w:rFonts w:ascii="宋体" w:hAnsi="宋体"/>
          <w:sz w:val="21"/>
          <w:szCs w:val="21"/>
          <w:highlight w:val="none"/>
        </w:rPr>
      </w:pPr>
      <w:r>
        <w:rPr>
          <w:rFonts w:hint="eastAsia" w:ascii="宋体" w:hAnsi="宋体"/>
          <w:sz w:val="21"/>
          <w:szCs w:val="21"/>
          <w:highlight w:val="none"/>
        </w:rPr>
        <w:t>发现上述违法犯罪活动和有害信息，应立即采取措施制止并及时向有关主管部门报告。</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在使用互联网业务时，应遵守因特网的国际惯例，不得向他人发送恶意的、挑衅性的文件和商业广告，包括垃圾邮件、垃圾短信息等。</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不得向任何网络发动任何形式的攻击。</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有责任对自身系统的安全状况负责，并定期对其系统进行安全状况进行检查。</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向所属员工宣传国家及电信主管部门有关使用电信业务和因特网的法规和规定；建立健全使用者档案，加强对使用者管理、教育工作；有健全的网络安全保密管理办法。</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应积极配合国家主管部门和中国移动进行网络安全事件的跟踪，并提供相关的、合法的资料。</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提供的信息必须遵守国家有关知识产权的规定。</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应建立有效的信息安全保密管理制度和技术保障措施，并接受相关业务主管部门的管理、监督和检查。</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加强网络安全管理，在测试期间不传播客户端群发软件，通过网站发送短消息功能应严格控制发送条数并设置关键字拦截功能。</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若信息源责任单位违反上述规定，中国移动有权采取措施，关闭相关信息源接入通道。</w:t>
      </w:r>
      <w:r>
        <w:rPr>
          <w:rFonts w:hint="eastAsia"/>
          <w:sz w:val="21"/>
          <w:szCs w:val="21"/>
          <w:highlight w:val="none"/>
        </w:rPr>
        <w:t>同时，追究责任单位的法律责任，并且终止与责任单位的合作。</w:t>
      </w:r>
    </w:p>
    <w:p>
      <w:pPr>
        <w:numPr>
          <w:ilvl w:val="0"/>
          <w:numId w:val="20"/>
        </w:numPr>
        <w:spacing w:line="500" w:lineRule="exact"/>
        <w:rPr>
          <w:rFonts w:ascii="宋体" w:hAnsi="宋体"/>
          <w:sz w:val="21"/>
          <w:szCs w:val="21"/>
          <w:highlight w:val="none"/>
        </w:rPr>
      </w:pPr>
      <w:r>
        <w:rPr>
          <w:rFonts w:hint="eastAsia" w:ascii="宋体" w:hAnsi="宋体"/>
          <w:sz w:val="21"/>
          <w:szCs w:val="21"/>
          <w:highlight w:val="none"/>
        </w:rPr>
        <w:t>本责任书是短消息类业务协议的附属条款，自信息源责任单位签署之日起生效。</w:t>
      </w:r>
    </w:p>
    <w:p>
      <w:pPr>
        <w:spacing w:line="500" w:lineRule="exact"/>
        <w:rPr>
          <w:rFonts w:ascii="宋体" w:hAnsi="宋体"/>
          <w:b/>
          <w:bCs/>
          <w:sz w:val="21"/>
          <w:szCs w:val="21"/>
          <w:highlight w:val="none"/>
        </w:rPr>
      </w:pPr>
    </w:p>
    <w:p>
      <w:pPr>
        <w:spacing w:line="500" w:lineRule="exact"/>
        <w:jc w:val="center"/>
        <w:rPr>
          <w:rFonts w:ascii="宋体" w:hAnsi="宋体"/>
          <w:sz w:val="21"/>
          <w:szCs w:val="21"/>
          <w:highlight w:val="none"/>
        </w:rPr>
      </w:pPr>
      <w:r>
        <w:rPr>
          <w:rFonts w:hint="eastAsia" w:ascii="宋体" w:hAnsi="宋体"/>
          <w:sz w:val="21"/>
          <w:szCs w:val="21"/>
          <w:highlight w:val="yellow"/>
        </w:rPr>
        <w:t xml:space="preserve">信息源责任单位（盖章）： </w:t>
      </w:r>
      <w:r>
        <w:rPr>
          <w:rFonts w:hint="eastAsia" w:asciiTheme="majorEastAsia" w:hAnsiTheme="majorEastAsia" w:eastAsiaTheme="majorEastAsia" w:cstheme="majorEastAsia"/>
          <w:kern w:val="2"/>
          <w:sz w:val="21"/>
          <w:szCs w:val="21"/>
          <w:highlight w:val="none"/>
          <w:lang w:val="en-US" w:eastAsia="zh-CN" w:bidi="ar"/>
        </w:rPr>
        <w:t>山东铁集信息科技有限公司</w:t>
      </w:r>
      <w:r>
        <w:rPr>
          <w:rFonts w:hint="eastAsia" w:ascii="宋体" w:hAnsi="宋体"/>
          <w:sz w:val="21"/>
          <w:szCs w:val="21"/>
          <w:highlight w:val="none"/>
        </w:rPr>
        <w:t xml:space="preserve">   日期：</w:t>
      </w:r>
    </w:p>
    <w:p>
      <w:pPr>
        <w:spacing w:line="500" w:lineRule="exact"/>
        <w:jc w:val="center"/>
        <w:rPr>
          <w:rFonts w:ascii="宋体" w:hAnsi="宋体"/>
          <w:sz w:val="24"/>
          <w:szCs w:val="24"/>
          <w:highlight w:val="none"/>
        </w:rPr>
      </w:pPr>
    </w:p>
    <w:p>
      <w:pPr>
        <w:spacing w:line="500" w:lineRule="exact"/>
        <w:jc w:val="center"/>
        <w:rPr>
          <w:rFonts w:ascii="宋体" w:hAnsi="宋体"/>
          <w:sz w:val="24"/>
          <w:szCs w:val="24"/>
          <w:highlight w:val="none"/>
        </w:rPr>
      </w:pPr>
    </w:p>
    <w:p>
      <w:pPr>
        <w:spacing w:line="500" w:lineRule="exact"/>
        <w:jc w:val="center"/>
        <w:rPr>
          <w:rFonts w:ascii="宋体" w:hAnsi="宋体"/>
          <w:sz w:val="24"/>
          <w:szCs w:val="24"/>
          <w:highlight w:val="none"/>
        </w:rPr>
      </w:pPr>
    </w:p>
    <w:p>
      <w:pPr>
        <w:spacing w:line="500" w:lineRule="exact"/>
        <w:jc w:val="center"/>
        <w:rPr>
          <w:rFonts w:ascii="宋体" w:hAnsi="宋体"/>
          <w:sz w:val="24"/>
          <w:szCs w:val="24"/>
          <w:highlight w:val="none"/>
        </w:rPr>
      </w:pPr>
    </w:p>
    <w:p>
      <w:pPr>
        <w:spacing w:line="500" w:lineRule="exact"/>
        <w:jc w:val="center"/>
        <w:rPr>
          <w:rFonts w:ascii="宋体" w:hAnsi="宋体"/>
          <w:sz w:val="24"/>
          <w:szCs w:val="24"/>
          <w:highlight w:val="none"/>
        </w:rPr>
      </w:pPr>
    </w:p>
    <w:p>
      <w:pPr>
        <w:spacing w:line="500" w:lineRule="exact"/>
        <w:jc w:val="center"/>
        <w:rPr>
          <w:rFonts w:ascii="宋体" w:hAnsi="宋体"/>
          <w:sz w:val="24"/>
          <w:szCs w:val="24"/>
          <w:highlight w:val="none"/>
        </w:rPr>
      </w:pPr>
    </w:p>
    <w:p>
      <w:pPr>
        <w:spacing w:line="500" w:lineRule="exact"/>
        <w:jc w:val="left"/>
        <w:rPr>
          <w:rFonts w:ascii="宋体" w:hAnsi="宋体"/>
          <w:sz w:val="24"/>
          <w:szCs w:val="24"/>
          <w:highlight w:val="none"/>
        </w:rPr>
      </w:pPr>
      <w:r>
        <w:rPr>
          <w:rFonts w:ascii="宋体" w:hAnsi="宋体"/>
          <w:sz w:val="24"/>
          <w:szCs w:val="24"/>
          <w:highlight w:val="none"/>
        </w:rPr>
        <w:br w:type="page"/>
      </w:r>
    </w:p>
    <w:p>
      <w:pPr>
        <w:spacing w:line="500" w:lineRule="exact"/>
        <w:jc w:val="left"/>
        <w:rPr>
          <w:rFonts w:ascii="宋体" w:hAnsi="宋体"/>
          <w:sz w:val="24"/>
          <w:szCs w:val="24"/>
          <w:highlight w:val="none"/>
        </w:rPr>
      </w:pPr>
    </w:p>
    <w:p>
      <w:pPr>
        <w:spacing w:line="500" w:lineRule="exact"/>
        <w:jc w:val="left"/>
        <w:rPr>
          <w:rFonts w:ascii="宋体" w:hAnsi="宋体"/>
          <w:sz w:val="24"/>
          <w:szCs w:val="24"/>
          <w:highlight w:val="none"/>
        </w:rPr>
      </w:pPr>
      <w:r>
        <w:rPr>
          <w:rFonts w:hint="eastAsia" w:ascii="宋体" w:hAnsi="宋体"/>
          <w:b/>
          <w:bCs/>
          <w:sz w:val="24"/>
          <w:szCs w:val="24"/>
          <w:highlight w:val="none"/>
        </w:rPr>
        <w:t>附件</w:t>
      </w:r>
      <w:r>
        <w:rPr>
          <w:rFonts w:hint="eastAsia" w:ascii="宋体" w:hAnsi="宋体"/>
          <w:b/>
          <w:bCs/>
          <w:sz w:val="24"/>
          <w:szCs w:val="24"/>
          <w:highlight w:val="none"/>
          <w:lang w:val="en-US" w:eastAsia="zh-CN"/>
        </w:rPr>
        <w:t>三：</w:t>
      </w:r>
      <w:r>
        <w:rPr>
          <w:rFonts w:hint="eastAsia" w:ascii="宋体" w:hAnsi="宋体"/>
          <w:b/>
          <w:sz w:val="24"/>
          <w:szCs w:val="24"/>
          <w:highlight w:val="none"/>
        </w:rPr>
        <w:t>中国移动集团客户短消息类业务要求（短消息类业务包含彩信业务）</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集团客户必须通过中国移动分配的短消息服务代码向其内部员工或注册客户发送信息。集团客户可向主管机关申请短消息服务代码并以此代码向中国移动提出申请，中国移动将此短消息服务代码作为集团客户开展短消息服务的指定代码。</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集团客户负责在其内部员工和注册客户接受其所提供的各项服务之前，应告知其该服务的价格、内容及提供的方式等，在其内部员工和注册客户以签约或其他可记录的确认方式下，方可开展短消息服务，即实施白名单客户管理和白名单客户确认。</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集团客户作为开展行业短信服务的企业，不得以任何公、私行为泄露客户隐私。不从非法途径获取客户信息或者泄露客户信息。</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集团客户保证向自己的用户发送的短信内容的真实性、准确性、合法性和合理性；不得利用该服务发送广告或从事其他任何违反我国法律、法规、国家政策和公序良俗的业务；集团客户通过中国移动开展短消息服务，如出现下列任一行为，中国移动有权实施中国移动制定的《中国移动</w:t>
      </w:r>
      <w:r>
        <w:rPr>
          <w:rFonts w:ascii="宋体" w:hAnsi="宋体" w:cs="宋体"/>
          <w:bCs/>
          <w:kern w:val="0"/>
          <w:sz w:val="21"/>
          <w:szCs w:val="21"/>
          <w:highlight w:val="none"/>
        </w:rPr>
        <w:t>关于</w:t>
      </w:r>
      <w:r>
        <w:rPr>
          <w:rFonts w:hint="eastAsia" w:ascii="宋体" w:hAnsi="宋体" w:cs="宋体"/>
          <w:bCs/>
          <w:kern w:val="0"/>
          <w:sz w:val="21"/>
          <w:szCs w:val="21"/>
          <w:highlight w:val="none"/>
        </w:rPr>
        <w:t>集团短信类业务发送</w:t>
      </w:r>
      <w:r>
        <w:rPr>
          <w:rFonts w:ascii="宋体" w:hAnsi="宋体" w:cs="宋体"/>
          <w:bCs/>
          <w:kern w:val="0"/>
          <w:sz w:val="21"/>
          <w:szCs w:val="21"/>
          <w:highlight w:val="none"/>
        </w:rPr>
        <w:t>流量</w:t>
      </w:r>
      <w:r>
        <w:rPr>
          <w:rFonts w:hint="eastAsia" w:ascii="宋体" w:hAnsi="宋体" w:cs="宋体"/>
          <w:bCs/>
          <w:kern w:val="0"/>
          <w:sz w:val="21"/>
          <w:szCs w:val="21"/>
          <w:highlight w:val="none"/>
        </w:rPr>
        <w:t>限制</w:t>
      </w:r>
      <w:r>
        <w:rPr>
          <w:rFonts w:ascii="宋体" w:hAnsi="宋体" w:cs="宋体"/>
          <w:bCs/>
          <w:kern w:val="0"/>
          <w:sz w:val="21"/>
          <w:szCs w:val="21"/>
          <w:highlight w:val="none"/>
        </w:rPr>
        <w:t>及恢复</w:t>
      </w:r>
      <w:r>
        <w:rPr>
          <w:rFonts w:hint="eastAsia" w:ascii="宋体" w:hAnsi="宋体" w:cs="宋体"/>
          <w:bCs/>
          <w:kern w:val="0"/>
          <w:sz w:val="21"/>
          <w:szCs w:val="21"/>
          <w:highlight w:val="none"/>
        </w:rPr>
        <w:t>的暂行规定》</w:t>
      </w:r>
      <w:r>
        <w:rPr>
          <w:rFonts w:hint="eastAsia" w:ascii="宋体" w:hAnsi="宋体"/>
          <w:sz w:val="21"/>
          <w:szCs w:val="21"/>
          <w:highlight w:val="none"/>
        </w:rPr>
        <w:t>或单方面终止短消息业务提供服务。</w:t>
      </w:r>
    </w:p>
    <w:p>
      <w:pPr>
        <w:pStyle w:val="20"/>
        <w:numPr>
          <w:ilvl w:val="3"/>
          <w:numId w:val="21"/>
        </w:numPr>
        <w:tabs>
          <w:tab w:val="left" w:pos="0"/>
        </w:tabs>
        <w:spacing w:line="500" w:lineRule="exact"/>
        <w:ind w:left="851" w:firstLineChars="0"/>
        <w:rPr>
          <w:rFonts w:ascii="宋体" w:hAnsi="宋体"/>
          <w:sz w:val="21"/>
          <w:szCs w:val="21"/>
          <w:highlight w:val="none"/>
        </w:rPr>
      </w:pPr>
      <w:r>
        <w:rPr>
          <w:rFonts w:hint="eastAsia" w:ascii="宋体" w:hAnsi="宋体"/>
          <w:sz w:val="21"/>
          <w:szCs w:val="21"/>
          <w:highlight w:val="none"/>
        </w:rPr>
        <w:t>违反国家法律、法规和行业政策开展业务；</w:t>
      </w:r>
    </w:p>
    <w:p>
      <w:pPr>
        <w:pStyle w:val="20"/>
        <w:numPr>
          <w:ilvl w:val="3"/>
          <w:numId w:val="21"/>
        </w:numPr>
        <w:tabs>
          <w:tab w:val="left" w:pos="0"/>
        </w:tabs>
        <w:spacing w:line="500" w:lineRule="exact"/>
        <w:ind w:left="851" w:firstLineChars="0"/>
        <w:rPr>
          <w:rFonts w:ascii="宋体" w:hAnsi="宋体"/>
          <w:sz w:val="21"/>
          <w:szCs w:val="21"/>
          <w:highlight w:val="none"/>
        </w:rPr>
      </w:pPr>
      <w:r>
        <w:rPr>
          <w:rFonts w:hint="eastAsia" w:ascii="宋体" w:hAnsi="宋体"/>
          <w:sz w:val="21"/>
          <w:szCs w:val="21"/>
          <w:highlight w:val="none"/>
        </w:rPr>
        <w:t>提供政治类信息、违法犯罪信息、涉黄信息、SP诱骗定制信息，发送的消息符合信息产业部规定的“九不准信息标准”或公安部（公通字【2005】77号）文件规定严格禁止的五大类信息等；</w:t>
      </w:r>
    </w:p>
    <w:p>
      <w:pPr>
        <w:pStyle w:val="20"/>
        <w:numPr>
          <w:ilvl w:val="3"/>
          <w:numId w:val="21"/>
        </w:numPr>
        <w:tabs>
          <w:tab w:val="left" w:pos="0"/>
        </w:tabs>
        <w:spacing w:line="500" w:lineRule="exact"/>
        <w:ind w:left="851" w:firstLineChars="0"/>
        <w:rPr>
          <w:rFonts w:ascii="宋体" w:hAnsi="宋体"/>
          <w:sz w:val="21"/>
          <w:szCs w:val="21"/>
          <w:highlight w:val="none"/>
        </w:rPr>
      </w:pPr>
      <w:r>
        <w:rPr>
          <w:rFonts w:hint="eastAsia" w:ascii="宋体" w:hAnsi="宋体"/>
          <w:sz w:val="21"/>
          <w:szCs w:val="21"/>
          <w:highlight w:val="none"/>
        </w:rPr>
        <w:t>被监管部门裁定立即终止经营；</w:t>
      </w:r>
    </w:p>
    <w:p>
      <w:pPr>
        <w:pStyle w:val="20"/>
        <w:numPr>
          <w:ilvl w:val="3"/>
          <w:numId w:val="21"/>
        </w:numPr>
        <w:tabs>
          <w:tab w:val="left" w:pos="0"/>
        </w:tabs>
        <w:spacing w:line="500" w:lineRule="exact"/>
        <w:ind w:left="851" w:firstLineChars="0"/>
        <w:rPr>
          <w:rFonts w:ascii="宋体" w:hAnsi="宋体"/>
          <w:sz w:val="21"/>
          <w:szCs w:val="21"/>
          <w:highlight w:val="none"/>
        </w:rPr>
      </w:pPr>
      <w:r>
        <w:rPr>
          <w:rFonts w:hint="eastAsia" w:ascii="宋体" w:hAnsi="宋体"/>
          <w:sz w:val="21"/>
          <w:szCs w:val="21"/>
          <w:highlight w:val="none"/>
        </w:rPr>
        <w:t>由于违约运营导致重大负面社会影响；</w:t>
      </w:r>
    </w:p>
    <w:p>
      <w:pPr>
        <w:pStyle w:val="20"/>
        <w:numPr>
          <w:ilvl w:val="3"/>
          <w:numId w:val="21"/>
        </w:numPr>
        <w:tabs>
          <w:tab w:val="left" w:pos="0"/>
        </w:tabs>
        <w:spacing w:line="500" w:lineRule="exact"/>
        <w:ind w:left="851" w:firstLineChars="0"/>
        <w:rPr>
          <w:rFonts w:ascii="宋体" w:hAnsi="宋体"/>
          <w:sz w:val="21"/>
          <w:szCs w:val="21"/>
          <w:highlight w:val="none"/>
        </w:rPr>
      </w:pPr>
      <w:r>
        <w:rPr>
          <w:rFonts w:hint="eastAsia" w:ascii="宋体" w:hAnsi="宋体"/>
          <w:sz w:val="21"/>
          <w:szCs w:val="21"/>
          <w:highlight w:val="none"/>
        </w:rPr>
        <w:t>未经乙方同意，将集团短信服务代码用作经营性质业务。</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如果集团客户向非内部员工或非注册用户发送短消息，或者发送短消息的内容超出本业务要求第4条之规定而导致客户投诉，中国移动将根据《中国移动</w:t>
      </w:r>
      <w:r>
        <w:rPr>
          <w:rFonts w:ascii="宋体" w:hAnsi="宋体" w:cs="宋体"/>
          <w:bCs/>
          <w:kern w:val="0"/>
          <w:sz w:val="21"/>
          <w:szCs w:val="21"/>
          <w:highlight w:val="none"/>
        </w:rPr>
        <w:t>关于</w:t>
      </w:r>
      <w:r>
        <w:rPr>
          <w:rFonts w:hint="eastAsia" w:ascii="宋体" w:hAnsi="宋体" w:cs="宋体"/>
          <w:bCs/>
          <w:kern w:val="0"/>
          <w:sz w:val="21"/>
          <w:szCs w:val="21"/>
          <w:highlight w:val="none"/>
        </w:rPr>
        <w:t>集团短信类业务发送</w:t>
      </w:r>
      <w:r>
        <w:rPr>
          <w:rFonts w:ascii="宋体" w:hAnsi="宋体" w:cs="宋体"/>
          <w:bCs/>
          <w:kern w:val="0"/>
          <w:sz w:val="21"/>
          <w:szCs w:val="21"/>
          <w:highlight w:val="none"/>
        </w:rPr>
        <w:t>流量</w:t>
      </w:r>
      <w:r>
        <w:rPr>
          <w:rFonts w:hint="eastAsia" w:ascii="宋体" w:hAnsi="宋体" w:cs="宋体"/>
          <w:bCs/>
          <w:kern w:val="0"/>
          <w:sz w:val="21"/>
          <w:szCs w:val="21"/>
          <w:highlight w:val="none"/>
        </w:rPr>
        <w:t>限制</w:t>
      </w:r>
      <w:r>
        <w:rPr>
          <w:rFonts w:ascii="宋体" w:hAnsi="宋体" w:cs="宋体"/>
          <w:bCs/>
          <w:kern w:val="0"/>
          <w:sz w:val="21"/>
          <w:szCs w:val="21"/>
          <w:highlight w:val="none"/>
        </w:rPr>
        <w:t>及恢复</w:t>
      </w:r>
      <w:r>
        <w:rPr>
          <w:rFonts w:hint="eastAsia" w:ascii="宋体" w:hAnsi="宋体" w:cs="宋体"/>
          <w:bCs/>
          <w:kern w:val="0"/>
          <w:sz w:val="21"/>
          <w:szCs w:val="21"/>
          <w:highlight w:val="none"/>
        </w:rPr>
        <w:t>的暂行规定》</w:t>
      </w:r>
      <w:r>
        <w:rPr>
          <w:rFonts w:hint="eastAsia" w:ascii="宋体" w:hAnsi="宋体"/>
          <w:sz w:val="21"/>
          <w:szCs w:val="21"/>
          <w:highlight w:val="none"/>
        </w:rPr>
        <w:t>，对甲方短消息发送端口实施发送流量限制或关闭的措施。</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中国移动对集团客户发送的短消息实施企业签名，即自动在集团客户发送的短消息前添加集团客户名称缩写（企业签名）。集团客户须拟定一个字数不超过8个汉字的客户名称缩写，客户名称缩写必须在理解上与原名称一致。若集团客户发送短消息字数＋企业签名＋（【】所占的字节数）不超过70个字，则在集团客户发送的短消息前添加【企业签名】；若集团客户发送的短消息字数＋企业签名＋（【】所占的字节数）超过70个字，将对该条短消息按70个字/条进行拆分，并在拆分后的第一条短消息前添加【企业签名】。拆分后将按实际所拆条数进行计费。</w:t>
      </w:r>
    </w:p>
    <w:p>
      <w:pPr>
        <w:numPr>
          <w:ilvl w:val="2"/>
          <w:numId w:val="21"/>
        </w:numPr>
        <w:tabs>
          <w:tab w:val="left" w:pos="0"/>
          <w:tab w:val="clear" w:pos="1815"/>
        </w:tabs>
        <w:spacing w:line="500" w:lineRule="exact"/>
        <w:ind w:left="426" w:hanging="426"/>
        <w:rPr>
          <w:rFonts w:ascii="宋体" w:hAnsi="宋体"/>
          <w:sz w:val="21"/>
          <w:szCs w:val="21"/>
          <w:highlight w:val="none"/>
        </w:rPr>
      </w:pPr>
      <w:r>
        <w:rPr>
          <w:rFonts w:hint="eastAsia" w:ascii="宋体" w:hAnsi="宋体"/>
          <w:sz w:val="21"/>
          <w:szCs w:val="21"/>
          <w:highlight w:val="none"/>
        </w:rPr>
        <w:t>《中国移动全网集团短彩信业务管理办法》中有其他规定的，依照该办法执行。</w:t>
      </w:r>
    </w:p>
    <w:p>
      <w:pPr>
        <w:spacing w:line="500" w:lineRule="exact"/>
        <w:rPr>
          <w:rFonts w:ascii="仿宋_GB2312" w:eastAsia="仿宋_GB2312"/>
          <w:b/>
          <w:bCs/>
          <w:sz w:val="28"/>
          <w:szCs w:val="28"/>
          <w:highlight w:val="none"/>
        </w:rPr>
      </w:pPr>
      <w:r>
        <w:rPr>
          <w:rFonts w:ascii="仿宋_GB2312" w:eastAsia="仿宋_GB2312"/>
          <w:b/>
          <w:bCs/>
          <w:sz w:val="28"/>
          <w:szCs w:val="28"/>
          <w:highlight w:val="none"/>
        </w:rPr>
        <w:br w:type="page"/>
      </w:r>
    </w:p>
    <w:p>
      <w:pPr>
        <w:spacing w:line="500" w:lineRule="exact"/>
        <w:rPr>
          <w:rFonts w:hint="eastAsia" w:ascii="宋体" w:hAnsi="宋体"/>
          <w:b/>
          <w:bCs/>
          <w:sz w:val="24"/>
          <w:szCs w:val="24"/>
          <w:highlight w:val="none"/>
        </w:rPr>
      </w:pPr>
    </w:p>
    <w:p>
      <w:pPr>
        <w:spacing w:line="500" w:lineRule="exact"/>
        <w:rPr>
          <w:rFonts w:ascii="宋体" w:hAnsi="宋体"/>
          <w:b/>
          <w:bCs/>
          <w:sz w:val="28"/>
          <w:szCs w:val="28"/>
          <w:highlight w:val="none"/>
        </w:rPr>
      </w:pPr>
      <w:r>
        <w:rPr>
          <w:rFonts w:hint="eastAsia" w:ascii="宋体" w:hAnsi="宋体"/>
          <w:b/>
          <w:bCs/>
          <w:sz w:val="24"/>
          <w:szCs w:val="24"/>
          <w:highlight w:val="none"/>
        </w:rPr>
        <w:t>附件</w:t>
      </w:r>
      <w:r>
        <w:rPr>
          <w:rFonts w:hint="eastAsia" w:ascii="宋体" w:hAnsi="宋体"/>
          <w:b/>
          <w:bCs/>
          <w:sz w:val="24"/>
          <w:szCs w:val="24"/>
          <w:highlight w:val="none"/>
          <w:lang w:val="en-US" w:eastAsia="zh-CN"/>
        </w:rPr>
        <w:t>四：</w:t>
      </w:r>
      <w:r>
        <w:rPr>
          <w:rFonts w:hint="eastAsia" w:ascii="宋体" w:hAnsi="宋体" w:cs="宋体"/>
          <w:b/>
          <w:bCs/>
          <w:kern w:val="0"/>
          <w:sz w:val="24"/>
          <w:szCs w:val="24"/>
          <w:highlight w:val="none"/>
        </w:rPr>
        <w:t>中国移动</w:t>
      </w:r>
      <w:r>
        <w:rPr>
          <w:rFonts w:ascii="宋体" w:hAnsi="宋体" w:cs="宋体"/>
          <w:b/>
          <w:bCs/>
          <w:kern w:val="0"/>
          <w:sz w:val="24"/>
          <w:szCs w:val="24"/>
          <w:highlight w:val="none"/>
        </w:rPr>
        <w:t>关于</w:t>
      </w:r>
      <w:r>
        <w:rPr>
          <w:rFonts w:hint="eastAsia" w:ascii="宋体" w:hAnsi="宋体" w:cs="宋体"/>
          <w:b/>
          <w:bCs/>
          <w:kern w:val="0"/>
          <w:sz w:val="24"/>
          <w:szCs w:val="24"/>
          <w:highlight w:val="none"/>
        </w:rPr>
        <w:t>集团短信类业务发送</w:t>
      </w:r>
      <w:r>
        <w:rPr>
          <w:rFonts w:ascii="宋体" w:hAnsi="宋体" w:cs="宋体"/>
          <w:b/>
          <w:bCs/>
          <w:kern w:val="0"/>
          <w:sz w:val="24"/>
          <w:szCs w:val="24"/>
          <w:highlight w:val="none"/>
        </w:rPr>
        <w:t>流量</w:t>
      </w:r>
      <w:r>
        <w:rPr>
          <w:rFonts w:hint="eastAsia" w:ascii="宋体" w:hAnsi="宋体" w:cs="宋体"/>
          <w:b/>
          <w:bCs/>
          <w:kern w:val="0"/>
          <w:sz w:val="24"/>
          <w:szCs w:val="24"/>
          <w:highlight w:val="none"/>
        </w:rPr>
        <w:t>限制</w:t>
      </w:r>
      <w:r>
        <w:rPr>
          <w:rFonts w:ascii="宋体" w:hAnsi="宋体" w:cs="宋体"/>
          <w:b/>
          <w:bCs/>
          <w:kern w:val="0"/>
          <w:sz w:val="24"/>
          <w:szCs w:val="24"/>
          <w:highlight w:val="none"/>
        </w:rPr>
        <w:t>及恢复</w:t>
      </w:r>
      <w:r>
        <w:rPr>
          <w:rFonts w:hint="eastAsia" w:ascii="宋体" w:hAnsi="宋体" w:cs="宋体"/>
          <w:b/>
          <w:bCs/>
          <w:kern w:val="0"/>
          <w:sz w:val="24"/>
          <w:szCs w:val="24"/>
          <w:highlight w:val="none"/>
        </w:rPr>
        <w:t>的暂行规定（</w:t>
      </w:r>
      <w:r>
        <w:rPr>
          <w:rFonts w:hint="eastAsia" w:ascii="宋体" w:hAnsi="宋体"/>
          <w:b/>
          <w:sz w:val="24"/>
          <w:szCs w:val="24"/>
          <w:highlight w:val="none"/>
        </w:rPr>
        <w:t>本规定所有条款均适用于彩信类业务</w:t>
      </w:r>
      <w:r>
        <w:rPr>
          <w:rFonts w:hint="eastAsia" w:ascii="宋体" w:hAnsi="宋体" w:cs="宋体"/>
          <w:b/>
          <w:bCs/>
          <w:kern w:val="0"/>
          <w:sz w:val="24"/>
          <w:szCs w:val="24"/>
          <w:highlight w:val="none"/>
        </w:rPr>
        <w:t>）</w:t>
      </w:r>
    </w:p>
    <w:p>
      <w:pPr>
        <w:spacing w:line="500" w:lineRule="exact"/>
        <w:ind w:firstLine="420" w:firstLineChars="200"/>
        <w:rPr>
          <w:rFonts w:ascii="宋体" w:hAnsi="宋体"/>
          <w:sz w:val="21"/>
          <w:szCs w:val="21"/>
          <w:highlight w:val="none"/>
        </w:rPr>
      </w:pPr>
      <w:r>
        <w:rPr>
          <w:rFonts w:hint="eastAsia" w:ascii="宋体" w:hAnsi="宋体"/>
          <w:sz w:val="21"/>
          <w:szCs w:val="21"/>
          <w:highlight w:val="none"/>
        </w:rPr>
        <w:t>为贯彻国务院、信产部等相关政府部门对垃圾信息的治理要求，</w:t>
      </w:r>
      <w:r>
        <w:rPr>
          <w:rFonts w:hint="eastAsia" w:ascii="宋体" w:hAnsi="宋体" w:cs="宋体"/>
          <w:bCs/>
          <w:kern w:val="0"/>
          <w:sz w:val="21"/>
          <w:szCs w:val="21"/>
          <w:highlight w:val="none"/>
        </w:rPr>
        <w:t>中国移动将于近期对垃圾信息投诉超过一定数量的集团客户，采取限制发送流量的措施，</w:t>
      </w:r>
      <w:r>
        <w:rPr>
          <w:rFonts w:hint="eastAsia" w:ascii="宋体" w:hAnsi="宋体"/>
          <w:sz w:val="21"/>
          <w:szCs w:val="21"/>
          <w:highlight w:val="none"/>
        </w:rPr>
        <w:t>细则如下：</w:t>
      </w:r>
    </w:p>
    <w:p>
      <w:pPr>
        <w:numPr>
          <w:ilvl w:val="0"/>
          <w:numId w:val="22"/>
        </w:numPr>
        <w:spacing w:line="500" w:lineRule="exact"/>
        <w:ind w:left="357" w:hanging="357"/>
        <w:rPr>
          <w:rFonts w:ascii="宋体" w:hAnsi="宋体"/>
          <w:b/>
          <w:sz w:val="21"/>
          <w:szCs w:val="21"/>
          <w:highlight w:val="none"/>
        </w:rPr>
      </w:pPr>
      <w:r>
        <w:rPr>
          <w:rFonts w:hint="eastAsia" w:ascii="宋体" w:hAnsi="宋体"/>
          <w:b/>
          <w:sz w:val="21"/>
          <w:szCs w:val="21"/>
          <w:highlight w:val="none"/>
        </w:rPr>
        <w:t>集团客户垃圾信息包括：</w:t>
      </w:r>
    </w:p>
    <w:p>
      <w:pPr>
        <w:pStyle w:val="20"/>
        <w:numPr>
          <w:ilvl w:val="0"/>
          <w:numId w:val="23"/>
        </w:numPr>
        <w:spacing w:line="500" w:lineRule="exact"/>
        <w:ind w:firstLineChars="0"/>
        <w:rPr>
          <w:rFonts w:ascii="宋体" w:hAnsi="宋体"/>
          <w:bCs/>
          <w:sz w:val="21"/>
          <w:szCs w:val="21"/>
          <w:highlight w:val="none"/>
        </w:rPr>
      </w:pPr>
      <w:r>
        <w:rPr>
          <w:rFonts w:ascii="宋体" w:hAnsi="宋体"/>
          <w:bCs/>
          <w:sz w:val="21"/>
          <w:szCs w:val="21"/>
          <w:highlight w:val="none"/>
        </w:rPr>
        <w:t>信息产业部</w:t>
      </w:r>
      <w:r>
        <w:rPr>
          <w:rFonts w:hint="eastAsia" w:ascii="宋体" w:hAnsi="宋体"/>
          <w:bCs/>
          <w:sz w:val="21"/>
          <w:szCs w:val="21"/>
          <w:highlight w:val="none"/>
        </w:rPr>
        <w:t>《</w:t>
      </w:r>
      <w:r>
        <w:rPr>
          <w:rFonts w:ascii="宋体" w:hAnsi="宋体"/>
          <w:bCs/>
          <w:sz w:val="21"/>
          <w:szCs w:val="21"/>
          <w:highlight w:val="none"/>
        </w:rPr>
        <w:t>关于依法打击网络淫秽色情专项行动工作方案的通知</w:t>
      </w:r>
      <w:r>
        <w:rPr>
          <w:rFonts w:hint="eastAsia" w:ascii="宋体" w:hAnsi="宋体"/>
          <w:bCs/>
          <w:sz w:val="21"/>
          <w:szCs w:val="21"/>
          <w:highlight w:val="none"/>
        </w:rPr>
        <w:t>》（</w:t>
      </w:r>
      <w:r>
        <w:rPr>
          <w:rFonts w:ascii="宋体" w:hAnsi="宋体"/>
          <w:bCs/>
          <w:sz w:val="21"/>
          <w:szCs w:val="21"/>
          <w:highlight w:val="none"/>
        </w:rPr>
        <w:t>信部电</w:t>
      </w:r>
      <w:r>
        <w:rPr>
          <w:rFonts w:hint="eastAsia" w:ascii="宋体" w:hAnsi="宋体"/>
          <w:bCs/>
          <w:sz w:val="21"/>
          <w:szCs w:val="21"/>
          <w:highlight w:val="none"/>
        </w:rPr>
        <w:t>【</w:t>
      </w:r>
      <w:r>
        <w:rPr>
          <w:rFonts w:ascii="宋体" w:hAnsi="宋体"/>
          <w:bCs/>
          <w:sz w:val="21"/>
          <w:szCs w:val="21"/>
          <w:highlight w:val="none"/>
        </w:rPr>
        <w:t>200</w:t>
      </w:r>
      <w:r>
        <w:rPr>
          <w:rFonts w:hint="eastAsia" w:ascii="宋体" w:hAnsi="宋体"/>
          <w:bCs/>
          <w:sz w:val="21"/>
          <w:szCs w:val="21"/>
          <w:highlight w:val="none"/>
        </w:rPr>
        <w:t>7】</w:t>
      </w:r>
      <w:r>
        <w:rPr>
          <w:rFonts w:ascii="宋体" w:hAnsi="宋体"/>
          <w:bCs/>
          <w:sz w:val="21"/>
          <w:szCs w:val="21"/>
          <w:highlight w:val="none"/>
        </w:rPr>
        <w:t>231号</w:t>
      </w:r>
      <w:r>
        <w:rPr>
          <w:rFonts w:hint="eastAsia" w:ascii="宋体" w:hAnsi="宋体"/>
          <w:bCs/>
          <w:sz w:val="21"/>
          <w:szCs w:val="21"/>
          <w:highlight w:val="none"/>
        </w:rPr>
        <w:t>）定义的九不准信息标准：1、政治性新闻信息；2、危害国家安全、社会稳定的信息；3、泄露国家机密的信息；4、与国家现行政策、法律和法规相抵触的信息；5、涉及色情淫秽的信息；6、涉及封建迷信的信息；7、开办赌博的信息；8、内容虚假或已失效的信息；9、有损社会公德和侵犯他人合法权益的信息。</w:t>
      </w:r>
    </w:p>
    <w:p>
      <w:pPr>
        <w:pStyle w:val="20"/>
        <w:numPr>
          <w:ilvl w:val="0"/>
          <w:numId w:val="23"/>
        </w:numPr>
        <w:spacing w:line="500" w:lineRule="exact"/>
        <w:ind w:firstLineChars="0"/>
        <w:rPr>
          <w:rFonts w:ascii="宋体" w:hAnsi="宋体"/>
          <w:b/>
          <w:sz w:val="21"/>
          <w:szCs w:val="21"/>
          <w:highlight w:val="none"/>
        </w:rPr>
      </w:pPr>
      <w:r>
        <w:rPr>
          <w:rFonts w:hint="eastAsia" w:ascii="宋体" w:hAnsi="宋体"/>
          <w:bCs/>
          <w:sz w:val="21"/>
          <w:szCs w:val="21"/>
          <w:highlight w:val="none"/>
        </w:rPr>
        <w:t>公安部（公通字【2005】77号）文件规定严格禁止的五大类信息：1、假冒银行或银联名义进行诈骗或者敲诈勒索公私财物的信息；2、散布淫秽、色情、赌博、暴力、凶杀、恐怖内容或者教唆犯罪、传授犯罪方法的信息；3、非法销售枪支、弹药、爆炸物、走私车、毒品、迷魂药、淫秽物品、假钞假发票或者明知是犯罪所得赃物的信息；4、发布假中奖、假婚介、假招聘，或者引诱、介绍他人卖淫嫖娼的信息；5、多次发送干扰他人正常生活的，以及含有其他违反宪法、法律、行政法规禁止性规定内容的信息。</w:t>
      </w:r>
    </w:p>
    <w:p>
      <w:pPr>
        <w:pStyle w:val="20"/>
        <w:numPr>
          <w:ilvl w:val="0"/>
          <w:numId w:val="23"/>
        </w:numPr>
        <w:spacing w:line="500" w:lineRule="exact"/>
        <w:ind w:firstLineChars="0"/>
        <w:rPr>
          <w:rFonts w:ascii="宋体" w:hAnsi="宋体"/>
          <w:b/>
          <w:sz w:val="21"/>
          <w:szCs w:val="21"/>
          <w:highlight w:val="none"/>
        </w:rPr>
      </w:pPr>
      <w:r>
        <w:rPr>
          <w:rFonts w:hint="eastAsia" w:ascii="宋体" w:hAnsi="宋体"/>
          <w:bCs/>
          <w:sz w:val="21"/>
          <w:szCs w:val="21"/>
          <w:highlight w:val="none"/>
        </w:rPr>
        <w:t>未经客户允许向其发送的商业广告或其他信息。</w:t>
      </w:r>
    </w:p>
    <w:p>
      <w:pPr>
        <w:numPr>
          <w:ilvl w:val="0"/>
          <w:numId w:val="22"/>
        </w:numPr>
        <w:spacing w:line="500" w:lineRule="exact"/>
        <w:ind w:left="357" w:hanging="357"/>
        <w:rPr>
          <w:rFonts w:ascii="宋体" w:hAnsi="宋体"/>
          <w:b/>
          <w:sz w:val="21"/>
          <w:szCs w:val="21"/>
          <w:highlight w:val="none"/>
        </w:rPr>
      </w:pPr>
      <w:r>
        <w:rPr>
          <w:rFonts w:hint="eastAsia" w:ascii="宋体" w:hAnsi="宋体"/>
          <w:b/>
          <w:sz w:val="21"/>
          <w:szCs w:val="21"/>
          <w:highlight w:val="none"/>
        </w:rPr>
        <w:t>短消息短信速率限制及端口暂停实施规定</w:t>
      </w:r>
    </w:p>
    <w:p>
      <w:pPr>
        <w:pStyle w:val="20"/>
        <w:numPr>
          <w:ilvl w:val="0"/>
          <w:numId w:val="24"/>
        </w:numPr>
        <w:spacing w:line="500" w:lineRule="exact"/>
        <w:ind w:firstLineChars="0"/>
        <w:rPr>
          <w:rFonts w:ascii="宋体" w:hAnsi="宋体"/>
          <w:sz w:val="21"/>
          <w:szCs w:val="21"/>
          <w:highlight w:val="none"/>
        </w:rPr>
      </w:pPr>
      <w:r>
        <w:rPr>
          <w:rFonts w:hint="eastAsia" w:ascii="宋体" w:hAnsi="宋体"/>
          <w:sz w:val="21"/>
          <w:szCs w:val="21"/>
          <w:highlight w:val="none"/>
        </w:rPr>
        <w:t>针对实施白名单鉴权的端口，如当天发生</w:t>
      </w:r>
      <w:r>
        <w:rPr>
          <w:rFonts w:hint="eastAsia" w:ascii="宋体" w:hAnsi="宋体"/>
          <w:sz w:val="21"/>
          <w:szCs w:val="21"/>
          <w:highlight w:val="none"/>
          <w:u w:val="single"/>
        </w:rPr>
        <w:t xml:space="preserve"> 2 </w:t>
      </w:r>
      <w:r>
        <w:rPr>
          <w:rFonts w:hint="eastAsia" w:ascii="宋体" w:hAnsi="宋体"/>
          <w:sz w:val="21"/>
          <w:szCs w:val="21"/>
          <w:highlight w:val="none"/>
        </w:rPr>
        <w:t>起用户投诉，则第二日起该端口短消息发送速率降低至原发送速率的50％；</w:t>
      </w:r>
    </w:p>
    <w:p>
      <w:pPr>
        <w:pStyle w:val="20"/>
        <w:numPr>
          <w:ilvl w:val="0"/>
          <w:numId w:val="24"/>
        </w:numPr>
        <w:spacing w:line="500" w:lineRule="exact"/>
        <w:ind w:firstLineChars="0"/>
        <w:rPr>
          <w:rFonts w:ascii="宋体" w:hAnsi="宋体"/>
          <w:sz w:val="21"/>
          <w:szCs w:val="21"/>
          <w:highlight w:val="none"/>
        </w:rPr>
      </w:pPr>
      <w:r>
        <w:rPr>
          <w:rFonts w:hint="eastAsia" w:ascii="宋体" w:hAnsi="宋体"/>
          <w:sz w:val="21"/>
          <w:szCs w:val="21"/>
          <w:highlight w:val="none"/>
        </w:rPr>
        <w:t>针对实施黑名单鉴权或同时使用黑白名单鉴权的端口，如当天发生</w:t>
      </w:r>
      <w:r>
        <w:rPr>
          <w:rFonts w:hint="eastAsia" w:ascii="宋体" w:hAnsi="宋体"/>
          <w:sz w:val="21"/>
          <w:szCs w:val="21"/>
          <w:highlight w:val="none"/>
          <w:u w:val="single"/>
        </w:rPr>
        <w:t xml:space="preserve"> 2</w:t>
      </w:r>
      <w:r>
        <w:rPr>
          <w:rFonts w:hint="eastAsia" w:ascii="宋体" w:hAnsi="宋体"/>
          <w:sz w:val="21"/>
          <w:szCs w:val="21"/>
          <w:highlight w:val="none"/>
        </w:rPr>
        <w:t>起用户投诉，则第二日起该端口短消息发送速率降低至原发送速率的25％</w:t>
      </w:r>
    </w:p>
    <w:p>
      <w:pPr>
        <w:pStyle w:val="20"/>
        <w:numPr>
          <w:ilvl w:val="0"/>
          <w:numId w:val="24"/>
        </w:numPr>
        <w:spacing w:line="500" w:lineRule="exact"/>
        <w:ind w:firstLineChars="0"/>
        <w:rPr>
          <w:rFonts w:ascii="宋体" w:hAnsi="宋体"/>
          <w:sz w:val="21"/>
          <w:szCs w:val="21"/>
          <w:highlight w:val="none"/>
        </w:rPr>
      </w:pPr>
      <w:r>
        <w:rPr>
          <w:rFonts w:hint="eastAsia" w:ascii="宋体" w:hAnsi="宋体"/>
          <w:sz w:val="21"/>
          <w:szCs w:val="21"/>
          <w:highlight w:val="none"/>
        </w:rPr>
        <w:t>针对已经实施降低短消息发送速率的端口，在治理期间，如再发生</w:t>
      </w:r>
      <w:r>
        <w:rPr>
          <w:rFonts w:hint="eastAsia" w:ascii="宋体" w:hAnsi="宋体"/>
          <w:sz w:val="21"/>
          <w:szCs w:val="21"/>
          <w:highlight w:val="none"/>
          <w:u w:val="single"/>
        </w:rPr>
        <w:t xml:space="preserve"> 2 </w:t>
      </w:r>
      <w:r>
        <w:rPr>
          <w:rFonts w:hint="eastAsia" w:ascii="宋体" w:hAnsi="宋体"/>
          <w:sz w:val="21"/>
          <w:szCs w:val="21"/>
          <w:highlight w:val="none"/>
        </w:rPr>
        <w:t>起用户投诉，则于第二日起降低该端口短消息发送速率至2条/秒。</w:t>
      </w:r>
    </w:p>
    <w:p>
      <w:pPr>
        <w:pStyle w:val="20"/>
        <w:numPr>
          <w:ilvl w:val="0"/>
          <w:numId w:val="24"/>
        </w:numPr>
        <w:spacing w:line="500" w:lineRule="exact"/>
        <w:ind w:firstLineChars="0"/>
        <w:rPr>
          <w:rFonts w:ascii="宋体" w:hAnsi="宋体"/>
          <w:sz w:val="21"/>
          <w:szCs w:val="21"/>
          <w:highlight w:val="none"/>
        </w:rPr>
      </w:pPr>
      <w:r>
        <w:rPr>
          <w:rFonts w:hint="eastAsia" w:ascii="宋体" w:hAnsi="宋体"/>
          <w:sz w:val="21"/>
          <w:szCs w:val="21"/>
          <w:highlight w:val="none"/>
        </w:rPr>
        <w:t>对于一周投诉量超过5件的端口，暂停端口使用。</w:t>
      </w:r>
    </w:p>
    <w:p>
      <w:pPr>
        <w:numPr>
          <w:ilvl w:val="0"/>
          <w:numId w:val="22"/>
        </w:numPr>
        <w:spacing w:line="500" w:lineRule="exact"/>
        <w:ind w:left="357" w:hanging="357"/>
        <w:rPr>
          <w:rFonts w:ascii="宋体" w:hAnsi="宋体"/>
          <w:b/>
          <w:sz w:val="21"/>
          <w:szCs w:val="21"/>
          <w:highlight w:val="none"/>
        </w:rPr>
      </w:pPr>
      <w:r>
        <w:rPr>
          <w:rFonts w:hint="eastAsia" w:ascii="宋体" w:hAnsi="宋体"/>
          <w:b/>
          <w:sz w:val="21"/>
          <w:szCs w:val="21"/>
          <w:highlight w:val="none"/>
        </w:rPr>
        <w:t>短消息速率及端口暂停恢复实施规定</w:t>
      </w:r>
    </w:p>
    <w:p>
      <w:pPr>
        <w:spacing w:line="500" w:lineRule="exact"/>
        <w:ind w:firstLine="420" w:firstLineChars="200"/>
        <w:rPr>
          <w:rFonts w:ascii="宋体" w:hAnsi="宋体"/>
          <w:sz w:val="21"/>
          <w:szCs w:val="21"/>
          <w:highlight w:val="none"/>
        </w:rPr>
      </w:pPr>
      <w:r>
        <w:rPr>
          <w:rFonts w:hint="eastAsia" w:ascii="宋体" w:hAnsi="宋体"/>
          <w:sz w:val="21"/>
          <w:szCs w:val="21"/>
          <w:highlight w:val="none"/>
        </w:rPr>
        <w:t>针对实行短消息发送端口发送速率限制和端口暂停的集团客户，如在一定时期内对垃圾短信治理成效显著，中国移动通信集团公司将按以下规定执行：</w:t>
      </w:r>
    </w:p>
    <w:p>
      <w:pPr>
        <w:pStyle w:val="20"/>
        <w:numPr>
          <w:ilvl w:val="0"/>
          <w:numId w:val="25"/>
        </w:numPr>
        <w:spacing w:line="500" w:lineRule="exact"/>
        <w:ind w:firstLineChars="0"/>
        <w:rPr>
          <w:rFonts w:ascii="宋体" w:hAnsi="宋体"/>
          <w:sz w:val="21"/>
          <w:szCs w:val="21"/>
          <w:highlight w:val="none"/>
        </w:rPr>
      </w:pPr>
      <w:r>
        <w:rPr>
          <w:rFonts w:hint="eastAsia" w:ascii="宋体" w:hAnsi="宋体"/>
          <w:sz w:val="21"/>
          <w:szCs w:val="21"/>
          <w:highlight w:val="none"/>
        </w:rPr>
        <w:t>对于短消息发送速率调整为50％或25％的端口</w:t>
      </w:r>
    </w:p>
    <w:p>
      <w:pPr>
        <w:numPr>
          <w:ilvl w:val="0"/>
          <w:numId w:val="26"/>
        </w:numPr>
        <w:spacing w:line="500" w:lineRule="exact"/>
        <w:rPr>
          <w:rFonts w:ascii="宋体" w:hAnsi="宋体"/>
          <w:sz w:val="21"/>
          <w:szCs w:val="21"/>
          <w:highlight w:val="none"/>
        </w:rPr>
      </w:pPr>
      <w:r>
        <w:rPr>
          <w:rFonts w:hint="eastAsia" w:ascii="宋体" w:hAnsi="宋体"/>
          <w:sz w:val="21"/>
          <w:szCs w:val="21"/>
          <w:highlight w:val="none"/>
        </w:rPr>
        <w:t>对于实施白名单鉴权的端口，如连续两周投诉未超过2起，则从第三周起恢复至原发送速率；</w:t>
      </w:r>
    </w:p>
    <w:p>
      <w:pPr>
        <w:numPr>
          <w:ilvl w:val="0"/>
          <w:numId w:val="26"/>
        </w:numPr>
        <w:spacing w:line="500" w:lineRule="exact"/>
        <w:rPr>
          <w:rFonts w:ascii="宋体" w:hAnsi="宋体"/>
          <w:sz w:val="21"/>
          <w:szCs w:val="21"/>
          <w:highlight w:val="none"/>
        </w:rPr>
      </w:pPr>
      <w:r>
        <w:rPr>
          <w:rFonts w:hint="eastAsia" w:ascii="宋体" w:hAnsi="宋体"/>
          <w:sz w:val="21"/>
          <w:szCs w:val="21"/>
          <w:highlight w:val="none"/>
        </w:rPr>
        <w:t>对于实施黑名单鉴权或同时使用黑白名单鉴权的端口，连续三周投诉未超过2起，则从第四周期恢复至原发送速率；</w:t>
      </w:r>
    </w:p>
    <w:p>
      <w:pPr>
        <w:pStyle w:val="20"/>
        <w:numPr>
          <w:ilvl w:val="0"/>
          <w:numId w:val="25"/>
        </w:numPr>
        <w:spacing w:line="500" w:lineRule="exact"/>
        <w:ind w:firstLineChars="0"/>
        <w:rPr>
          <w:rFonts w:ascii="宋体" w:hAnsi="宋体"/>
          <w:sz w:val="21"/>
          <w:szCs w:val="21"/>
          <w:highlight w:val="none"/>
        </w:rPr>
      </w:pPr>
      <w:r>
        <w:rPr>
          <w:rFonts w:hint="eastAsia" w:ascii="宋体" w:hAnsi="宋体"/>
          <w:sz w:val="21"/>
          <w:szCs w:val="21"/>
          <w:highlight w:val="none"/>
        </w:rPr>
        <w:t>对于短消息发送速率调整为2条/秒的端口</w:t>
      </w:r>
    </w:p>
    <w:p>
      <w:pPr>
        <w:numPr>
          <w:ilvl w:val="0"/>
          <w:numId w:val="27"/>
        </w:numPr>
        <w:spacing w:line="500" w:lineRule="exact"/>
        <w:rPr>
          <w:rFonts w:ascii="宋体" w:hAnsi="宋体"/>
          <w:sz w:val="21"/>
          <w:szCs w:val="21"/>
          <w:highlight w:val="none"/>
        </w:rPr>
      </w:pPr>
      <w:r>
        <w:rPr>
          <w:rFonts w:hint="eastAsia" w:ascii="宋体" w:hAnsi="宋体"/>
          <w:sz w:val="21"/>
          <w:szCs w:val="21"/>
          <w:highlight w:val="none"/>
        </w:rPr>
        <w:t>对于使用白名单鉴权的端口，连续30日投诉未超过2起，则从第31日起恢复至原端口发送速率的50％；自第31日起，连续三周投诉未超过2起，则从第四周起恢复至原发送速率；</w:t>
      </w:r>
    </w:p>
    <w:p>
      <w:pPr>
        <w:numPr>
          <w:ilvl w:val="0"/>
          <w:numId w:val="27"/>
        </w:numPr>
        <w:spacing w:line="500" w:lineRule="exact"/>
        <w:rPr>
          <w:rFonts w:ascii="宋体" w:hAnsi="宋体"/>
          <w:sz w:val="21"/>
          <w:szCs w:val="21"/>
          <w:highlight w:val="none"/>
        </w:rPr>
      </w:pPr>
      <w:r>
        <w:rPr>
          <w:rFonts w:hint="eastAsia" w:ascii="宋体" w:hAnsi="宋体"/>
          <w:sz w:val="21"/>
          <w:szCs w:val="21"/>
          <w:highlight w:val="none"/>
        </w:rPr>
        <w:t>对于使用黑名单鉴权或同时使用黑白名单鉴权的端口，连续45日投诉未超过4起，则从第46日起恢复至原端口发送速率的25％；自第46日起，连续三周投诉未超过4起，则从第四周起恢复至原发送速率；</w:t>
      </w:r>
    </w:p>
    <w:p>
      <w:pPr>
        <w:pStyle w:val="20"/>
        <w:numPr>
          <w:ilvl w:val="0"/>
          <w:numId w:val="25"/>
        </w:numPr>
        <w:spacing w:line="500" w:lineRule="exact"/>
        <w:ind w:firstLineChars="0"/>
        <w:rPr>
          <w:rFonts w:ascii="宋体" w:hAnsi="宋体"/>
          <w:sz w:val="21"/>
          <w:szCs w:val="21"/>
          <w:highlight w:val="none"/>
        </w:rPr>
      </w:pPr>
      <w:r>
        <w:rPr>
          <w:rFonts w:hint="eastAsia" w:ascii="宋体" w:hAnsi="宋体"/>
          <w:sz w:val="21"/>
          <w:szCs w:val="21"/>
          <w:highlight w:val="none"/>
        </w:rPr>
        <w:t>对恢复上一等级发送速率后再次出现超出规定投诉数量的端口，中国移动将直接将该端口发送速率调整为2条/秒；对再次出现超出规定投诉数量的端口，该集团客户的白名单由终端客户上行定制生成。</w:t>
      </w:r>
    </w:p>
    <w:p>
      <w:pPr>
        <w:pStyle w:val="20"/>
        <w:numPr>
          <w:ilvl w:val="0"/>
          <w:numId w:val="25"/>
        </w:numPr>
        <w:spacing w:line="500" w:lineRule="exact"/>
        <w:ind w:firstLineChars="0"/>
        <w:rPr>
          <w:rFonts w:ascii="宋体" w:hAnsi="宋体"/>
          <w:sz w:val="21"/>
          <w:szCs w:val="21"/>
          <w:highlight w:val="none"/>
        </w:rPr>
      </w:pPr>
      <w:r>
        <w:rPr>
          <w:rFonts w:hint="eastAsia" w:ascii="宋体" w:hAnsi="宋体"/>
          <w:sz w:val="21"/>
          <w:szCs w:val="21"/>
          <w:highlight w:val="none"/>
        </w:rPr>
        <w:t>端口暂停使用期限至少为10天，待集团客户整改后恢复服务，但发送速率仅恢复到暂停前的一半，若连续两周投诉未超过2起，则恢复至原发送速率。对再次出现超出规定投诉数量的端口，该集团客户的白名单由终端客户上行定制生成。</w:t>
      </w:r>
    </w:p>
    <w:p>
      <w:pPr>
        <w:pStyle w:val="20"/>
        <w:numPr>
          <w:ilvl w:val="0"/>
          <w:numId w:val="0"/>
        </w:numPr>
        <w:spacing w:line="500" w:lineRule="exact"/>
        <w:ind w:left="357" w:leftChars="0"/>
        <w:rPr>
          <w:rFonts w:hint="eastAsia" w:ascii="宋体" w:hAnsi="宋体"/>
          <w:sz w:val="21"/>
          <w:szCs w:val="21"/>
          <w:highlight w:val="none"/>
        </w:rPr>
      </w:pPr>
    </w:p>
    <w:p>
      <w:pPr>
        <w:pStyle w:val="20"/>
        <w:numPr>
          <w:ilvl w:val="0"/>
          <w:numId w:val="0"/>
        </w:numPr>
        <w:spacing w:line="500" w:lineRule="exact"/>
        <w:ind w:left="357" w:leftChars="0"/>
        <w:rPr>
          <w:rFonts w:hint="eastAsia" w:ascii="宋体" w:hAnsi="宋体"/>
          <w:sz w:val="21"/>
          <w:szCs w:val="21"/>
          <w:highlight w:val="none"/>
        </w:rPr>
      </w:pPr>
    </w:p>
    <w:p>
      <w:pPr>
        <w:pStyle w:val="20"/>
        <w:numPr>
          <w:ilvl w:val="0"/>
          <w:numId w:val="0"/>
        </w:numPr>
        <w:spacing w:line="500" w:lineRule="exact"/>
        <w:ind w:left="357" w:leftChars="0"/>
        <w:rPr>
          <w:rFonts w:hint="eastAsia" w:ascii="宋体" w:hAnsi="宋体"/>
          <w:sz w:val="21"/>
          <w:szCs w:val="21"/>
          <w:highlight w:val="none"/>
        </w:rPr>
      </w:pPr>
    </w:p>
    <w:p>
      <w:pPr>
        <w:pStyle w:val="20"/>
        <w:numPr>
          <w:ilvl w:val="0"/>
          <w:numId w:val="0"/>
        </w:numPr>
        <w:spacing w:line="500" w:lineRule="exact"/>
        <w:ind w:left="357" w:leftChars="0"/>
        <w:rPr>
          <w:rFonts w:hint="eastAsia" w:ascii="宋体" w:hAnsi="宋体"/>
          <w:sz w:val="21"/>
          <w:szCs w:val="21"/>
          <w:highlight w:val="none"/>
        </w:rPr>
      </w:pPr>
    </w:p>
    <w:p>
      <w:pPr>
        <w:spacing w:line="360" w:lineRule="auto"/>
        <w:rPr>
          <w:rFonts w:hint="eastAsia" w:ascii="宋体" w:hAnsi="宋体"/>
          <w:b/>
          <w:bCs/>
          <w:sz w:val="24"/>
          <w:szCs w:val="24"/>
          <w:highlight w:val="none"/>
        </w:rPr>
      </w:pPr>
    </w:p>
    <w:p>
      <w:pPr>
        <w:spacing w:line="360" w:lineRule="auto"/>
        <w:rPr>
          <w:rFonts w:hint="eastAsia" w:ascii="宋体" w:hAnsi="宋体"/>
          <w:b/>
          <w:bCs/>
          <w:sz w:val="24"/>
          <w:szCs w:val="24"/>
          <w:highlight w:val="none"/>
        </w:rPr>
      </w:pPr>
      <w:r>
        <w:rPr>
          <w:rFonts w:hint="eastAsia" w:ascii="宋体" w:hAnsi="宋体"/>
          <w:b/>
          <w:bCs/>
          <w:sz w:val="24"/>
          <w:szCs w:val="24"/>
          <w:highlight w:val="none"/>
        </w:rPr>
        <w:t>附件</w:t>
      </w:r>
      <w:r>
        <w:rPr>
          <w:rFonts w:hint="eastAsia" w:ascii="宋体" w:hAnsi="宋体"/>
          <w:b/>
          <w:bCs/>
          <w:sz w:val="24"/>
          <w:szCs w:val="24"/>
          <w:highlight w:val="none"/>
          <w:lang w:val="en-US" w:eastAsia="zh-CN"/>
        </w:rPr>
        <w:t>五：</w:t>
      </w:r>
      <w:r>
        <w:rPr>
          <w:rFonts w:hint="eastAsia" w:ascii="宋体" w:hAnsi="宋体"/>
          <w:b/>
          <w:bCs/>
          <w:sz w:val="24"/>
          <w:szCs w:val="24"/>
          <w:highlight w:val="none"/>
        </w:rPr>
        <w:t>企业签名规范</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所有集团客户都必须设置企业签名，企业签名可以为中文签名或英文签名，企业签名的设置需要遵循如下规则：</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1.原则上中文签名为3～8个汉字，英文签名的长度不超过16个字符;除党政军、少数民族客户以外</w:t>
      </w:r>
      <w:r>
        <w:rPr>
          <w:rFonts w:hint="eastAsia" w:ascii="宋体" w:hAnsi="宋体"/>
          <w:sz w:val="21"/>
          <w:szCs w:val="21"/>
          <w:highlight w:val="none"/>
          <w:lang w:eastAsia="zh-CN"/>
        </w:rPr>
        <w:t>，</w:t>
      </w:r>
      <w:r>
        <w:rPr>
          <w:rFonts w:hint="eastAsia" w:ascii="宋体" w:hAnsi="宋体"/>
          <w:sz w:val="21"/>
          <w:szCs w:val="21"/>
          <w:highlight w:val="none"/>
        </w:rPr>
        <w:t>若存在突破字数限制的情况,需经省公司政企部门</w:t>
      </w:r>
      <w:r>
        <w:rPr>
          <w:rFonts w:hint="eastAsia" w:ascii="宋体" w:hAnsi="宋体"/>
          <w:sz w:val="21"/>
          <w:szCs w:val="21"/>
          <w:highlight w:val="none"/>
          <w:lang w:val="en-US" w:eastAsia="zh-CN"/>
        </w:rPr>
        <w:t>领导</w:t>
      </w:r>
      <w:r>
        <w:rPr>
          <w:rFonts w:hint="eastAsia" w:ascii="宋体" w:hAnsi="宋体"/>
          <w:sz w:val="21"/>
          <w:szCs w:val="21"/>
          <w:highlight w:val="none"/>
        </w:rPr>
        <w:t>审批,且中文签名最长不超过18个汉字,英文签名最长不超过36个字符。</w:t>
      </w:r>
    </w:p>
    <w:p>
      <w:pPr>
        <w:spacing w:line="500" w:lineRule="exact"/>
        <w:ind w:firstLine="420" w:firstLineChars="200"/>
        <w:rPr>
          <w:rFonts w:hint="default" w:ascii="宋体" w:hAnsi="宋体"/>
          <w:sz w:val="21"/>
          <w:szCs w:val="21"/>
          <w:highlight w:val="none"/>
          <w:lang w:val="en-US" w:eastAsia="zh-CN"/>
        </w:rPr>
      </w:pPr>
      <w:r>
        <w:rPr>
          <w:rFonts w:hint="eastAsia" w:ascii="宋体" w:hAnsi="宋体"/>
          <w:sz w:val="21"/>
          <w:szCs w:val="21"/>
          <w:highlight w:val="none"/>
        </w:rPr>
        <w:t>2.原则上企业签名应使用集团客户的全称</w:t>
      </w:r>
      <w:r>
        <w:rPr>
          <w:rFonts w:hint="eastAsia" w:ascii="宋体" w:hAnsi="宋体"/>
          <w:sz w:val="21"/>
          <w:szCs w:val="21"/>
          <w:highlight w:val="none"/>
          <w:lang w:eastAsia="zh-CN"/>
        </w:rPr>
        <w:t>、</w:t>
      </w:r>
      <w:r>
        <w:rPr>
          <w:rFonts w:hint="eastAsia" w:ascii="宋体" w:hAnsi="宋体"/>
          <w:sz w:val="21"/>
          <w:szCs w:val="21"/>
          <w:highlight w:val="none"/>
        </w:rPr>
        <w:t>缩写</w:t>
      </w:r>
      <w:r>
        <w:rPr>
          <w:rFonts w:hint="eastAsia" w:ascii="宋体" w:hAnsi="宋体"/>
          <w:sz w:val="21"/>
          <w:szCs w:val="21"/>
          <w:highlight w:val="none"/>
          <w:lang w:eastAsia="zh-CN"/>
        </w:rPr>
        <w:t>、</w:t>
      </w:r>
      <w:r>
        <w:rPr>
          <w:rFonts w:hint="eastAsia" w:ascii="宋体" w:hAnsi="宋体"/>
          <w:sz w:val="21"/>
          <w:szCs w:val="21"/>
          <w:highlight w:val="none"/>
        </w:rPr>
        <w:t>商标</w:t>
      </w:r>
      <w:r>
        <w:rPr>
          <w:rFonts w:hint="eastAsia" w:ascii="宋体" w:hAnsi="宋体"/>
          <w:sz w:val="21"/>
          <w:szCs w:val="21"/>
          <w:highlight w:val="none"/>
          <w:lang w:val="en-US" w:eastAsia="zh-CN"/>
        </w:rPr>
        <w:t>或</w:t>
      </w:r>
      <w:r>
        <w:rPr>
          <w:rFonts w:hint="eastAsia" w:ascii="宋体" w:hAnsi="宋体"/>
          <w:sz w:val="21"/>
          <w:szCs w:val="21"/>
          <w:highlight w:val="none"/>
        </w:rPr>
        <w:t>产品（服务）名称。缩写必须由其全称中的关键字组成，并在使用中不会引起歧义。</w:t>
      </w:r>
      <w:r>
        <w:rPr>
          <w:rFonts w:hint="eastAsia" w:ascii="宋体" w:hAnsi="宋体"/>
          <w:sz w:val="21"/>
          <w:szCs w:val="21"/>
          <w:highlight w:val="none"/>
          <w:lang w:val="en-US" w:eastAsia="zh-CN"/>
        </w:rPr>
        <w:t>如果使用集团公司的产品（服务）作为企业签名，须具有一定的市场认可度、可准确时别发送消息的主体，不得产生歧义。</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3.客户使用的英文签名只允许在发送纯英文短信时使用，且其英文签名或其缩写必须与该客户的中文签名在理解上保持一致。</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4. 客户在使用其拥有的注册商标作为企业签名时，不允许简单的使用商标名称进行签名，必须使用“商标+产品类型”。例如：中南海牌香烟，企业签名必须为“中南海香烟”而不能为“中南海”。</w:t>
      </w:r>
    </w:p>
    <w:p>
      <w:pPr>
        <w:spacing w:line="500" w:lineRule="exact"/>
        <w:ind w:firstLine="420" w:firstLineChars="200"/>
        <w:rPr>
          <w:rFonts w:hint="default" w:ascii="宋体" w:hAnsi="宋体"/>
          <w:sz w:val="21"/>
          <w:szCs w:val="21"/>
          <w:highlight w:val="none"/>
          <w:lang w:val="en-US" w:eastAsia="zh-CN"/>
        </w:rPr>
      </w:pPr>
      <w:r>
        <w:rPr>
          <w:rFonts w:hint="eastAsia" w:ascii="宋体" w:hAnsi="宋体"/>
          <w:sz w:val="21"/>
          <w:szCs w:val="21"/>
          <w:highlight w:val="none"/>
          <w:lang w:val="en-US" w:eastAsia="zh-CN"/>
        </w:rPr>
        <w:t>客户在使用其产品（服务）作为企业签名时，产品（服务）须具有一定市场认可度且不产生歧义，如字节跳动可以使用“抖音”、“（今日）头条”等产品（服务）作为消息的企业签名，但不得将其新产品（服务）“好奇小知”的“好奇”用作企业签名。</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除上述要求外，省公司在为集团客户设置网关签名时，还需要进行如下核验：</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1.客户如需使用其某项产品名称或商标名称作为中文签名，需提交国家工商行政管理总局商标局颁发的《商标注册证》扫描件方可受理，受理过程中各省公司应通过http://sbj.saic.gov.cn/进行核验。</w:t>
      </w:r>
    </w:p>
    <w:p>
      <w:pPr>
        <w:spacing w:line="500" w:lineRule="exact"/>
        <w:ind w:firstLine="420" w:firstLineChars="200"/>
        <w:rPr>
          <w:rFonts w:hint="eastAsia" w:ascii="宋体" w:hAnsi="宋体"/>
          <w:sz w:val="21"/>
          <w:szCs w:val="21"/>
          <w:highlight w:val="none"/>
        </w:rPr>
      </w:pPr>
      <w:r>
        <w:rPr>
          <w:rFonts w:hint="eastAsia" w:ascii="宋体" w:hAnsi="宋体"/>
          <w:sz w:val="21"/>
          <w:szCs w:val="21"/>
          <w:highlight w:val="none"/>
        </w:rPr>
        <w:t>2.客户如需使用网站名称作为中文签名，需提供其拥有该网站域名的备案证明文件，受理过程中各省公司应通过www.cnnic.cn进行核验后方可使用。</w:t>
      </w:r>
    </w:p>
    <w:p>
      <w:pPr>
        <w:spacing w:line="360" w:lineRule="auto"/>
        <w:rPr>
          <w:rFonts w:hint="eastAsia" w:ascii="宋体" w:hAnsi="宋体"/>
          <w:b/>
          <w:bCs/>
          <w:sz w:val="24"/>
          <w:szCs w:val="24"/>
          <w:highlight w:val="none"/>
        </w:rPr>
      </w:pPr>
    </w:p>
    <w:p>
      <w:pPr>
        <w:spacing w:line="500" w:lineRule="exact"/>
        <w:rPr>
          <w:rFonts w:ascii="宋体" w:hAnsi="宋体"/>
          <w:b/>
          <w:bCs/>
          <w:sz w:val="28"/>
          <w:szCs w:val="28"/>
          <w:highlight w:val="none"/>
        </w:rPr>
      </w:pPr>
    </w:p>
    <w:p>
      <w:pPr>
        <w:spacing w:line="500" w:lineRule="exact"/>
        <w:rPr>
          <w:highlight w:val="none"/>
        </w:rPr>
        <w:sectPr>
          <w:headerReference w:type="default" r:id="rId3"/>
          <w:footerReference w:type="default" r:id="rId4"/>
          <w:headerReference w:type="even" r:id="rId8"/>
          <w:headerReference w:type="default" r:id="rId8"/>
          <w:headerReference w:type="first" r:id="rId8"/>
          <w:footerReference w:type="even" r:id="rId9"/>
          <w:footerReference w:type="first" r:id="rId9"/>
          <w:pgSz w:w="11906" w:h="16838"/>
          <w:pgMar w:top="1440" w:right="1800" w:bottom="1440" w:left="1800" w:header="851" w:footer="992" w:gutter="0"/>
          <w:cols w:space="425" w:num="1"/>
          <w:docGrid w:type="lines" w:linePitch="312" w:charSpace="0"/>
        </w:sectPr>
      </w:pPr>
    </w:p>
    <w:p>
      <w:pPr>
        <w:spacing w:line="500" w:lineRule="exact"/>
        <w:rPr>
          <w:rFonts w:hint="eastAsia" w:eastAsia="宋体"/>
          <w:sz w:val="24"/>
          <w:szCs w:val="24"/>
          <w:highlight w:val="none"/>
          <w:lang w:val="en-US" w:eastAsia="zh-CN"/>
        </w:rPr>
      </w:pPr>
      <w:r>
        <w:rPr>
          <w:rFonts w:hint="eastAsia"/>
          <w:sz w:val="24"/>
          <w:szCs w:val="24"/>
          <w:highlight w:val="none"/>
        </w:rPr>
        <w:t>附件</w:t>
      </w:r>
      <w:r>
        <w:rPr>
          <w:rFonts w:hint="eastAsia"/>
          <w:sz w:val="24"/>
          <w:szCs w:val="24"/>
          <w:highlight w:val="none"/>
          <w:lang w:val="en-US" w:eastAsia="zh-CN"/>
        </w:rPr>
        <w:t>六</w:t>
      </w:r>
    </w:p>
    <w:tbl>
      <w:tblPr>
        <w:tblStyle w:val="12"/>
        <w:tblW w:w="1460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995"/>
        <w:gridCol w:w="1843"/>
        <w:gridCol w:w="1417"/>
        <w:gridCol w:w="1559"/>
        <w:gridCol w:w="1268"/>
        <w:gridCol w:w="1987"/>
        <w:gridCol w:w="6"/>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4601" w:type="dxa"/>
            <w:gridSpan w:val="9"/>
            <w:tcBorders>
              <w:top w:val="single" w:color="auto" w:sz="4" w:space="0"/>
              <w:bottom w:val="nil"/>
              <w:right w:val="single" w:color="auto" w:sz="4" w:space="0"/>
            </w:tcBorders>
          </w:tcPr>
          <w:p>
            <w:pPr>
              <w:spacing w:before="240" w:line="276" w:lineRule="auto"/>
              <w:ind w:firstLine="3765" w:firstLineChars="1250"/>
              <w:rPr>
                <w:b/>
                <w:sz w:val="30"/>
                <w:szCs w:val="30"/>
                <w:highlight w:val="none"/>
              </w:rPr>
            </w:pPr>
            <w:r>
              <w:rPr>
                <w:rFonts w:hint="eastAsia"/>
                <w:b/>
                <w:sz w:val="30"/>
                <w:szCs w:val="30"/>
                <w:highlight w:val="none"/>
              </w:rPr>
              <w:t>云MAS/入驻MAS/企信通客户业务开通受理单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1266" w:type="dxa"/>
          </w:tcPr>
          <w:p>
            <w:pPr>
              <w:ind w:firstLine="105" w:firstLineChars="50"/>
              <w:rPr>
                <w:rFonts w:ascii="宋体" w:hAnsi="宋体"/>
                <w:highlight w:val="none"/>
              </w:rPr>
            </w:pPr>
            <w:r>
              <w:rPr>
                <w:rFonts w:hint="eastAsia" w:ascii="宋体" w:hAnsi="宋体"/>
                <w:highlight w:val="none"/>
              </w:rPr>
              <w:t>填写日期</w:t>
            </w:r>
          </w:p>
        </w:tc>
        <w:tc>
          <w:tcPr>
            <w:tcW w:w="1995" w:type="dxa"/>
          </w:tcPr>
          <w:p>
            <w:pPr>
              <w:rPr>
                <w:rFonts w:ascii="宋体" w:hAnsi="宋体"/>
                <w:highlight w:val="none"/>
              </w:rPr>
            </w:pPr>
          </w:p>
        </w:tc>
        <w:tc>
          <w:tcPr>
            <w:tcW w:w="1843" w:type="dxa"/>
          </w:tcPr>
          <w:p>
            <w:pPr>
              <w:ind w:firstLine="210" w:firstLineChars="100"/>
              <w:rPr>
                <w:rFonts w:ascii="宋体" w:hAnsi="宋体"/>
                <w:highlight w:val="none"/>
              </w:rPr>
            </w:pPr>
            <w:r>
              <w:rPr>
                <w:rFonts w:hint="eastAsia" w:ascii="宋体" w:hAnsi="宋体"/>
                <w:highlight w:val="none"/>
              </w:rPr>
              <w:t>协议有效期</w:t>
            </w:r>
          </w:p>
        </w:tc>
        <w:tc>
          <w:tcPr>
            <w:tcW w:w="1417" w:type="dxa"/>
            <w:vMerge w:val="restart"/>
          </w:tcPr>
          <w:p>
            <w:pPr>
              <w:rPr>
                <w:rFonts w:ascii="宋体" w:hAnsi="宋体"/>
                <w:highlight w:val="none"/>
              </w:rPr>
            </w:pPr>
            <w:r>
              <w:rPr>
                <w:rFonts w:hint="eastAsia" w:ascii="宋体" w:hAnsi="宋体"/>
                <w:highlight w:val="none"/>
              </w:rPr>
              <w:t>年月日——年月日</w:t>
            </w:r>
          </w:p>
        </w:tc>
        <w:tc>
          <w:tcPr>
            <w:tcW w:w="1559" w:type="dxa"/>
          </w:tcPr>
          <w:p>
            <w:pPr>
              <w:ind w:firstLine="210" w:firstLineChars="100"/>
              <w:rPr>
                <w:rFonts w:ascii="宋体" w:hAnsi="宋体"/>
                <w:highlight w:val="none"/>
              </w:rPr>
            </w:pPr>
            <w:r>
              <w:rPr>
                <w:rFonts w:hint="eastAsia" w:ascii="宋体" w:hAnsi="宋体"/>
                <w:highlight w:val="none"/>
              </w:rPr>
              <w:t>客户经理</w:t>
            </w:r>
          </w:p>
        </w:tc>
        <w:tc>
          <w:tcPr>
            <w:tcW w:w="1268" w:type="dxa"/>
          </w:tcPr>
          <w:p>
            <w:pPr>
              <w:rPr>
                <w:rFonts w:ascii="宋体" w:hAnsi="宋体"/>
                <w:highlight w:val="none"/>
              </w:rPr>
            </w:pPr>
          </w:p>
        </w:tc>
        <w:tc>
          <w:tcPr>
            <w:tcW w:w="1993" w:type="dxa"/>
            <w:gridSpan w:val="2"/>
          </w:tcPr>
          <w:p>
            <w:pPr>
              <w:ind w:firstLine="630" w:firstLineChars="300"/>
              <w:rPr>
                <w:rFonts w:ascii="宋体" w:hAnsi="宋体"/>
                <w:highlight w:val="none"/>
              </w:rPr>
            </w:pPr>
            <w:r>
              <w:rPr>
                <w:rFonts w:hint="eastAsia" w:ascii="宋体" w:hAnsi="宋体"/>
                <w:highlight w:val="none"/>
              </w:rPr>
              <w:t>电话</w:t>
            </w:r>
          </w:p>
        </w:tc>
        <w:tc>
          <w:tcPr>
            <w:tcW w:w="3260" w:type="dxa"/>
            <w:tcBorders>
              <w:right w:val="single" w:color="auto" w:sz="4" w:space="0"/>
            </w:tcBorders>
          </w:tcPr>
          <w:p>
            <w:pPr>
              <w:rPr>
                <w:rFonts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1266" w:type="dxa"/>
          </w:tcPr>
          <w:p>
            <w:pPr>
              <w:ind w:firstLine="105" w:firstLineChars="50"/>
              <w:rPr>
                <w:rFonts w:ascii="宋体" w:hAnsi="宋体"/>
                <w:highlight w:val="none"/>
              </w:rPr>
            </w:pPr>
            <w:r>
              <w:rPr>
                <w:rFonts w:hint="eastAsia" w:ascii="宋体" w:hAnsi="宋体"/>
                <w:highlight w:val="none"/>
              </w:rPr>
              <w:t>业务类型</w:t>
            </w:r>
          </w:p>
        </w:tc>
        <w:tc>
          <w:tcPr>
            <w:tcW w:w="3838" w:type="dxa"/>
            <w:gridSpan w:val="2"/>
          </w:tcPr>
          <w:p>
            <w:pPr>
              <w:ind w:firstLine="90" w:firstLineChars="50"/>
              <w:jc w:val="center"/>
              <w:rPr>
                <w:rFonts w:ascii="宋体" w:hAnsi="宋体"/>
                <w:sz w:val="18"/>
                <w:szCs w:val="18"/>
                <w:highlight w:val="none"/>
              </w:rPr>
            </w:pPr>
            <w:r>
              <w:rPr>
                <w:rFonts w:hint="eastAsia" w:ascii="宋体" w:hAnsi="宋体"/>
                <w:sz w:val="18"/>
                <w:szCs w:val="18"/>
                <w:highlight w:val="none"/>
              </w:rPr>
              <w:t>短信□ 彩信□ 网信 □ 全网□</w:t>
            </w:r>
          </w:p>
        </w:tc>
        <w:tc>
          <w:tcPr>
            <w:tcW w:w="1417" w:type="dxa"/>
            <w:vMerge w:val="continue"/>
          </w:tcPr>
          <w:p>
            <w:pPr>
              <w:ind w:firstLine="90" w:firstLineChars="50"/>
              <w:jc w:val="center"/>
              <w:rPr>
                <w:rFonts w:ascii="宋体" w:hAnsi="宋体"/>
                <w:sz w:val="18"/>
                <w:szCs w:val="18"/>
                <w:highlight w:val="none"/>
              </w:rPr>
            </w:pPr>
          </w:p>
        </w:tc>
        <w:tc>
          <w:tcPr>
            <w:tcW w:w="1559" w:type="dxa"/>
          </w:tcPr>
          <w:p>
            <w:pPr>
              <w:ind w:firstLine="210" w:firstLineChars="100"/>
              <w:rPr>
                <w:rFonts w:ascii="宋体" w:hAnsi="宋体"/>
                <w:highlight w:val="none"/>
              </w:rPr>
            </w:pPr>
            <w:r>
              <w:rPr>
                <w:rFonts w:hint="eastAsia" w:ascii="宋体" w:hAnsi="宋体"/>
                <w:highlight w:val="none"/>
              </w:rPr>
              <w:t>技术方案</w:t>
            </w:r>
          </w:p>
        </w:tc>
        <w:tc>
          <w:tcPr>
            <w:tcW w:w="1268" w:type="dxa"/>
          </w:tcPr>
          <w:p>
            <w:pPr>
              <w:jc w:val="center"/>
              <w:rPr>
                <w:rFonts w:ascii="宋体" w:hAnsi="宋体"/>
                <w:highlight w:val="none"/>
              </w:rPr>
            </w:pPr>
            <w:r>
              <w:rPr>
                <w:rFonts w:hint="eastAsia" w:ascii="宋体" w:hAnsi="宋体"/>
                <w:highlight w:val="none"/>
              </w:rPr>
              <w:t>有□  无□</w:t>
            </w:r>
          </w:p>
        </w:tc>
        <w:tc>
          <w:tcPr>
            <w:tcW w:w="1993" w:type="dxa"/>
            <w:gridSpan w:val="2"/>
          </w:tcPr>
          <w:p>
            <w:pPr>
              <w:ind w:firstLine="105" w:firstLineChars="50"/>
              <w:rPr>
                <w:rFonts w:ascii="宋体" w:hAnsi="宋体"/>
                <w:highlight w:val="none"/>
              </w:rPr>
            </w:pPr>
            <w:r>
              <w:rPr>
                <w:rFonts w:hint="eastAsia" w:ascii="宋体" w:hAnsi="宋体"/>
                <w:highlight w:val="none"/>
              </w:rPr>
              <w:t>合同和营业执照</w:t>
            </w:r>
          </w:p>
        </w:tc>
        <w:tc>
          <w:tcPr>
            <w:tcW w:w="3260" w:type="dxa"/>
            <w:tcBorders>
              <w:right w:val="single" w:color="auto" w:sz="4" w:space="0"/>
            </w:tcBorders>
          </w:tcPr>
          <w:p>
            <w:pPr>
              <w:tabs>
                <w:tab w:val="center" w:pos="1622"/>
                <w:tab w:val="right" w:pos="3244"/>
              </w:tabs>
              <w:jc w:val="left"/>
              <w:rPr>
                <w:rFonts w:ascii="宋体" w:hAnsi="宋体"/>
                <w:highlight w:val="none"/>
              </w:rPr>
            </w:pPr>
            <w:r>
              <w:rPr>
                <w:rFonts w:ascii="宋体" w:hAnsi="宋体"/>
                <w:highlight w:val="none"/>
              </w:rPr>
              <w:tab/>
            </w:r>
            <w:r>
              <w:rPr>
                <w:rFonts w:hint="eastAsia" w:ascii="宋体" w:hAnsi="宋体"/>
                <w:highlight w:val="none"/>
              </w:rPr>
              <w:t>有□     无□</w:t>
            </w:r>
            <w:r>
              <w:rPr>
                <w:rFonts w:ascii="宋体" w:hAnsi="宋体"/>
                <w:highlight w:val="none"/>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66" w:type="dxa"/>
          </w:tcPr>
          <w:p>
            <w:pPr>
              <w:ind w:firstLine="105" w:firstLineChars="50"/>
              <w:rPr>
                <w:rFonts w:ascii="宋体" w:hAnsi="宋体"/>
                <w:highlight w:val="none"/>
              </w:rPr>
            </w:pPr>
            <w:r>
              <w:rPr>
                <w:rFonts w:hint="eastAsia" w:ascii="宋体" w:hAnsi="宋体"/>
                <w:highlight w:val="none"/>
              </w:rPr>
              <w:t>客户名称</w:t>
            </w:r>
          </w:p>
        </w:tc>
        <w:tc>
          <w:tcPr>
            <w:tcW w:w="1995" w:type="dxa"/>
          </w:tcPr>
          <w:p>
            <w:pPr>
              <w:rPr>
                <w:rFonts w:ascii="宋体" w:hAnsi="宋体"/>
                <w:highlight w:val="none"/>
              </w:rPr>
            </w:pPr>
          </w:p>
        </w:tc>
        <w:tc>
          <w:tcPr>
            <w:tcW w:w="1843" w:type="dxa"/>
          </w:tcPr>
          <w:p>
            <w:pPr>
              <w:jc w:val="center"/>
              <w:rPr>
                <w:rFonts w:ascii="宋体" w:hAnsi="宋体"/>
                <w:highlight w:val="none"/>
              </w:rPr>
            </w:pPr>
            <w:r>
              <w:rPr>
                <w:rFonts w:hint="eastAsia" w:ascii="宋体" w:hAnsi="宋体"/>
                <w:highlight w:val="none"/>
              </w:rPr>
              <w:t>集团编码</w:t>
            </w:r>
          </w:p>
        </w:tc>
        <w:tc>
          <w:tcPr>
            <w:tcW w:w="1417" w:type="dxa"/>
          </w:tcPr>
          <w:p>
            <w:pPr>
              <w:rPr>
                <w:rFonts w:ascii="宋体" w:hAnsi="宋体"/>
                <w:highlight w:val="none"/>
              </w:rPr>
            </w:pPr>
          </w:p>
        </w:tc>
        <w:tc>
          <w:tcPr>
            <w:tcW w:w="1559" w:type="dxa"/>
          </w:tcPr>
          <w:p>
            <w:pPr>
              <w:ind w:firstLine="315" w:firstLineChars="150"/>
              <w:rPr>
                <w:rFonts w:ascii="宋体" w:hAnsi="宋体"/>
                <w:highlight w:val="none"/>
              </w:rPr>
            </w:pPr>
            <w:r>
              <w:rPr>
                <w:rFonts w:hint="eastAsia" w:ascii="宋体" w:hAnsi="宋体"/>
                <w:highlight w:val="none"/>
              </w:rPr>
              <w:t>调测人</w:t>
            </w:r>
          </w:p>
        </w:tc>
        <w:tc>
          <w:tcPr>
            <w:tcW w:w="1268" w:type="dxa"/>
          </w:tcPr>
          <w:p>
            <w:pPr>
              <w:rPr>
                <w:rFonts w:ascii="宋体" w:hAnsi="宋体"/>
                <w:highlight w:val="none"/>
              </w:rPr>
            </w:pPr>
          </w:p>
        </w:tc>
        <w:tc>
          <w:tcPr>
            <w:tcW w:w="1993" w:type="dxa"/>
            <w:gridSpan w:val="2"/>
          </w:tcPr>
          <w:p>
            <w:pPr>
              <w:ind w:firstLine="420" w:firstLineChars="200"/>
              <w:rPr>
                <w:rFonts w:ascii="宋体" w:hAnsi="宋体"/>
                <w:highlight w:val="none"/>
              </w:rPr>
            </w:pPr>
            <w:r>
              <w:rPr>
                <w:rFonts w:hint="eastAsia" w:ascii="宋体" w:hAnsi="宋体"/>
                <w:highlight w:val="none"/>
              </w:rPr>
              <w:t>调测人电话</w:t>
            </w:r>
          </w:p>
        </w:tc>
        <w:tc>
          <w:tcPr>
            <w:tcW w:w="3260" w:type="dxa"/>
            <w:tcBorders>
              <w:right w:val="single" w:color="auto" w:sz="4" w:space="0"/>
            </w:tcBorders>
          </w:tcPr>
          <w:p>
            <w:pPr>
              <w:rPr>
                <w:rFonts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266" w:type="dxa"/>
          </w:tcPr>
          <w:p>
            <w:pPr>
              <w:ind w:firstLine="105" w:firstLineChars="50"/>
              <w:rPr>
                <w:rFonts w:ascii="宋体" w:hAnsi="宋体"/>
                <w:highlight w:val="none"/>
              </w:rPr>
            </w:pPr>
            <w:r>
              <w:rPr>
                <w:rFonts w:hint="eastAsia" w:ascii="宋体" w:hAnsi="宋体"/>
                <w:highlight w:val="none"/>
              </w:rPr>
              <w:t>签约主体</w:t>
            </w:r>
          </w:p>
        </w:tc>
        <w:tc>
          <w:tcPr>
            <w:tcW w:w="1995" w:type="dxa"/>
          </w:tcPr>
          <w:p>
            <w:pPr>
              <w:rPr>
                <w:rFonts w:ascii="宋体" w:hAnsi="宋体"/>
                <w:highlight w:val="none"/>
              </w:rPr>
            </w:pPr>
          </w:p>
        </w:tc>
        <w:tc>
          <w:tcPr>
            <w:tcW w:w="1843" w:type="dxa"/>
          </w:tcPr>
          <w:p>
            <w:pPr>
              <w:ind w:firstLine="315" w:firstLineChars="150"/>
              <w:rPr>
                <w:rFonts w:ascii="宋体" w:hAnsi="宋体"/>
                <w:highlight w:val="none"/>
              </w:rPr>
            </w:pPr>
            <w:r>
              <w:rPr>
                <w:rFonts w:hint="eastAsia" w:ascii="宋体" w:hAnsi="宋体"/>
                <w:highlight w:val="none"/>
              </w:rPr>
              <w:t>企业代码</w:t>
            </w:r>
          </w:p>
        </w:tc>
        <w:tc>
          <w:tcPr>
            <w:tcW w:w="1417" w:type="dxa"/>
          </w:tcPr>
          <w:p>
            <w:pPr>
              <w:rPr>
                <w:rFonts w:ascii="宋体" w:hAnsi="宋体"/>
                <w:highlight w:val="none"/>
              </w:rPr>
            </w:pPr>
          </w:p>
        </w:tc>
        <w:tc>
          <w:tcPr>
            <w:tcW w:w="1559" w:type="dxa"/>
          </w:tcPr>
          <w:p>
            <w:pPr>
              <w:ind w:firstLine="315" w:firstLineChars="150"/>
              <w:rPr>
                <w:rFonts w:ascii="宋体" w:hAnsi="宋体"/>
                <w:highlight w:val="none"/>
              </w:rPr>
            </w:pPr>
            <w:r>
              <w:rPr>
                <w:rFonts w:hint="eastAsia" w:ascii="宋体" w:hAnsi="宋体"/>
                <w:highlight w:val="none"/>
              </w:rPr>
              <w:t>业务代码</w:t>
            </w:r>
          </w:p>
        </w:tc>
        <w:tc>
          <w:tcPr>
            <w:tcW w:w="1268" w:type="dxa"/>
            <w:tcBorders>
              <w:right w:val="nil"/>
            </w:tcBorders>
          </w:tcPr>
          <w:p>
            <w:pPr>
              <w:rPr>
                <w:rFonts w:ascii="宋体" w:hAnsi="宋体"/>
                <w:highlight w:val="none"/>
              </w:rPr>
            </w:pPr>
          </w:p>
        </w:tc>
        <w:tc>
          <w:tcPr>
            <w:tcW w:w="1993" w:type="dxa"/>
            <w:gridSpan w:val="2"/>
            <w:tcBorders>
              <w:right w:val="nil"/>
            </w:tcBorders>
          </w:tcPr>
          <w:p>
            <w:pPr>
              <w:ind w:firstLine="420" w:firstLineChars="200"/>
              <w:rPr>
                <w:rFonts w:ascii="宋体" w:hAnsi="宋体"/>
                <w:highlight w:val="none"/>
              </w:rPr>
            </w:pPr>
            <w:r>
              <w:rPr>
                <w:rFonts w:hint="eastAsia" w:ascii="宋体" w:hAnsi="宋体"/>
                <w:highlight w:val="none"/>
              </w:rPr>
              <w:t>产品类型</w:t>
            </w:r>
          </w:p>
        </w:tc>
        <w:tc>
          <w:tcPr>
            <w:tcW w:w="3260" w:type="dxa"/>
            <w:tcBorders>
              <w:right w:val="single" w:color="auto" w:sz="4" w:space="0"/>
            </w:tcBorders>
          </w:tcPr>
          <w:p>
            <w:pPr>
              <w:ind w:firstLine="210" w:firstLineChars="100"/>
              <w:rPr>
                <w:rFonts w:ascii="宋体" w:hAnsi="宋体"/>
                <w:highlight w:val="none"/>
              </w:rPr>
            </w:pPr>
            <w:r>
              <w:rPr>
                <w:rFonts w:hint="eastAsia" w:ascii="宋体" w:hAnsi="宋体"/>
                <w:highlight w:val="none"/>
              </w:rPr>
              <w:t>一次性短信□  普通短信□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1266" w:type="dxa"/>
            <w:vMerge w:val="restart"/>
            <w:tcBorders>
              <w:right w:val="single" w:color="auto" w:sz="4" w:space="0"/>
            </w:tcBorders>
            <w:vAlign w:val="center"/>
          </w:tcPr>
          <w:p>
            <w:pPr>
              <w:spacing w:before="240"/>
              <w:jc w:val="center"/>
              <w:rPr>
                <w:rFonts w:ascii="宋体" w:hAnsi="宋体"/>
                <w:highlight w:val="none"/>
              </w:rPr>
            </w:pPr>
            <w:r>
              <w:rPr>
                <w:rFonts w:hint="eastAsia" w:ascii="宋体" w:hAnsi="宋体"/>
                <w:highlight w:val="none"/>
              </w:rPr>
              <w:t>短流程</w:t>
            </w:r>
          </w:p>
          <w:p>
            <w:pPr>
              <w:spacing w:before="240"/>
              <w:jc w:val="center"/>
              <w:rPr>
                <w:rFonts w:ascii="宋体" w:hAnsi="宋体"/>
                <w:highlight w:val="none"/>
              </w:rPr>
            </w:pPr>
            <w:r>
              <w:rPr>
                <w:rFonts w:hint="eastAsia" w:ascii="宋体" w:hAnsi="宋体"/>
                <w:highlight w:val="none"/>
              </w:rPr>
              <w:t>（仅适用云MAS）</w:t>
            </w:r>
          </w:p>
        </w:tc>
        <w:tc>
          <w:tcPr>
            <w:tcW w:w="1995" w:type="dxa"/>
            <w:tcBorders>
              <w:left w:val="single" w:color="auto" w:sz="4" w:space="0"/>
            </w:tcBorders>
          </w:tcPr>
          <w:p>
            <w:pPr>
              <w:spacing w:before="240" w:line="276" w:lineRule="auto"/>
              <w:jc w:val="center"/>
              <w:rPr>
                <w:rFonts w:ascii="宋体" w:hAnsi="宋体"/>
                <w:highlight w:val="none"/>
              </w:rPr>
            </w:pPr>
            <w:r>
              <w:rPr>
                <w:rFonts w:hint="eastAsia" w:ascii="宋体" w:hAnsi="宋体"/>
                <w:highlight w:val="none"/>
              </w:rPr>
              <w:t>服务代码</w:t>
            </w:r>
          </w:p>
        </w:tc>
        <w:tc>
          <w:tcPr>
            <w:tcW w:w="1843" w:type="dxa"/>
            <w:tcBorders>
              <w:left w:val="single" w:color="auto" w:sz="4" w:space="0"/>
            </w:tcBorders>
          </w:tcPr>
          <w:p>
            <w:pPr>
              <w:spacing w:before="240" w:line="276" w:lineRule="auto"/>
              <w:ind w:left="17"/>
              <w:jc w:val="center"/>
              <w:rPr>
                <w:rFonts w:ascii="宋体" w:hAnsi="宋体"/>
                <w:highlight w:val="none"/>
              </w:rPr>
            </w:pPr>
            <w:r>
              <w:rPr>
                <w:rFonts w:hint="eastAsia" w:ascii="宋体" w:hAnsi="宋体"/>
                <w:highlight w:val="none"/>
              </w:rPr>
              <w:t>名单类型</w:t>
            </w:r>
          </w:p>
        </w:tc>
        <w:tc>
          <w:tcPr>
            <w:tcW w:w="1417" w:type="dxa"/>
          </w:tcPr>
          <w:p>
            <w:pPr>
              <w:spacing w:before="240" w:line="276" w:lineRule="auto"/>
              <w:jc w:val="center"/>
              <w:rPr>
                <w:rFonts w:ascii="宋体" w:hAnsi="宋体"/>
                <w:highlight w:val="none"/>
              </w:rPr>
            </w:pPr>
            <w:r>
              <w:rPr>
                <w:rFonts w:hint="eastAsia" w:ascii="宋体" w:hAnsi="宋体"/>
                <w:highlight w:val="none"/>
              </w:rPr>
              <w:t>产品资费</w:t>
            </w:r>
          </w:p>
        </w:tc>
        <w:tc>
          <w:tcPr>
            <w:tcW w:w="1559" w:type="dxa"/>
          </w:tcPr>
          <w:p>
            <w:pPr>
              <w:spacing w:before="240" w:line="276" w:lineRule="auto"/>
              <w:jc w:val="center"/>
              <w:rPr>
                <w:rFonts w:ascii="宋体" w:hAnsi="宋体"/>
                <w:highlight w:val="none"/>
              </w:rPr>
            </w:pPr>
            <w:r>
              <w:rPr>
                <w:rFonts w:hint="eastAsia" w:ascii="宋体" w:hAnsi="宋体"/>
                <w:highlight w:val="none"/>
              </w:rPr>
              <w:t>端口速率</w:t>
            </w:r>
          </w:p>
        </w:tc>
        <w:tc>
          <w:tcPr>
            <w:tcW w:w="1268" w:type="dxa"/>
          </w:tcPr>
          <w:p>
            <w:pPr>
              <w:spacing w:before="240" w:line="276" w:lineRule="auto"/>
              <w:jc w:val="center"/>
              <w:rPr>
                <w:rFonts w:ascii="宋体" w:hAnsi="宋体"/>
                <w:highlight w:val="none"/>
              </w:rPr>
            </w:pPr>
            <w:r>
              <w:rPr>
                <w:rFonts w:hint="eastAsia" w:ascii="宋体" w:hAnsi="宋体"/>
                <w:highlight w:val="none"/>
              </w:rPr>
              <w:t>企业签名</w:t>
            </w:r>
          </w:p>
        </w:tc>
        <w:tc>
          <w:tcPr>
            <w:tcW w:w="1987" w:type="dxa"/>
          </w:tcPr>
          <w:p>
            <w:pPr>
              <w:spacing w:before="240" w:line="276" w:lineRule="auto"/>
              <w:jc w:val="center"/>
              <w:rPr>
                <w:rFonts w:ascii="宋体" w:hAnsi="宋体"/>
                <w:highlight w:val="none"/>
              </w:rPr>
            </w:pPr>
            <w:r>
              <w:rPr>
                <w:rFonts w:hint="eastAsia" w:ascii="宋体" w:hAnsi="宋体"/>
                <w:highlight w:val="none"/>
              </w:rPr>
              <w:t>是否支持模糊匹配</w:t>
            </w:r>
          </w:p>
        </w:tc>
        <w:tc>
          <w:tcPr>
            <w:tcW w:w="3266" w:type="dxa"/>
            <w:gridSpan w:val="2"/>
            <w:tcBorders>
              <w:right w:val="single" w:color="auto" w:sz="4" w:space="0"/>
            </w:tcBorders>
          </w:tcPr>
          <w:p>
            <w:pPr>
              <w:spacing w:before="240" w:line="276" w:lineRule="auto"/>
              <w:jc w:val="center"/>
              <w:rPr>
                <w:rFonts w:ascii="宋体" w:hAnsi="宋体"/>
                <w:highlight w:val="none"/>
              </w:rPr>
            </w:pPr>
            <w:r>
              <w:rPr>
                <w:rFonts w:hint="eastAsia" w:ascii="宋体" w:hAnsi="宋体"/>
                <w:highlight w:val="none"/>
              </w:rPr>
              <w:t>客户平台侧IP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266" w:type="dxa"/>
            <w:vMerge w:val="continue"/>
            <w:tcBorders>
              <w:right w:val="single" w:color="auto" w:sz="4" w:space="0"/>
            </w:tcBorders>
            <w:vAlign w:val="center"/>
          </w:tcPr>
          <w:p>
            <w:pPr>
              <w:jc w:val="center"/>
              <w:rPr>
                <w:rFonts w:ascii="宋体" w:hAnsi="宋体"/>
                <w:highlight w:val="none"/>
              </w:rPr>
            </w:pPr>
          </w:p>
        </w:tc>
        <w:tc>
          <w:tcPr>
            <w:tcW w:w="1995" w:type="dxa"/>
            <w:tcBorders>
              <w:left w:val="single" w:color="auto" w:sz="4" w:space="0"/>
            </w:tcBorders>
          </w:tcPr>
          <w:p>
            <w:pPr>
              <w:rPr>
                <w:rFonts w:ascii="宋体" w:hAnsi="宋体"/>
                <w:highlight w:val="none"/>
              </w:rPr>
            </w:pPr>
          </w:p>
        </w:tc>
        <w:tc>
          <w:tcPr>
            <w:tcW w:w="1843" w:type="dxa"/>
            <w:tcBorders>
              <w:left w:val="single" w:color="auto" w:sz="4" w:space="0"/>
            </w:tcBorders>
          </w:tcPr>
          <w:p>
            <w:pPr>
              <w:rPr>
                <w:rFonts w:ascii="宋体" w:hAnsi="宋体"/>
                <w:highlight w:val="none"/>
              </w:rPr>
            </w:pPr>
          </w:p>
        </w:tc>
        <w:tc>
          <w:tcPr>
            <w:tcW w:w="1417" w:type="dxa"/>
          </w:tcPr>
          <w:p>
            <w:pPr>
              <w:rPr>
                <w:rFonts w:ascii="宋体" w:hAnsi="宋体"/>
                <w:highlight w:val="none"/>
              </w:rPr>
            </w:pPr>
          </w:p>
        </w:tc>
        <w:tc>
          <w:tcPr>
            <w:tcW w:w="1559" w:type="dxa"/>
          </w:tcPr>
          <w:p>
            <w:pPr>
              <w:rPr>
                <w:rFonts w:ascii="宋体" w:hAnsi="宋体"/>
                <w:highlight w:val="none"/>
              </w:rPr>
            </w:pPr>
          </w:p>
        </w:tc>
        <w:tc>
          <w:tcPr>
            <w:tcW w:w="1268" w:type="dxa"/>
          </w:tcPr>
          <w:p>
            <w:pPr>
              <w:rPr>
                <w:rFonts w:ascii="宋体" w:hAnsi="宋体"/>
                <w:highlight w:val="none"/>
              </w:rPr>
            </w:pPr>
          </w:p>
        </w:tc>
        <w:tc>
          <w:tcPr>
            <w:tcW w:w="1987" w:type="dxa"/>
          </w:tcPr>
          <w:p>
            <w:pPr>
              <w:rPr>
                <w:rFonts w:ascii="宋体" w:hAnsi="宋体"/>
                <w:highlight w:val="none"/>
              </w:rPr>
            </w:pPr>
          </w:p>
        </w:tc>
        <w:tc>
          <w:tcPr>
            <w:tcW w:w="3266" w:type="dxa"/>
            <w:gridSpan w:val="2"/>
            <w:tcBorders>
              <w:right w:val="single" w:color="auto" w:sz="4" w:space="0"/>
            </w:tcBorders>
          </w:tcPr>
          <w:p>
            <w:pPr>
              <w:rPr>
                <w:rFonts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266" w:type="dxa"/>
            <w:vMerge w:val="restart"/>
            <w:tcBorders>
              <w:right w:val="single" w:color="auto" w:sz="4" w:space="0"/>
            </w:tcBorders>
            <w:vAlign w:val="center"/>
          </w:tcPr>
          <w:p>
            <w:pPr>
              <w:ind w:firstLine="210" w:firstLineChars="100"/>
              <w:rPr>
                <w:rFonts w:ascii="宋体" w:hAnsi="宋体"/>
                <w:highlight w:val="none"/>
              </w:rPr>
            </w:pPr>
            <w:r>
              <w:rPr>
                <w:rFonts w:hint="eastAsia" w:ascii="宋体" w:hAnsi="宋体"/>
                <w:highlight w:val="none"/>
              </w:rPr>
              <w:t>长流程</w:t>
            </w:r>
          </w:p>
          <w:p>
            <w:pPr>
              <w:ind w:firstLine="210" w:firstLineChars="100"/>
              <w:rPr>
                <w:rFonts w:ascii="宋体" w:hAnsi="宋体"/>
                <w:highlight w:val="none"/>
              </w:rPr>
            </w:pPr>
            <w:r>
              <w:rPr>
                <w:rFonts w:hint="eastAsia" w:ascii="宋体" w:hAnsi="宋体"/>
                <w:highlight w:val="none"/>
              </w:rPr>
              <w:t>(云MAS/入驻MAS/企信通)</w:t>
            </w:r>
          </w:p>
        </w:tc>
        <w:tc>
          <w:tcPr>
            <w:tcW w:w="1995" w:type="dxa"/>
            <w:tcBorders>
              <w:left w:val="single" w:color="auto" w:sz="4" w:space="0"/>
            </w:tcBorders>
          </w:tcPr>
          <w:p>
            <w:pPr>
              <w:spacing w:before="240" w:line="276" w:lineRule="auto"/>
              <w:jc w:val="center"/>
              <w:rPr>
                <w:rFonts w:ascii="宋体" w:hAnsi="宋体"/>
                <w:highlight w:val="none"/>
              </w:rPr>
            </w:pPr>
            <w:r>
              <w:rPr>
                <w:rFonts w:hint="eastAsia" w:ascii="宋体" w:hAnsi="宋体"/>
                <w:highlight w:val="none"/>
              </w:rPr>
              <w:t xml:space="preserve">服务代码   </w:t>
            </w:r>
          </w:p>
        </w:tc>
        <w:tc>
          <w:tcPr>
            <w:tcW w:w="1843" w:type="dxa"/>
            <w:tcBorders>
              <w:left w:val="single" w:color="auto" w:sz="4" w:space="0"/>
            </w:tcBorders>
          </w:tcPr>
          <w:p>
            <w:pPr>
              <w:spacing w:before="240" w:line="276" w:lineRule="auto"/>
              <w:jc w:val="center"/>
              <w:rPr>
                <w:rFonts w:ascii="宋体" w:hAnsi="宋体"/>
                <w:highlight w:val="none"/>
              </w:rPr>
            </w:pPr>
            <w:r>
              <w:rPr>
                <w:rFonts w:hint="eastAsia" w:ascii="宋体" w:hAnsi="宋体"/>
                <w:highlight w:val="none"/>
              </w:rPr>
              <w:t>协议类型（MAS填写）和名单类型</w:t>
            </w:r>
          </w:p>
        </w:tc>
        <w:tc>
          <w:tcPr>
            <w:tcW w:w="1417" w:type="dxa"/>
          </w:tcPr>
          <w:p>
            <w:pPr>
              <w:spacing w:before="240" w:line="276" w:lineRule="auto"/>
              <w:ind w:firstLine="105" w:firstLineChars="50"/>
              <w:jc w:val="left"/>
              <w:rPr>
                <w:rFonts w:ascii="宋体" w:hAnsi="宋体"/>
                <w:highlight w:val="none"/>
              </w:rPr>
            </w:pPr>
            <w:r>
              <w:rPr>
                <w:rFonts w:hint="eastAsia" w:ascii="宋体" w:hAnsi="宋体"/>
                <w:highlight w:val="none"/>
              </w:rPr>
              <w:t>产品资费</w:t>
            </w:r>
          </w:p>
        </w:tc>
        <w:tc>
          <w:tcPr>
            <w:tcW w:w="1559" w:type="dxa"/>
          </w:tcPr>
          <w:p>
            <w:pPr>
              <w:spacing w:before="240" w:line="276" w:lineRule="auto"/>
              <w:jc w:val="center"/>
              <w:rPr>
                <w:rFonts w:ascii="宋体" w:hAnsi="宋体"/>
                <w:highlight w:val="none"/>
              </w:rPr>
            </w:pPr>
            <w:r>
              <w:rPr>
                <w:rFonts w:hint="eastAsia" w:ascii="宋体" w:hAnsi="宋体"/>
                <w:highlight w:val="none"/>
              </w:rPr>
              <w:t>端口速率（MAS填写）</w:t>
            </w:r>
          </w:p>
        </w:tc>
        <w:tc>
          <w:tcPr>
            <w:tcW w:w="1268" w:type="dxa"/>
          </w:tcPr>
          <w:p>
            <w:pPr>
              <w:spacing w:before="240" w:line="276" w:lineRule="auto"/>
              <w:jc w:val="center"/>
              <w:rPr>
                <w:rFonts w:ascii="宋体" w:hAnsi="宋体"/>
                <w:highlight w:val="none"/>
              </w:rPr>
            </w:pPr>
            <w:r>
              <w:rPr>
                <w:rFonts w:hint="eastAsia" w:ascii="宋体" w:hAnsi="宋体"/>
                <w:highlight w:val="none"/>
              </w:rPr>
              <w:t>企业签名</w:t>
            </w:r>
          </w:p>
        </w:tc>
        <w:tc>
          <w:tcPr>
            <w:tcW w:w="1987" w:type="dxa"/>
          </w:tcPr>
          <w:p>
            <w:pPr>
              <w:spacing w:before="240" w:line="276" w:lineRule="auto"/>
              <w:jc w:val="left"/>
              <w:rPr>
                <w:rFonts w:ascii="宋体" w:hAnsi="宋体"/>
                <w:highlight w:val="none"/>
              </w:rPr>
            </w:pPr>
            <w:r>
              <w:rPr>
                <w:rFonts w:hint="eastAsia" w:ascii="宋体" w:hAnsi="宋体"/>
                <w:highlight w:val="none"/>
              </w:rPr>
              <w:t>是否支持模糊匹配</w:t>
            </w:r>
            <w:r>
              <w:rPr>
                <w:rFonts w:ascii="宋体" w:hAnsi="宋体"/>
                <w:highlight w:val="none"/>
              </w:rPr>
              <w:tab/>
            </w:r>
          </w:p>
        </w:tc>
        <w:tc>
          <w:tcPr>
            <w:tcW w:w="3266" w:type="dxa"/>
            <w:gridSpan w:val="2"/>
            <w:tcBorders>
              <w:right w:val="single" w:color="auto" w:sz="4" w:space="0"/>
            </w:tcBorders>
          </w:tcPr>
          <w:p>
            <w:pPr>
              <w:tabs>
                <w:tab w:val="center" w:pos="1346"/>
              </w:tabs>
              <w:spacing w:before="240" w:line="276" w:lineRule="auto"/>
              <w:rPr>
                <w:rFonts w:ascii="宋体" w:hAnsi="宋体"/>
                <w:highlight w:val="none"/>
              </w:rPr>
            </w:pPr>
            <w:r>
              <w:rPr>
                <w:rFonts w:hint="eastAsia" w:ascii="宋体" w:hAnsi="宋体"/>
                <w:highlight w:val="none"/>
              </w:rPr>
              <w:t>上行URL地址（彩信必填）和客户平台侧IP（云MAS填写）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1266" w:type="dxa"/>
            <w:vMerge w:val="continue"/>
            <w:tcBorders>
              <w:right w:val="single" w:color="auto" w:sz="4" w:space="0"/>
            </w:tcBorders>
          </w:tcPr>
          <w:p>
            <w:pPr>
              <w:rPr>
                <w:rFonts w:ascii="宋体" w:hAnsi="宋体"/>
                <w:highlight w:val="none"/>
              </w:rPr>
            </w:pPr>
          </w:p>
        </w:tc>
        <w:tc>
          <w:tcPr>
            <w:tcW w:w="1995" w:type="dxa"/>
            <w:tcBorders>
              <w:left w:val="single" w:color="auto" w:sz="4" w:space="0"/>
            </w:tcBorders>
          </w:tcPr>
          <w:p>
            <w:pPr>
              <w:rPr>
                <w:rFonts w:ascii="宋体" w:hAnsi="宋体"/>
                <w:highlight w:val="none"/>
              </w:rPr>
            </w:pPr>
          </w:p>
        </w:tc>
        <w:tc>
          <w:tcPr>
            <w:tcW w:w="1843" w:type="dxa"/>
            <w:tcBorders>
              <w:left w:val="single" w:color="auto" w:sz="4" w:space="0"/>
            </w:tcBorders>
          </w:tcPr>
          <w:p>
            <w:pPr>
              <w:rPr>
                <w:rFonts w:ascii="宋体" w:hAnsi="宋体"/>
                <w:highlight w:val="none"/>
              </w:rPr>
            </w:pPr>
          </w:p>
        </w:tc>
        <w:tc>
          <w:tcPr>
            <w:tcW w:w="1417" w:type="dxa"/>
          </w:tcPr>
          <w:p>
            <w:pPr>
              <w:rPr>
                <w:rFonts w:ascii="宋体" w:hAnsi="宋体"/>
                <w:highlight w:val="none"/>
              </w:rPr>
            </w:pPr>
          </w:p>
        </w:tc>
        <w:tc>
          <w:tcPr>
            <w:tcW w:w="1559" w:type="dxa"/>
          </w:tcPr>
          <w:p>
            <w:pPr>
              <w:rPr>
                <w:rFonts w:ascii="宋体" w:hAnsi="宋体"/>
                <w:highlight w:val="none"/>
              </w:rPr>
            </w:pPr>
          </w:p>
        </w:tc>
        <w:tc>
          <w:tcPr>
            <w:tcW w:w="1268" w:type="dxa"/>
          </w:tcPr>
          <w:p>
            <w:pPr>
              <w:rPr>
                <w:rFonts w:ascii="宋体" w:hAnsi="宋体"/>
                <w:highlight w:val="none"/>
              </w:rPr>
            </w:pPr>
          </w:p>
        </w:tc>
        <w:tc>
          <w:tcPr>
            <w:tcW w:w="1987" w:type="dxa"/>
          </w:tcPr>
          <w:p>
            <w:pPr>
              <w:rPr>
                <w:rFonts w:ascii="宋体" w:hAnsi="宋体"/>
                <w:highlight w:val="none"/>
              </w:rPr>
            </w:pPr>
          </w:p>
        </w:tc>
        <w:tc>
          <w:tcPr>
            <w:tcW w:w="3266" w:type="dxa"/>
            <w:gridSpan w:val="2"/>
            <w:tcBorders>
              <w:right w:val="single" w:color="auto" w:sz="4" w:space="0"/>
            </w:tcBorders>
          </w:tcPr>
          <w:p>
            <w:pPr>
              <w:rPr>
                <w:rFonts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rPr>
                <w:highlight w:val="none"/>
              </w:rPr>
            </w:pPr>
            <w:r>
              <w:rPr>
                <w:rFonts w:hint="eastAsia"/>
                <w:highlight w:val="none"/>
              </w:rPr>
              <w:t>客户签字 盖章</w:t>
            </w:r>
          </w:p>
        </w:tc>
        <w:tc>
          <w:tcPr>
            <w:tcW w:w="5255" w:type="dxa"/>
            <w:gridSpan w:val="3"/>
            <w:tcBorders>
              <w:right w:val="single" w:color="auto" w:sz="4" w:space="0"/>
            </w:tcBorders>
          </w:tcPr>
          <w:p>
            <w:pPr>
              <w:rPr>
                <w:highlight w:val="none"/>
              </w:rPr>
            </w:pPr>
          </w:p>
          <w:p>
            <w:pPr>
              <w:ind w:firstLine="3360" w:firstLineChars="1600"/>
              <w:rPr>
                <w:highlight w:val="none"/>
              </w:rPr>
            </w:pPr>
            <w:r>
              <w:rPr>
                <w:rFonts w:hint="eastAsia"/>
                <w:highlight w:val="none"/>
              </w:rPr>
              <w:t>日期:</w:t>
            </w:r>
          </w:p>
        </w:tc>
        <w:tc>
          <w:tcPr>
            <w:tcW w:w="1559" w:type="dxa"/>
            <w:tcBorders>
              <w:right w:val="single" w:color="auto" w:sz="4" w:space="0"/>
            </w:tcBorders>
          </w:tcPr>
          <w:p>
            <w:pPr>
              <w:rPr>
                <w:highlight w:val="none"/>
              </w:rPr>
            </w:pPr>
            <w:r>
              <w:rPr>
                <w:rFonts w:hint="eastAsia"/>
                <w:highlight w:val="none"/>
              </w:rPr>
              <w:t>客户身份证号码</w:t>
            </w:r>
          </w:p>
        </w:tc>
        <w:tc>
          <w:tcPr>
            <w:tcW w:w="6521" w:type="dxa"/>
            <w:gridSpan w:val="4"/>
            <w:tcBorders>
              <w:right w:val="single" w:color="auto" w:sz="4" w:space="0"/>
            </w:tcBorders>
          </w:tcPr>
          <w:p>
            <w:pPr>
              <w:wordWrap w:val="false"/>
              <w:jc w:val="right"/>
              <w:rPr>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Pr>
          <w:p>
            <w:pPr>
              <w:rPr>
                <w:highlight w:val="none"/>
              </w:rPr>
            </w:pPr>
            <w:r>
              <w:rPr>
                <w:rFonts w:hint="eastAsia"/>
                <w:highlight w:val="none"/>
              </w:rPr>
              <w:t>客户经理签字</w:t>
            </w:r>
          </w:p>
        </w:tc>
        <w:tc>
          <w:tcPr>
            <w:tcW w:w="5255" w:type="dxa"/>
            <w:gridSpan w:val="3"/>
            <w:tcBorders>
              <w:right w:val="single" w:color="auto" w:sz="4" w:space="0"/>
            </w:tcBorders>
          </w:tcPr>
          <w:p>
            <w:pPr>
              <w:rPr>
                <w:highlight w:val="none"/>
              </w:rPr>
            </w:pPr>
          </w:p>
          <w:p>
            <w:pPr>
              <w:rPr>
                <w:highlight w:val="none"/>
              </w:rPr>
            </w:pPr>
            <w:r>
              <w:rPr>
                <w:rFonts w:hint="eastAsia"/>
                <w:highlight w:val="none"/>
              </w:rPr>
              <w:t xml:space="preserve">                                日期:           </w:t>
            </w:r>
          </w:p>
        </w:tc>
        <w:tc>
          <w:tcPr>
            <w:tcW w:w="1559" w:type="dxa"/>
            <w:tcBorders>
              <w:right w:val="single" w:color="auto" w:sz="4" w:space="0"/>
            </w:tcBorders>
          </w:tcPr>
          <w:p>
            <w:pPr>
              <w:rPr>
                <w:highlight w:val="none"/>
              </w:rPr>
            </w:pPr>
            <w:r>
              <w:rPr>
                <w:rFonts w:hint="eastAsia"/>
                <w:highlight w:val="none"/>
              </w:rPr>
              <w:t>部门</w:t>
            </w:r>
          </w:p>
          <w:p>
            <w:pPr>
              <w:rPr>
                <w:highlight w:val="none"/>
              </w:rPr>
            </w:pPr>
            <w:r>
              <w:rPr>
                <w:rFonts w:hint="eastAsia"/>
                <w:highlight w:val="none"/>
              </w:rPr>
              <w:t>领导签字</w:t>
            </w:r>
          </w:p>
        </w:tc>
        <w:tc>
          <w:tcPr>
            <w:tcW w:w="6521" w:type="dxa"/>
            <w:gridSpan w:val="4"/>
            <w:tcBorders>
              <w:right w:val="single" w:color="auto" w:sz="4" w:space="0"/>
            </w:tcBorders>
          </w:tcPr>
          <w:p>
            <w:pPr>
              <w:rPr>
                <w:highlight w:val="none"/>
              </w:rPr>
            </w:pPr>
          </w:p>
          <w:p>
            <w:pPr>
              <w:rPr>
                <w:highlight w:val="none"/>
              </w:rPr>
            </w:pPr>
            <w:r>
              <w:rPr>
                <w:rFonts w:hint="eastAsia"/>
                <w:highlight w:val="none"/>
              </w:rPr>
              <w:t xml:space="preserve">                                         日期:                </w:t>
            </w:r>
          </w:p>
        </w:tc>
      </w:tr>
    </w:tbl>
    <w:p>
      <w:pPr>
        <w:spacing w:line="500" w:lineRule="exact"/>
        <w:rPr>
          <w:highlight w:val="none"/>
        </w:rPr>
      </w:pPr>
    </w:p>
    <w:p>
      <w:pPr>
        <w:spacing w:line="500" w:lineRule="exact"/>
        <w:rPr>
          <w:sz w:val="24"/>
          <w:szCs w:val="24"/>
          <w:highlight w:val="none"/>
        </w:rPr>
      </w:pPr>
      <w:r>
        <w:rPr>
          <w:highlight w:val="none"/>
        </w:rPr>
        <w:br w:type="page"/>
      </w:r>
      <w:r>
        <w:rPr>
          <w:rFonts w:hint="eastAsia"/>
          <w:sz w:val="24"/>
          <w:szCs w:val="24"/>
          <w:highlight w:val="none"/>
        </w:rPr>
        <w:t>附件</w:t>
      </w:r>
      <w:r>
        <w:rPr>
          <w:rFonts w:hint="eastAsia"/>
          <w:sz w:val="24"/>
          <w:szCs w:val="24"/>
          <w:highlight w:val="none"/>
          <w:lang w:val="en-US" w:eastAsia="zh-CN"/>
        </w:rPr>
        <w:t>七</w:t>
      </w:r>
    </w:p>
    <w:tbl>
      <w:tblPr>
        <w:tblStyle w:val="12"/>
        <w:tblW w:w="14743" w:type="dxa"/>
        <w:tblInd w:w="-34" w:type="dxa"/>
        <w:tblLayout w:type="autofit"/>
        <w:tblCellMar>
          <w:top w:w="0" w:type="dxa"/>
          <w:left w:w="108" w:type="dxa"/>
          <w:bottom w:w="0" w:type="dxa"/>
          <w:right w:w="108" w:type="dxa"/>
        </w:tblCellMar>
      </w:tblPr>
      <w:tblGrid>
        <w:gridCol w:w="1834"/>
        <w:gridCol w:w="1380"/>
        <w:gridCol w:w="756"/>
        <w:gridCol w:w="1275"/>
        <w:gridCol w:w="2226"/>
        <w:gridCol w:w="1320"/>
        <w:gridCol w:w="1260"/>
        <w:gridCol w:w="1261"/>
        <w:gridCol w:w="1027"/>
        <w:gridCol w:w="2404"/>
      </w:tblGrid>
      <w:tr>
        <w:tblPrEx>
          <w:tblCellMar>
            <w:top w:w="0" w:type="dxa"/>
            <w:left w:w="108" w:type="dxa"/>
            <w:bottom w:w="0" w:type="dxa"/>
            <w:right w:w="108" w:type="dxa"/>
          </w:tblCellMar>
        </w:tblPrEx>
        <w:trPr>
          <w:trHeight w:val="794" w:hRule="atLeast"/>
        </w:trPr>
        <w:tc>
          <w:tcPr>
            <w:tcW w:w="14743" w:type="dxa"/>
            <w:gridSpan w:val="10"/>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b/>
                <w:bCs/>
                <w:color w:val="000000"/>
                <w:kern w:val="0"/>
                <w:sz w:val="32"/>
                <w:szCs w:val="32"/>
                <w:highlight w:val="none"/>
              </w:rPr>
            </w:pPr>
            <w:r>
              <w:rPr>
                <w:rFonts w:hint="eastAsia" w:ascii="宋体" w:hAnsi="宋体" w:cs="宋体"/>
                <w:b/>
                <w:bCs/>
                <w:color w:val="000000"/>
                <w:kern w:val="0"/>
                <w:sz w:val="32"/>
                <w:szCs w:val="32"/>
                <w:highlight w:val="none"/>
              </w:rPr>
              <w:t>云MAS/入住MAS/企信通业务变更或取消单</w:t>
            </w:r>
          </w:p>
        </w:tc>
      </w:tr>
      <w:tr>
        <w:tblPrEx>
          <w:tblCellMar>
            <w:top w:w="0" w:type="dxa"/>
            <w:left w:w="108" w:type="dxa"/>
            <w:bottom w:w="0" w:type="dxa"/>
            <w:right w:w="108" w:type="dxa"/>
          </w:tblCellMar>
        </w:tblPrEx>
        <w:trPr>
          <w:trHeight w:val="405"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填写日期</w:t>
            </w:r>
          </w:p>
        </w:tc>
        <w:tc>
          <w:tcPr>
            <w:tcW w:w="2136"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集团编码</w:t>
            </w:r>
          </w:p>
        </w:tc>
        <w:tc>
          <w:tcPr>
            <w:tcW w:w="222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p>
        </w:tc>
        <w:tc>
          <w:tcPr>
            <w:tcW w:w="132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客户经理</w:t>
            </w:r>
          </w:p>
        </w:tc>
        <w:tc>
          <w:tcPr>
            <w:tcW w:w="2521"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102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电话</w:t>
            </w:r>
          </w:p>
        </w:tc>
        <w:tc>
          <w:tcPr>
            <w:tcW w:w="240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p>
        </w:tc>
      </w:tr>
      <w:tr>
        <w:tblPrEx>
          <w:tblCellMar>
            <w:top w:w="0" w:type="dxa"/>
            <w:left w:w="108" w:type="dxa"/>
            <w:bottom w:w="0" w:type="dxa"/>
            <w:right w:w="108" w:type="dxa"/>
          </w:tblCellMar>
        </w:tblPrEx>
        <w:trPr>
          <w:trHeight w:val="480"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客户名称</w:t>
            </w:r>
          </w:p>
        </w:tc>
        <w:tc>
          <w:tcPr>
            <w:tcW w:w="2136"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业务类型</w:t>
            </w:r>
          </w:p>
        </w:tc>
        <w:tc>
          <w:tcPr>
            <w:tcW w:w="3546"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短信□ 彩信□ 网信□ 全网□</w:t>
            </w:r>
          </w:p>
        </w:tc>
        <w:tc>
          <w:tcPr>
            <w:tcW w:w="12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操作类型</w:t>
            </w:r>
          </w:p>
        </w:tc>
        <w:tc>
          <w:tcPr>
            <w:tcW w:w="4692"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 xml:space="preserve">资费变更 □  资源变更 □  业务取消 □ </w:t>
            </w:r>
          </w:p>
        </w:tc>
      </w:tr>
      <w:tr>
        <w:tblPrEx>
          <w:tblCellMar>
            <w:top w:w="0" w:type="dxa"/>
            <w:left w:w="108" w:type="dxa"/>
            <w:bottom w:w="0" w:type="dxa"/>
            <w:right w:w="108" w:type="dxa"/>
          </w:tblCellMar>
        </w:tblPrEx>
        <w:trPr>
          <w:trHeight w:val="540"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服务代码</w:t>
            </w:r>
          </w:p>
        </w:tc>
        <w:tc>
          <w:tcPr>
            <w:tcW w:w="2136" w:type="dxa"/>
            <w:gridSpan w:val="2"/>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企业代码</w:t>
            </w:r>
          </w:p>
        </w:tc>
        <w:tc>
          <w:tcPr>
            <w:tcW w:w="222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2580" w:type="dxa"/>
            <w:gridSpan w:val="2"/>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客户来函（可选）</w:t>
            </w:r>
          </w:p>
        </w:tc>
        <w:tc>
          <w:tcPr>
            <w:tcW w:w="4692" w:type="dxa"/>
            <w:gridSpan w:val="3"/>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有 □ 无 □</w:t>
            </w:r>
          </w:p>
        </w:tc>
      </w:tr>
      <w:tr>
        <w:tblPrEx>
          <w:tblCellMar>
            <w:top w:w="0" w:type="dxa"/>
            <w:left w:w="108" w:type="dxa"/>
            <w:bottom w:w="0" w:type="dxa"/>
            <w:right w:w="108" w:type="dxa"/>
          </w:tblCellMar>
        </w:tblPrEx>
        <w:trPr>
          <w:trHeight w:val="627" w:hRule="atLeast"/>
        </w:trPr>
        <w:tc>
          <w:tcPr>
            <w:tcW w:w="18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变更内容</w:t>
            </w:r>
            <w:r>
              <w:rPr>
                <w:rFonts w:hint="eastAsia" w:ascii="宋体" w:hAnsi="宋体" w:cs="宋体"/>
                <w:color w:val="000000"/>
                <w:kern w:val="0"/>
                <w:sz w:val="24"/>
                <w:szCs w:val="24"/>
                <w:highlight w:val="none"/>
              </w:rPr>
              <w:br w:type="textWrapping"/>
            </w:r>
            <w:r>
              <w:rPr>
                <w:rFonts w:hint="eastAsia" w:ascii="宋体" w:hAnsi="宋体" w:cs="宋体"/>
                <w:color w:val="000000"/>
                <w:kern w:val="0"/>
                <w:sz w:val="24"/>
                <w:szCs w:val="24"/>
                <w:highlight w:val="none"/>
              </w:rPr>
              <w:t>（变更填写）</w:t>
            </w:r>
          </w:p>
        </w:tc>
        <w:tc>
          <w:tcPr>
            <w:tcW w:w="138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变更前</w:t>
            </w:r>
          </w:p>
        </w:tc>
        <w:tc>
          <w:tcPr>
            <w:tcW w:w="4257" w:type="dxa"/>
            <w:gridSpan w:val="3"/>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tc>
        <w:tc>
          <w:tcPr>
            <w:tcW w:w="132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变更后</w:t>
            </w:r>
          </w:p>
        </w:tc>
        <w:tc>
          <w:tcPr>
            <w:tcW w:w="5952" w:type="dxa"/>
            <w:gridSpan w:val="4"/>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tc>
      </w:tr>
      <w:tr>
        <w:tblPrEx>
          <w:tblCellMar>
            <w:top w:w="0" w:type="dxa"/>
            <w:left w:w="108" w:type="dxa"/>
            <w:bottom w:w="0" w:type="dxa"/>
            <w:right w:w="108" w:type="dxa"/>
          </w:tblCellMar>
        </w:tblPrEx>
        <w:trPr>
          <w:trHeight w:val="565"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取消原因</w:t>
            </w:r>
          </w:p>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（取消填写）</w:t>
            </w:r>
          </w:p>
        </w:tc>
        <w:tc>
          <w:tcPr>
            <w:tcW w:w="12909" w:type="dxa"/>
            <w:gridSpan w:val="9"/>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p>
            <w:pPr>
              <w:rPr>
                <w:rFonts w:ascii="宋体" w:hAnsi="宋体" w:cs="宋体"/>
                <w:sz w:val="24"/>
                <w:szCs w:val="24"/>
                <w:highlight w:val="none"/>
              </w:rPr>
            </w:pPr>
          </w:p>
          <w:p>
            <w:pPr>
              <w:rPr>
                <w:rFonts w:ascii="宋体" w:hAnsi="宋体" w:cs="宋体"/>
                <w:sz w:val="24"/>
                <w:szCs w:val="24"/>
                <w:highlight w:val="none"/>
              </w:rPr>
            </w:pPr>
          </w:p>
        </w:tc>
      </w:tr>
      <w:tr>
        <w:tblPrEx>
          <w:tblCellMar>
            <w:top w:w="0" w:type="dxa"/>
            <w:left w:w="108" w:type="dxa"/>
            <w:bottom w:w="0" w:type="dxa"/>
            <w:right w:w="108" w:type="dxa"/>
          </w:tblCellMar>
        </w:tblPrEx>
        <w:trPr>
          <w:trHeight w:val="750"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客户签字盖章</w:t>
            </w:r>
          </w:p>
        </w:tc>
        <w:tc>
          <w:tcPr>
            <w:tcW w:w="12909" w:type="dxa"/>
            <w:gridSpan w:val="9"/>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p>
            <w:pPr>
              <w:widowControl/>
              <w:jc w:val="center"/>
              <w:rPr>
                <w:rFonts w:ascii="宋体" w:hAnsi="宋体" w:cs="宋体"/>
                <w:color w:val="000000"/>
                <w:kern w:val="0"/>
                <w:sz w:val="24"/>
                <w:szCs w:val="24"/>
                <w:highlight w:val="none"/>
              </w:rPr>
            </w:pPr>
          </w:p>
          <w:p>
            <w:pPr>
              <w:widowControl/>
              <w:wordWrap w:val="false"/>
              <w:jc w:val="right"/>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 xml:space="preserve"> </w:t>
            </w:r>
            <w:r>
              <w:rPr>
                <w:rFonts w:hint="eastAsia"/>
                <w:kern w:val="0"/>
                <w:highlight w:val="none"/>
              </w:rPr>
              <w:t>日期</w:t>
            </w:r>
            <w:r>
              <w:rPr>
                <w:kern w:val="0"/>
                <w:highlight w:val="none"/>
              </w:rPr>
              <w:t xml:space="preserve">:   </w:t>
            </w:r>
            <w:r>
              <w:rPr>
                <w:rFonts w:hint="eastAsia"/>
                <w:kern w:val="0"/>
                <w:highlight w:val="none"/>
              </w:rPr>
              <w:t xml:space="preserve">      </w:t>
            </w:r>
            <w:r>
              <w:rPr>
                <w:kern w:val="0"/>
                <w:highlight w:val="none"/>
              </w:rPr>
              <w:t xml:space="preserve">      </w:t>
            </w:r>
          </w:p>
        </w:tc>
      </w:tr>
      <w:tr>
        <w:tblPrEx>
          <w:tblCellMar>
            <w:top w:w="0" w:type="dxa"/>
            <w:left w:w="108" w:type="dxa"/>
            <w:bottom w:w="0" w:type="dxa"/>
            <w:right w:w="108" w:type="dxa"/>
          </w:tblCellMar>
        </w:tblPrEx>
        <w:trPr>
          <w:trHeight w:val="792" w:hRule="atLeast"/>
        </w:trPr>
        <w:tc>
          <w:tcPr>
            <w:tcW w:w="183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客户经理签字</w:t>
            </w:r>
          </w:p>
        </w:tc>
        <w:tc>
          <w:tcPr>
            <w:tcW w:w="12909" w:type="dxa"/>
            <w:gridSpan w:val="9"/>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p>
            <w:pPr>
              <w:widowControl/>
              <w:jc w:val="center"/>
              <w:rPr>
                <w:rFonts w:ascii="宋体" w:hAnsi="宋体" w:cs="宋体"/>
                <w:color w:val="000000"/>
                <w:kern w:val="0"/>
                <w:sz w:val="24"/>
                <w:szCs w:val="24"/>
                <w:highlight w:val="none"/>
              </w:rPr>
            </w:pPr>
          </w:p>
          <w:p>
            <w:pPr>
              <w:widowControl/>
              <w:wordWrap w:val="false"/>
              <w:jc w:val="right"/>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 xml:space="preserve"> </w:t>
            </w:r>
            <w:r>
              <w:rPr>
                <w:rFonts w:hint="eastAsia"/>
                <w:kern w:val="0"/>
                <w:highlight w:val="none"/>
              </w:rPr>
              <w:t>日期</w:t>
            </w:r>
            <w:r>
              <w:rPr>
                <w:kern w:val="0"/>
                <w:highlight w:val="none"/>
              </w:rPr>
              <w:t xml:space="preserve">:   </w:t>
            </w:r>
            <w:r>
              <w:rPr>
                <w:rFonts w:hint="eastAsia"/>
                <w:kern w:val="0"/>
                <w:highlight w:val="none"/>
              </w:rPr>
              <w:t xml:space="preserve">       </w:t>
            </w:r>
            <w:r>
              <w:rPr>
                <w:kern w:val="0"/>
                <w:highlight w:val="none"/>
              </w:rPr>
              <w:t xml:space="preserve">     </w:t>
            </w:r>
          </w:p>
        </w:tc>
      </w:tr>
      <w:tr>
        <w:tblPrEx>
          <w:tblCellMar>
            <w:top w:w="0" w:type="dxa"/>
            <w:left w:w="108" w:type="dxa"/>
            <w:bottom w:w="0" w:type="dxa"/>
            <w:right w:w="108" w:type="dxa"/>
          </w:tblCellMar>
        </w:tblPrEx>
        <w:trPr>
          <w:trHeight w:val="847" w:hRule="atLeast"/>
        </w:trPr>
        <w:tc>
          <w:tcPr>
            <w:tcW w:w="18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部门</w:t>
            </w:r>
            <w:r>
              <w:rPr>
                <w:rFonts w:hint="eastAsia" w:ascii="宋体" w:hAnsi="宋体" w:cs="宋体"/>
                <w:color w:val="000000"/>
                <w:kern w:val="0"/>
                <w:sz w:val="24"/>
                <w:szCs w:val="24"/>
                <w:highlight w:val="none"/>
              </w:rPr>
              <w:br w:type="textWrapping"/>
            </w:r>
            <w:r>
              <w:rPr>
                <w:rFonts w:hint="eastAsia" w:ascii="宋体" w:hAnsi="宋体" w:cs="宋体"/>
                <w:color w:val="000000"/>
                <w:kern w:val="0"/>
                <w:sz w:val="24"/>
                <w:szCs w:val="24"/>
                <w:highlight w:val="none"/>
              </w:rPr>
              <w:t>领导签字</w:t>
            </w:r>
          </w:p>
        </w:tc>
        <w:tc>
          <w:tcPr>
            <w:tcW w:w="12909" w:type="dxa"/>
            <w:gridSpan w:val="9"/>
            <w:tcBorders>
              <w:top w:val="single" w:color="auto" w:sz="4" w:space="0"/>
              <w:left w:val="nil"/>
              <w:bottom w:val="single" w:color="auto" w:sz="4" w:space="0"/>
              <w:right w:val="single" w:color="000000" w:sz="4" w:space="0"/>
            </w:tcBorders>
            <w:shd w:val="clear" w:color="auto" w:fill="auto"/>
            <w:noWrap/>
            <w:vAlign w:val="center"/>
          </w:tcPr>
          <w:p>
            <w:pPr>
              <w:widowControl/>
              <w:jc w:val="center"/>
              <w:rPr>
                <w:rFonts w:ascii="宋体" w:hAnsi="宋体" w:cs="宋体"/>
                <w:color w:val="000000"/>
                <w:kern w:val="0"/>
                <w:sz w:val="24"/>
                <w:szCs w:val="24"/>
                <w:highlight w:val="none"/>
              </w:rPr>
            </w:pPr>
          </w:p>
          <w:p>
            <w:pPr>
              <w:widowControl/>
              <w:jc w:val="center"/>
              <w:rPr>
                <w:rFonts w:ascii="宋体" w:hAnsi="宋体" w:cs="宋体"/>
                <w:color w:val="000000"/>
                <w:kern w:val="0"/>
                <w:sz w:val="24"/>
                <w:szCs w:val="24"/>
                <w:highlight w:val="none"/>
              </w:rPr>
            </w:pPr>
          </w:p>
          <w:p>
            <w:pPr>
              <w:widowControl/>
              <w:wordWrap w:val="false"/>
              <w:jc w:val="right"/>
              <w:rPr>
                <w:rFonts w:ascii="宋体" w:hAnsi="宋体" w:cs="宋体"/>
                <w:color w:val="000000"/>
                <w:kern w:val="0"/>
                <w:sz w:val="24"/>
                <w:szCs w:val="24"/>
                <w:highlight w:val="none"/>
              </w:rPr>
            </w:pPr>
            <w:r>
              <w:rPr>
                <w:rFonts w:hint="eastAsia" w:ascii="宋体" w:hAnsi="宋体" w:cs="宋体"/>
                <w:color w:val="000000"/>
                <w:kern w:val="0"/>
                <w:sz w:val="24"/>
                <w:szCs w:val="24"/>
                <w:highlight w:val="none"/>
              </w:rPr>
              <w:t xml:space="preserve"> </w:t>
            </w:r>
            <w:r>
              <w:rPr>
                <w:rFonts w:hint="eastAsia"/>
                <w:kern w:val="0"/>
                <w:highlight w:val="none"/>
              </w:rPr>
              <w:t>日期</w:t>
            </w:r>
            <w:r>
              <w:rPr>
                <w:kern w:val="0"/>
                <w:highlight w:val="none"/>
              </w:rPr>
              <w:t xml:space="preserve">:    </w:t>
            </w:r>
            <w:r>
              <w:rPr>
                <w:rFonts w:hint="eastAsia"/>
                <w:kern w:val="0"/>
                <w:highlight w:val="none"/>
              </w:rPr>
              <w:t xml:space="preserve">      </w:t>
            </w:r>
            <w:r>
              <w:rPr>
                <w:kern w:val="0"/>
                <w:highlight w:val="none"/>
              </w:rPr>
              <w:t xml:space="preserve">     </w:t>
            </w:r>
          </w:p>
        </w:tc>
      </w:tr>
    </w:tbl>
    <w:p>
      <w:pPr>
        <w:spacing w:line="500" w:lineRule="exact"/>
        <w:rPr>
          <w:highlight w:val="none"/>
        </w:rPr>
      </w:pPr>
    </w:p>
    <w:p>
      <w:pPr>
        <w:rPr>
          <w:highlight w:val="none"/>
        </w:rPr>
      </w:pPr>
    </w:p>
    <w:p>
      <w:pPr>
        <w:rPr>
          <w:highlight w:val="none"/>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xml><?xml version="1.0" encoding="utf-8"?>
<w:ft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drawing>
        <wp:anchor distT="0" distB="0" distL="0" distR="0" simplePos="false" relativeHeight="0" behindDoc="false" locked="false" layoutInCell="true" allowOverlap="true">
          <wp:simplePos x="0" y="0"/>
          <wp:positionH relativeFrom="column">
            <wp:align>left</wp:align>
          </wp:positionH>
          <wp:positionV relativeFrom="bottomMargin">
            <wp:align>center</wp:align>
          </wp:positionV>
          <wp:extent cx="612775" cy="612775"/>
          <wp:effectExtent l="0" t="0" r="0" b="0"/>
          <wp:wrapNone/>
          <wp:docPr id="7362" name="" descr=""/>
          <wp:cNvGraphicFramePr>
            <a:graphicFrameLocks noChangeAspect="true"/>
          </wp:cNvGraphicFramePr>
          <a:graphic>
            <a:graphicData uri="http://schemas.openxmlformats.org/drawingml/2006/picture">
              <pic:pic>
                <pic:nvPicPr>
                  <pic:cNvPr id="14724" name=""/>
                  <pic:cNvPicPr/>
                </pic:nvPicPr>
                <pic:blipFill>
                  <a:blip r:embed="rId1"/>
                  <a:stretch>
                    <a:fillRect/>
                  </a:stretch>
                </pic:blipFill>
                <pic:spPr>
                  <a:xfrm>
                    <a:off x="0" y="0"/>
                    <a:ext cx="612775" cy="612775"/>
                  </a:xfrm>
                  <a:prstGeom prst="rect">
                    <a:avLst/>
                  </a:prstGeom>
                </pic:spPr>
              </pic:pic>
            </a:graphicData>
          </a:graphic>
        </wp:anchor>
      </w:drawing>
    </w:r>
  </w:p>
</w:ftr>
</file>

<file path=word/footer1.xml><?xml version="1.0" encoding="utf-8"?>
<w:ft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pStyle w:val="8"/>
      <w:jc w:val="center"/>
    </w:pPr>
    <w:r>
      <w:rPr>
        <w:rFonts w:ascii="Times New Roman" w:hAnsi="Times New Roman"/>
        <w:b/>
        <w:sz w:val="28"/>
        <w:szCs w:val="28"/>
      </w:rPr>
      <w:fldChar w:fldCharType="begin"/>
    </w:r>
    <w:r>
      <w:rPr>
        <w:rFonts w:ascii="Times New Roman" w:hAnsi="Times New Roman"/>
        <w:b/>
        <w:sz w:val="28"/>
        <w:szCs w:val="28"/>
      </w:rPr>
      <w:instrText xml:space="preserve">PAGE</w:instrText>
    </w:r>
    <w:r>
      <w:rPr>
        <w:rFonts w:ascii="Times New Roman" w:hAnsi="Times New Roman"/>
        <w:b/>
        <w:sz w:val="28"/>
        <w:szCs w:val="28"/>
      </w:rPr>
      <w:fldChar w:fldCharType="separate"/>
    </w:r>
    <w:r>
      <w:rPr>
        <w:rFonts w:ascii="Times New Roman" w:hAnsi="Times New Roman"/>
        <w:b/>
        <w:sz w:val="28"/>
        <w:szCs w:val="28"/>
      </w:rPr>
      <w:t>23</w:t>
    </w:r>
    <w:r>
      <w:rPr>
        <w:rFonts w:ascii="Times New Roman" w:hAnsi="Times New Roman"/>
        <w:b/>
        <w:sz w:val="28"/>
        <w:szCs w:val="28"/>
      </w:rPr>
      <w:fldChar w:fldCharType="end"/>
    </w:r>
    <w:r>
      <w:rPr>
        <w:rFonts w:ascii="Times New Roman" w:hAnsi="Times New Roman"/>
        <w:sz w:val="28"/>
        <w:szCs w:val="28"/>
        <w:lang w:val="zh-CN"/>
      </w:rPr>
      <w:t xml:space="preserve"> / </w:t>
    </w:r>
    <w:r>
      <w:rPr>
        <w:rFonts w:ascii="Times New Roman" w:hAnsi="Times New Roman"/>
        <w:b/>
        <w:sz w:val="28"/>
        <w:szCs w:val="28"/>
      </w:rPr>
      <w:fldChar w:fldCharType="begin"/>
    </w:r>
    <w:r>
      <w:rPr>
        <w:rFonts w:ascii="Times New Roman" w:hAnsi="Times New Roman"/>
        <w:b/>
        <w:sz w:val="28"/>
        <w:szCs w:val="28"/>
      </w:rPr>
      <w:instrText xml:space="preserve">NUMPAGES</w:instrText>
    </w:r>
    <w:r>
      <w:rPr>
        <w:rFonts w:ascii="Times New Roman" w:hAnsi="Times New Roman"/>
        <w:b/>
        <w:sz w:val="28"/>
        <w:szCs w:val="28"/>
      </w:rPr>
      <w:fldChar w:fldCharType="separate"/>
    </w:r>
    <w:r>
      <w:rPr>
        <w:rFonts w:ascii="Times New Roman" w:hAnsi="Times New Roman"/>
        <w:b/>
        <w:sz w:val="28"/>
        <w:szCs w:val="28"/>
      </w:rPr>
      <w:t>24</w:t>
    </w:r>
    <w:r>
      <w:rPr>
        <w:rFonts w:ascii="Times New Roman" w:hAnsi="Times New Roman"/>
        <w:b/>
        <w:sz w:val="28"/>
        <w:szCs w:val="28"/>
      </w:rPr>
      <w:fldChar w:fldCharType="end"/>
    </w:r>
    <w:r>
      <w:drawing>
        <wp:anchor distT="0" distB="0" distL="0" distR="0" simplePos="false" relativeHeight="0" behindDoc="false" locked="false" layoutInCell="true" allowOverlap="true">
          <wp:simplePos x="0" y="0"/>
          <wp:positionH relativeFrom="column">
            <wp:align>left</wp:align>
          </wp:positionH>
          <wp:positionV relativeFrom="bottomMargin">
            <wp:align>center</wp:align>
          </wp:positionV>
          <wp:extent cx="612775" cy="612775"/>
          <wp:effectExtent l="0" t="0" r="0" b="0"/>
          <wp:wrapNone/>
          <wp:docPr id="7999" name="" descr=""/>
          <wp:cNvGraphicFramePr>
            <a:graphicFrameLocks noChangeAspect="true"/>
          </wp:cNvGraphicFramePr>
          <a:graphic>
            <a:graphicData uri="http://schemas.openxmlformats.org/drawingml/2006/picture">
              <pic:pic>
                <pic:nvPicPr>
                  <pic:cNvPr id="15998" name=""/>
                  <pic:cNvPicPr/>
                </pic:nvPicPr>
                <pic:blipFill>
                  <a:blip r:embed="rId1"/>
                  <a:stretch>
                    <a:fillRect/>
                  </a:stretch>
                </pic:blipFill>
                <pic:spPr>
                  <a:xfrm>
                    <a:off x="0" y="0"/>
                    <a:ext cx="612775" cy="612775"/>
                  </a:xfrm>
                  <a:prstGeom prst="rect">
                    <a:avLst/>
                  </a:prstGeom>
                </pic:spPr>
              </pic:pic>
            </a:graphicData>
          </a:graphic>
        </wp:anchor>
      </w:drawing>
    </w:r>
  </w:p>
  <w:p>
    <w:pPr>
      <w:pStyle w:val="8"/>
    </w:pPr>
    <w:r>
      <w:drawing>
        <wp:anchor distT="0" distB="0" distL="0" distR="0" simplePos="false" relativeHeight="0" behindDoc="false" locked="false" layoutInCell="true" allowOverlap="true">
          <wp:simplePos x="0" y="0"/>
          <wp:positionH relativeFrom="column">
            <wp:align>left</wp:align>
          </wp:positionH>
          <wp:positionV relativeFrom="bottomMargin">
            <wp:align>center</wp:align>
          </wp:positionV>
          <wp:extent cx="612775" cy="612775"/>
          <wp:effectExtent l="0" t="0" r="0" b="0"/>
          <wp:wrapNone/>
          <wp:docPr id="1103" name="" descr=""/>
          <wp:cNvGraphicFramePr>
            <a:graphicFrameLocks noChangeAspect="true"/>
          </wp:cNvGraphicFramePr>
          <a:graphic>
            <a:graphicData uri="http://schemas.openxmlformats.org/drawingml/2006/picture">
              <pic:pic>
                <pic:nvPicPr>
                  <pic:cNvPr id="2206" name=""/>
                  <pic:cNvPicPr/>
                </pic:nvPicPr>
                <pic:blipFill>
                  <a:blip r:embed="rId2"/>
                  <a:stretch>
                    <a:fillRect/>
                  </a:stretch>
                </pic:blipFill>
                <pic:spPr>
                  <a:xfrm>
                    <a:off x="0" y="0"/>
                    <a:ext cx="612775" cy="612775"/>
                  </a:xfrm>
                  <a:prstGeom prst="rect">
                    <a:avLst/>
                  </a:prstGeom>
                </pic:spPr>
              </pic:pic>
            </a:graphicData>
          </a:graphic>
        </wp:anchor>
      </w:drawing>
    </w:r>
  </w:p>
</w:ftr>
</file>

<file path=word/header.xml><?xml version="1.0" encoding="utf-8"?>
<w:hd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v:shape>
      </w:pict>
    </w:r>
    <w:r>
      <w:drawing>
        <wp:anchor distT="0" distB="0" distL="0" distR="0" simplePos="false" relativeHeight="0" behindDoc="false" locked="false" layoutInCell="true" allowOverlap="true">
          <wp:simplePos x="0" y="0"/>
          <wp:positionH relativeFrom="column">
            <wp:align>center</wp:align>
          </wp:positionH>
          <wp:positionV relativeFrom="topMargin">
            <wp:align>center</wp:align>
          </wp:positionV>
          <wp:extent cx="1905000" cy="142875"/>
          <wp:effectExtent l="0" t="0" r="0" b="0"/>
          <wp:wrapNone/>
          <wp:docPr id="110" name="" descr=""/>
          <wp:cNvGraphicFramePr>
            <a:graphicFrameLocks noChangeAspect="true"/>
          </wp:cNvGraphicFramePr>
          <a:graphic>
            <a:graphicData uri="http://schemas.openxmlformats.org/drawingml/2006/picture">
              <pic:pic>
                <pic:nvPicPr>
                  <pic:cNvPr id="220" name=""/>
                  <pic:cNvPicPr/>
                </pic:nvPicPr>
                <pic:blipFill>
                  <a:blip r:embed="rId2"/>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center</wp:align>
          </wp:positionH>
          <wp:positionV relativeFrom="topMargin">
            <wp:align>center</wp:align>
          </wp:positionV>
          <wp:extent cx="1905000" cy="142875"/>
          <wp:effectExtent l="0" t="0" r="0" b="0"/>
          <wp:wrapNone/>
          <wp:docPr id="7799" name="" descr=""/>
          <wp:cNvGraphicFramePr>
            <a:graphicFrameLocks noChangeAspect="true"/>
          </wp:cNvGraphicFramePr>
          <a:graphic>
            <a:graphicData uri="http://schemas.openxmlformats.org/drawingml/2006/picture">
              <pic:pic>
                <pic:nvPicPr>
                  <pic:cNvPr id="15598" name=""/>
                  <pic:cNvPicPr/>
                </pic:nvPicPr>
                <pic:blipFill>
                  <a:blip r:embed="rId3"/>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0" y="0"/>
          <wp:positionH relativeFrom="column">
            <wp:align>center</wp:align>
          </wp:positionH>
          <wp:positionV relativeFrom="topMargin">
            <wp:align>center</wp:align>
          </wp:positionV>
          <wp:extent cx="1905000" cy="142875"/>
          <wp:effectExtent l="0" t="0" r="0" b="0"/>
          <wp:wrapNone/>
          <wp:docPr id="1835" name="" descr=""/>
          <wp:cNvGraphicFramePr>
            <a:graphicFrameLocks noChangeAspect="true"/>
          </wp:cNvGraphicFramePr>
          <a:graphic>
            <a:graphicData uri="http://schemas.openxmlformats.org/drawingml/2006/picture">
              <pic:pic>
                <pic:nvPicPr>
                  <pic:cNvPr id="3670" name=""/>
                  <pic:cNvPicPr/>
                </pic:nvPicPr>
                <pic:blipFill>
                  <a:blip r:embed="rId4"/>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500" y="0"/>
          <wp:positionH relativeFrom="column">
            <wp:align>right</wp:align>
          </wp:positionH>
          <wp:positionV relativeFrom="topMargin">
            <wp:align>center</wp:align>
          </wp:positionV>
          <wp:extent cx="612775" cy="612775"/>
          <wp:effectExtent l="0" t="0" r="0" b="0"/>
          <wp:wrapNone/>
          <wp:docPr id="3161" name="" descr=""/>
          <wp:cNvGraphicFramePr>
            <a:graphicFrameLocks noChangeAspect="true"/>
          </wp:cNvGraphicFramePr>
          <a:graphic>
            <a:graphicData uri="http://schemas.openxmlformats.org/drawingml/2006/picture">
              <pic:pic>
                <pic:nvPicPr>
                  <pic:cNvPr id="6322" name=""/>
                  <pic:cNvPicPr/>
                </pic:nvPicPr>
                <pic:blipFill>
                  <a:blip r:embed="rId5"/>
                  <a:stretch>
                    <a:fillRect/>
                  </a:stretch>
                </pic:blipFill>
                <pic:spPr>
                  <a:xfrm>
                    <a:off x="0" y="0"/>
                    <a:ext cx="612775" cy="612775"/>
                  </a:xfrm>
                  <a:prstGeom prst="rect">
                    <a:avLst/>
                  </a:prstGeom>
                </pic:spPr>
              </pic:pic>
            </a:graphicData>
          </a:graphic>
        </wp:anchor>
      </w:drawing>
    </w:r>
    <w:r>
      <w:drawing>
        <wp:anchor distT="0" distB="0" distL="0" distR="0" simplePos="false" relativeHeight="0" behindDoc="false" locked="false" layoutInCell="true" allowOverlap="true">
          <wp:simplePos x="500" y="0"/>
          <wp:positionH relativeFrom="column">
            <wp:align>right</wp:align>
          </wp:positionH>
          <wp:positionV relativeFrom="topMargin">
            <wp:align>center</wp:align>
          </wp:positionV>
          <wp:extent cx="612775" cy="612775"/>
          <wp:effectExtent l="0" t="0" r="0" b="0"/>
          <wp:wrapNone/>
          <wp:docPr id="5382" name="" descr=""/>
          <wp:cNvGraphicFramePr>
            <a:graphicFrameLocks noChangeAspect="true"/>
          </wp:cNvGraphicFramePr>
          <a:graphic>
            <a:graphicData uri="http://schemas.openxmlformats.org/drawingml/2006/picture">
              <pic:pic>
                <pic:nvPicPr>
                  <pic:cNvPr id="10764" name=""/>
                  <pic:cNvPicPr/>
                </pic:nvPicPr>
                <pic:blipFill>
                  <a:blip r:embed="rId6"/>
                  <a:stretch>
                    <a:fillRect/>
                  </a:stretch>
                </pic:blipFill>
                <pic:spPr>
                  <a:xfrm>
                    <a:off x="0" y="0"/>
                    <a:ext cx="612775" cy="612775"/>
                  </a:xfrm>
                  <a:prstGeom prst="rect">
                    <a:avLst/>
                  </a:prstGeom>
                </pic:spPr>
              </pic:pic>
            </a:graphicData>
          </a:graphic>
        </wp:anchor>
      </w:drawing>
    </w:r>
    <w:r>
      <w:drawing>
        <wp:anchor distT="0" distB="0" distL="0" distR="0" simplePos="false" relativeHeight="0" behindDoc="false" locked="false" layoutInCell="true" allowOverlap="true">
          <wp:simplePos x="500" y="0"/>
          <wp:positionH relativeFrom="column">
            <wp:align>right</wp:align>
          </wp:positionH>
          <wp:positionV relativeFrom="topMargin">
            <wp:align>center</wp:align>
          </wp:positionV>
          <wp:extent cx="612775" cy="612775"/>
          <wp:effectExtent l="0" t="0" r="0" b="0"/>
          <wp:wrapNone/>
          <wp:docPr id="3330" name="" descr=""/>
          <wp:cNvGraphicFramePr>
            <a:graphicFrameLocks noChangeAspect="true"/>
          </wp:cNvGraphicFramePr>
          <a:graphic>
            <a:graphicData uri="http://schemas.openxmlformats.org/drawingml/2006/picture">
              <pic:pic>
                <pic:nvPicPr>
                  <pic:cNvPr id="6660" name=""/>
                  <pic:cNvPicPr/>
                </pic:nvPicPr>
                <pic:blipFill>
                  <a:blip r:embed="rId7"/>
                  <a:stretch>
                    <a:fillRect/>
                  </a:stretch>
                </pic:blipFill>
                <pic:spPr>
                  <a:xfrm>
                    <a:off x="0" y="0"/>
                    <a:ext cx="612775" cy="612775"/>
                  </a:xfrm>
                  <a:prstGeom prst="rect">
                    <a:avLst/>
                  </a:prstGeom>
                </pic:spPr>
              </pic:pic>
            </a:graphicData>
          </a:graphic>
        </wp:anchor>
      </w:drawing>
    </w:r>
  </w:p>
</w:hdr>
</file>

<file path=word/header1.xml><?xml version="1.0" encoding="utf-8"?>
<w:hdr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pStyle w:val="9"/>
    </w:pPr>
    <w:r>
      <w:rPr>
        <w:rFonts w:hint="eastAsia"/>
      </w:rPr>
      <w:t xml:space="preserve">                                                                       集团短彩</w:t>
    </w:r>
    <w: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v:shape>
      </w:pict>
    </w:r>
    <w:r>
      <w:drawing>
        <wp:anchor distT="0" distB="0" distL="0" distR="0" simplePos="false" relativeHeight="0" behindDoc="false" locked="false" layoutInCell="true" allowOverlap="true">
          <wp:simplePos x="0" y="0"/>
          <wp:positionH relativeFrom="column">
            <wp:align>center</wp:align>
          </wp:positionH>
          <wp:positionV relativeFrom="topMargin">
            <wp:align>center</wp:align>
          </wp:positionV>
          <wp:extent cx="1905000" cy="142875"/>
          <wp:effectExtent l="0" t="0" r="0" b="0"/>
          <wp:wrapNone/>
          <wp:docPr id="8489" name="" descr=""/>
          <wp:cNvGraphicFramePr>
            <a:graphicFrameLocks noChangeAspect="true"/>
          </wp:cNvGraphicFramePr>
          <a:graphic>
            <a:graphicData uri="http://schemas.openxmlformats.org/drawingml/2006/picture">
              <pic:pic>
                <pic:nvPicPr>
                  <pic:cNvPr id="16978" name=""/>
                  <pic:cNvPicPr/>
                </pic:nvPicPr>
                <pic:blipFill>
                  <a:blip r:embed="rId2"/>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500" y="0"/>
          <wp:positionH relativeFrom="column">
            <wp:align>right</wp:align>
          </wp:positionH>
          <wp:positionV relativeFrom="topMargin">
            <wp:align>center</wp:align>
          </wp:positionV>
          <wp:extent cx="612775" cy="612775"/>
          <wp:effectExtent l="0" t="0" r="0" b="0"/>
          <wp:wrapNone/>
          <wp:docPr id="5471" name="" descr=""/>
          <wp:cNvGraphicFramePr>
            <a:graphicFrameLocks noChangeAspect="true"/>
          </wp:cNvGraphicFramePr>
          <a:graphic>
            <a:graphicData uri="http://schemas.openxmlformats.org/drawingml/2006/picture">
              <pic:pic>
                <pic:nvPicPr>
                  <pic:cNvPr id="10942" name=""/>
                  <pic:cNvPicPr/>
                </pic:nvPicPr>
                <pic:blipFill>
                  <a:blip r:embed="rId4"/>
                  <a:stretch>
                    <a:fillRect/>
                  </a:stretch>
                </pic:blipFill>
                <pic:spPr>
                  <a:xfrm>
                    <a:off x="0" y="0"/>
                    <a:ext cx="612775" cy="612775"/>
                  </a:xfrm>
                  <a:prstGeom prst="rect">
                    <a:avLst/>
                  </a:prstGeom>
                </pic:spPr>
              </pic:pic>
            </a:graphicData>
          </a:graphic>
        </wp:anchor>
      </w:drawing>
    </w:r>
  </w:p>
  <w:p>
    <w:pPr>
      <w:pStyle w:val="9"/>
      <w:jc w:val="right"/>
    </w:pPr>
    <w:r>
      <w:pict>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position:absolute;margin-left:0;margin-top:0;width:467.95pt;height:615.75pt;z-index:-251657216;mso-position-horizontal:center;mso-position-horizontal-relative:margin;mso-position-vertical:center;mso-position-vertical-relative:margin" id="WordPictureWatermark835936646" o:spid="_x0000_s2050" o:allowincell="f">
          <v:imagedata o:title="docx4j-logo" r:id="rId1"/>
        </v:shape>
      </w:pict>
    </w:r>
    <w:r>
      <w:drawing>
        <wp:anchor distT="0" distB="0" distL="0" distR="0" simplePos="false" relativeHeight="0" behindDoc="false" locked="false" layoutInCell="true" allowOverlap="true">
          <wp:simplePos x="0" y="0"/>
          <wp:positionH relativeFrom="column">
            <wp:align>center</wp:align>
          </wp:positionH>
          <wp:positionV relativeFrom="topMargin">
            <wp:align>center</wp:align>
          </wp:positionV>
          <wp:extent cx="1905000" cy="142875"/>
          <wp:effectExtent l="0" t="0" r="0" b="0"/>
          <wp:wrapNone/>
          <wp:docPr id="1694" name="" descr=""/>
          <wp:cNvGraphicFramePr>
            <a:graphicFrameLocks noChangeAspect="true"/>
          </wp:cNvGraphicFramePr>
          <a:graphic>
            <a:graphicData uri="http://schemas.openxmlformats.org/drawingml/2006/picture">
              <pic:pic>
                <pic:nvPicPr>
                  <pic:cNvPr id="3388" name=""/>
                  <pic:cNvPicPr/>
                </pic:nvPicPr>
                <pic:blipFill>
                  <a:blip r:embed="rId3"/>
                  <a:stretch>
                    <a:fillRect/>
                  </a:stretch>
                </pic:blipFill>
                <pic:spPr>
                  <a:xfrm>
                    <a:off x="0" y="0"/>
                    <a:ext cx="1905000" cy="142875"/>
                  </a:xfrm>
                  <a:prstGeom prst="rect">
                    <a:avLst/>
                  </a:prstGeom>
                </pic:spPr>
              </pic:pic>
            </a:graphicData>
          </a:graphic>
        </wp:anchor>
      </w:drawing>
    </w:r>
    <w:r>
      <w:drawing>
        <wp:anchor distT="0" distB="0" distL="0" distR="0" simplePos="false" relativeHeight="0" behindDoc="false" locked="false" layoutInCell="true" allowOverlap="true">
          <wp:simplePos x="500" y="0"/>
          <wp:positionH relativeFrom="column">
            <wp:align>right</wp:align>
          </wp:positionH>
          <wp:positionV relativeFrom="topMargin">
            <wp:align>center</wp:align>
          </wp:positionV>
          <wp:extent cx="612775" cy="612775"/>
          <wp:effectExtent l="0" t="0" r="0" b="0"/>
          <wp:wrapNone/>
          <wp:docPr id="6324" name="" descr=""/>
          <wp:cNvGraphicFramePr>
            <a:graphicFrameLocks noChangeAspect="true"/>
          </wp:cNvGraphicFramePr>
          <a:graphic>
            <a:graphicData uri="http://schemas.openxmlformats.org/drawingml/2006/picture">
              <pic:pic>
                <pic:nvPicPr>
                  <pic:cNvPr id="12648" name=""/>
                  <pic:cNvPicPr/>
                </pic:nvPicPr>
                <pic:blipFill>
                  <a:blip r:embed="rId5"/>
                  <a:stretch>
                    <a:fillRect/>
                  </a:stretch>
                </pic:blipFill>
                <pic:spPr>
                  <a:xfrm>
                    <a:off x="0" y="0"/>
                    <a:ext cx="612775" cy="6127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56F5F"/>
    <w:multiLevelType w:val="multilevel"/>
    <w:tmpl w:val="B5656F5F"/>
    <w:lvl w:ilvl="0" w:tentative="0">
      <w:start w:val="1"/>
      <w:numFmt w:val="decimal"/>
      <w:lvlText w:val="%1、"/>
      <w:lvlJc w:val="left"/>
      <w:pPr>
        <w:ind w:left="502"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
    <w:nsid w:val="0791743C"/>
    <w:multiLevelType w:val="multilevel"/>
    <w:tmpl w:val="0791743C"/>
    <w:lvl w:ilvl="0" w:tentative="0">
      <w:start w:val="1"/>
      <w:numFmt w:val="decimal"/>
      <w:suff w:val="nothing"/>
      <w:lvlText w:val="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4B1527"/>
    <w:multiLevelType w:val="multilevel"/>
    <w:tmpl w:val="0E4B1527"/>
    <w:lvl w:ilvl="0" w:tentative="0">
      <w:start w:val="1"/>
      <w:numFmt w:val="decimal"/>
      <w:lvlText w:val="1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1675DB"/>
    <w:multiLevelType w:val="multilevel"/>
    <w:tmpl w:val="131675DB"/>
    <w:lvl w:ilvl="0" w:tentative="0">
      <w:start w:val="1"/>
      <w:numFmt w:val="decimal"/>
      <w:lvlText w:val="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B019AE"/>
    <w:multiLevelType w:val="multilevel"/>
    <w:tmpl w:val="1AB019AE"/>
    <w:lvl w:ilvl="0" w:tentative="0">
      <w:start w:val="1"/>
      <w:numFmt w:val="decimal"/>
      <w:lvlText w:val="（%1）"/>
      <w:lvlJc w:val="left"/>
      <w:pPr>
        <w:ind w:left="1092" w:hanging="735"/>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5">
    <w:nsid w:val="20743C2A"/>
    <w:multiLevelType w:val="multilevel"/>
    <w:tmpl w:val="20743C2A"/>
    <w:lvl w:ilvl="0" w:tentative="0">
      <w:start w:val="1"/>
      <w:numFmt w:val="decimal"/>
      <w:lvlText w:val="（%1）"/>
      <w:lvlJc w:val="left"/>
      <w:pPr>
        <w:ind w:left="1406" w:hanging="720"/>
      </w:pPr>
      <w:rPr>
        <w:rFonts w:hint="default"/>
      </w:rPr>
    </w:lvl>
    <w:lvl w:ilvl="1" w:tentative="0">
      <w:start w:val="1"/>
      <w:numFmt w:val="lowerLetter"/>
      <w:lvlText w:val="%2)"/>
      <w:lvlJc w:val="left"/>
      <w:pPr>
        <w:ind w:left="1526" w:hanging="420"/>
      </w:pPr>
    </w:lvl>
    <w:lvl w:ilvl="2" w:tentative="0">
      <w:start w:val="1"/>
      <w:numFmt w:val="lowerRoman"/>
      <w:lvlText w:val="%3."/>
      <w:lvlJc w:val="right"/>
      <w:pPr>
        <w:ind w:left="1946" w:hanging="420"/>
      </w:pPr>
    </w:lvl>
    <w:lvl w:ilvl="3" w:tentative="0">
      <w:start w:val="1"/>
      <w:numFmt w:val="decimal"/>
      <w:lvlText w:val="%4."/>
      <w:lvlJc w:val="left"/>
      <w:pPr>
        <w:ind w:left="2366" w:hanging="420"/>
      </w:pPr>
    </w:lvl>
    <w:lvl w:ilvl="4" w:tentative="0">
      <w:start w:val="1"/>
      <w:numFmt w:val="lowerLetter"/>
      <w:lvlText w:val="%5)"/>
      <w:lvlJc w:val="left"/>
      <w:pPr>
        <w:ind w:left="2786" w:hanging="420"/>
      </w:pPr>
    </w:lvl>
    <w:lvl w:ilvl="5" w:tentative="0">
      <w:start w:val="1"/>
      <w:numFmt w:val="lowerRoman"/>
      <w:lvlText w:val="%6."/>
      <w:lvlJc w:val="right"/>
      <w:pPr>
        <w:ind w:left="3206" w:hanging="420"/>
      </w:pPr>
    </w:lvl>
    <w:lvl w:ilvl="6" w:tentative="0">
      <w:start w:val="1"/>
      <w:numFmt w:val="decimal"/>
      <w:lvlText w:val="%7."/>
      <w:lvlJc w:val="left"/>
      <w:pPr>
        <w:ind w:left="3626" w:hanging="420"/>
      </w:pPr>
    </w:lvl>
    <w:lvl w:ilvl="7" w:tentative="0">
      <w:start w:val="1"/>
      <w:numFmt w:val="lowerLetter"/>
      <w:lvlText w:val="%8)"/>
      <w:lvlJc w:val="left"/>
      <w:pPr>
        <w:ind w:left="4046" w:hanging="420"/>
      </w:pPr>
    </w:lvl>
    <w:lvl w:ilvl="8" w:tentative="0">
      <w:start w:val="1"/>
      <w:numFmt w:val="lowerRoman"/>
      <w:lvlText w:val="%9."/>
      <w:lvlJc w:val="right"/>
      <w:pPr>
        <w:ind w:left="4466" w:hanging="420"/>
      </w:pPr>
    </w:lvl>
  </w:abstractNum>
  <w:abstractNum w:abstractNumId="6">
    <w:nsid w:val="2239F8CE"/>
    <w:multiLevelType w:val="multilevel"/>
    <w:tmpl w:val="2239F8CE"/>
    <w:lvl w:ilvl="0" w:tentative="0">
      <w:start w:val="1"/>
      <w:numFmt w:val="decimal"/>
      <w:lvlText w:val="%1、"/>
      <w:lvlJc w:val="left"/>
      <w:pPr>
        <w:ind w:left="852" w:hanging="360"/>
      </w:pPr>
      <w:rPr>
        <w:rFonts w:hint="default" w:ascii="Times New Roman" w:hAnsi="Times New Roman" w:cs="Times New Roman"/>
        <w:b w:val="0"/>
      </w:rPr>
    </w:lvl>
    <w:lvl w:ilvl="1" w:tentative="0">
      <w:start w:val="1"/>
      <w:numFmt w:val="lowerLetter"/>
      <w:lvlText w:val="%2)"/>
      <w:lvlJc w:val="left"/>
      <w:pPr>
        <w:ind w:left="1332" w:hanging="420"/>
      </w:pPr>
      <w:rPr>
        <w:rFonts w:hint="default" w:ascii="Times New Roman" w:hAnsi="Times New Roman" w:cs="Times New Roman"/>
      </w:rPr>
    </w:lvl>
    <w:lvl w:ilvl="2" w:tentative="0">
      <w:start w:val="1"/>
      <w:numFmt w:val="lowerRoman"/>
      <w:lvlText w:val="%3."/>
      <w:lvlJc w:val="right"/>
      <w:pPr>
        <w:ind w:left="1752" w:hanging="420"/>
      </w:pPr>
      <w:rPr>
        <w:rFonts w:hint="default" w:ascii="Times New Roman" w:hAnsi="Times New Roman" w:cs="Times New Roman"/>
      </w:rPr>
    </w:lvl>
    <w:lvl w:ilvl="3" w:tentative="0">
      <w:start w:val="1"/>
      <w:numFmt w:val="decimal"/>
      <w:lvlText w:val="%4."/>
      <w:lvlJc w:val="left"/>
      <w:pPr>
        <w:ind w:left="2172" w:hanging="420"/>
      </w:pPr>
      <w:rPr>
        <w:rFonts w:hint="default" w:ascii="Times New Roman" w:hAnsi="Times New Roman" w:cs="Times New Roman"/>
      </w:rPr>
    </w:lvl>
    <w:lvl w:ilvl="4" w:tentative="0">
      <w:start w:val="1"/>
      <w:numFmt w:val="lowerLetter"/>
      <w:lvlText w:val="%5)"/>
      <w:lvlJc w:val="left"/>
      <w:pPr>
        <w:ind w:left="2592" w:hanging="420"/>
      </w:pPr>
      <w:rPr>
        <w:rFonts w:hint="default" w:ascii="Times New Roman" w:hAnsi="Times New Roman" w:cs="Times New Roman"/>
      </w:rPr>
    </w:lvl>
    <w:lvl w:ilvl="5" w:tentative="0">
      <w:start w:val="1"/>
      <w:numFmt w:val="lowerRoman"/>
      <w:lvlText w:val="%6."/>
      <w:lvlJc w:val="right"/>
      <w:pPr>
        <w:ind w:left="3012" w:hanging="420"/>
      </w:pPr>
      <w:rPr>
        <w:rFonts w:hint="default" w:ascii="Times New Roman" w:hAnsi="Times New Roman" w:cs="Times New Roman"/>
      </w:rPr>
    </w:lvl>
    <w:lvl w:ilvl="6" w:tentative="0">
      <w:start w:val="1"/>
      <w:numFmt w:val="decimal"/>
      <w:lvlText w:val="%7."/>
      <w:lvlJc w:val="left"/>
      <w:pPr>
        <w:ind w:left="3432" w:hanging="420"/>
      </w:pPr>
      <w:rPr>
        <w:rFonts w:hint="default" w:ascii="Times New Roman" w:hAnsi="Times New Roman" w:cs="Times New Roman"/>
      </w:rPr>
    </w:lvl>
    <w:lvl w:ilvl="7" w:tentative="0">
      <w:start w:val="1"/>
      <w:numFmt w:val="lowerLetter"/>
      <w:lvlText w:val="%8)"/>
      <w:lvlJc w:val="left"/>
      <w:pPr>
        <w:ind w:left="3852" w:hanging="420"/>
      </w:pPr>
      <w:rPr>
        <w:rFonts w:hint="default" w:ascii="Times New Roman" w:hAnsi="Times New Roman" w:cs="Times New Roman"/>
      </w:rPr>
    </w:lvl>
    <w:lvl w:ilvl="8" w:tentative="0">
      <w:start w:val="1"/>
      <w:numFmt w:val="lowerRoman"/>
      <w:lvlText w:val="%9."/>
      <w:lvlJc w:val="right"/>
      <w:pPr>
        <w:ind w:left="4272" w:hanging="420"/>
      </w:pPr>
      <w:rPr>
        <w:rFonts w:hint="default" w:ascii="Times New Roman" w:hAnsi="Times New Roman" w:cs="Times New Roman"/>
      </w:rPr>
    </w:lvl>
  </w:abstractNum>
  <w:abstractNum w:abstractNumId="7">
    <w:nsid w:val="27E65A14"/>
    <w:multiLevelType w:val="multilevel"/>
    <w:tmpl w:val="27E65A14"/>
    <w:lvl w:ilvl="0" w:tentative="0">
      <w:start w:val="1"/>
      <w:numFmt w:val="decimal"/>
      <w:lvlText w:val="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8822DB2"/>
    <w:multiLevelType w:val="multilevel"/>
    <w:tmpl w:val="28822DB2"/>
    <w:lvl w:ilvl="0" w:tentative="0">
      <w:start w:val="1"/>
      <w:numFmt w:val="japaneseCounting"/>
      <w:lvlText w:val="%1、"/>
      <w:lvlJc w:val="left"/>
      <w:pPr>
        <w:ind w:left="492" w:hanging="492"/>
      </w:pPr>
      <w:rPr>
        <w:rFonts w:hint="default" w:ascii="Times New Roman" w:hAnsi="Times New Roman" w:cs="Times New Roman"/>
        <w:b/>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2A9836BF"/>
    <w:multiLevelType w:val="multilevel"/>
    <w:tmpl w:val="2A9836BF"/>
    <w:lvl w:ilvl="0" w:tentative="0">
      <w:start w:val="1"/>
      <w:numFmt w:val="decimal"/>
      <w:suff w:val="nothing"/>
      <w:lvlText w:val="5.%1"/>
      <w:lvlJc w:val="left"/>
      <w:pPr>
        <w:ind w:left="42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F423B8E"/>
    <w:multiLevelType w:val="multilevel"/>
    <w:tmpl w:val="2F423B8E"/>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333F2E62"/>
    <w:multiLevelType w:val="multilevel"/>
    <w:tmpl w:val="333F2E62"/>
    <w:lvl w:ilvl="0" w:tentative="0">
      <w:start w:val="1"/>
      <w:numFmt w:val="decimal"/>
      <w:lvlText w:val="7.%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52C0ED2"/>
    <w:multiLevelType w:val="multilevel"/>
    <w:tmpl w:val="352C0ED2"/>
    <w:lvl w:ilvl="0" w:tentative="0">
      <w:start w:val="1"/>
      <w:numFmt w:val="decimal"/>
      <w:suff w:val="nothing"/>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71D06D1"/>
    <w:multiLevelType w:val="multilevel"/>
    <w:tmpl w:val="371D06D1"/>
    <w:lvl w:ilvl="0" w:tentative="0">
      <w:start w:val="1"/>
      <w:numFmt w:val="decimal"/>
      <w:lvlText w:val="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2881B20"/>
    <w:multiLevelType w:val="multilevel"/>
    <w:tmpl w:val="42881B20"/>
    <w:lvl w:ilvl="0" w:tentative="0">
      <w:start w:val="1"/>
      <w:numFmt w:val="decimal"/>
      <w:suff w:val="nothing"/>
      <w:lvlText w:val="（%1）"/>
      <w:lvlJc w:val="left"/>
      <w:pPr>
        <w:ind w:left="720" w:hanging="720"/>
      </w:pPr>
      <w:rPr>
        <w:rFonts w:hint="default"/>
        <w:lang w:val="en-US"/>
      </w:rPr>
    </w:lvl>
    <w:lvl w:ilvl="1" w:tentative="0">
      <w:start w:val="1"/>
      <w:numFmt w:val="lowerLetter"/>
      <w:lvlText w:val="%2)"/>
      <w:lvlJc w:val="left"/>
      <w:pPr>
        <w:ind w:left="1676" w:hanging="420"/>
      </w:pPr>
    </w:lvl>
    <w:lvl w:ilvl="2" w:tentative="0">
      <w:start w:val="1"/>
      <w:numFmt w:val="lowerRoman"/>
      <w:lvlText w:val="%3."/>
      <w:lvlJc w:val="right"/>
      <w:pPr>
        <w:ind w:left="2096" w:hanging="420"/>
      </w:pPr>
    </w:lvl>
    <w:lvl w:ilvl="3" w:tentative="0">
      <w:start w:val="1"/>
      <w:numFmt w:val="decimal"/>
      <w:lvlText w:val="%4."/>
      <w:lvlJc w:val="left"/>
      <w:pPr>
        <w:ind w:left="2516" w:hanging="420"/>
      </w:pPr>
    </w:lvl>
    <w:lvl w:ilvl="4" w:tentative="0">
      <w:start w:val="1"/>
      <w:numFmt w:val="lowerLetter"/>
      <w:lvlText w:val="%5)"/>
      <w:lvlJc w:val="left"/>
      <w:pPr>
        <w:ind w:left="2936" w:hanging="420"/>
      </w:pPr>
    </w:lvl>
    <w:lvl w:ilvl="5" w:tentative="0">
      <w:start w:val="1"/>
      <w:numFmt w:val="lowerRoman"/>
      <w:lvlText w:val="%6."/>
      <w:lvlJc w:val="right"/>
      <w:pPr>
        <w:ind w:left="3356" w:hanging="420"/>
      </w:pPr>
    </w:lvl>
    <w:lvl w:ilvl="6" w:tentative="0">
      <w:start w:val="1"/>
      <w:numFmt w:val="decimal"/>
      <w:lvlText w:val="%7."/>
      <w:lvlJc w:val="left"/>
      <w:pPr>
        <w:ind w:left="3776" w:hanging="420"/>
      </w:pPr>
    </w:lvl>
    <w:lvl w:ilvl="7" w:tentative="0">
      <w:start w:val="1"/>
      <w:numFmt w:val="lowerLetter"/>
      <w:lvlText w:val="%8)"/>
      <w:lvlJc w:val="left"/>
      <w:pPr>
        <w:ind w:left="4196" w:hanging="420"/>
      </w:pPr>
    </w:lvl>
    <w:lvl w:ilvl="8" w:tentative="0">
      <w:start w:val="1"/>
      <w:numFmt w:val="lowerRoman"/>
      <w:lvlText w:val="%9."/>
      <w:lvlJc w:val="right"/>
      <w:pPr>
        <w:ind w:left="4616" w:hanging="420"/>
      </w:pPr>
    </w:lvl>
  </w:abstractNum>
  <w:abstractNum w:abstractNumId="15">
    <w:nsid w:val="468646C5"/>
    <w:multiLevelType w:val="multilevel"/>
    <w:tmpl w:val="468646C5"/>
    <w:lvl w:ilvl="0" w:tentative="0">
      <w:start w:val="1"/>
      <w:numFmt w:val="decimal"/>
      <w:lvlText w:val="（%1）"/>
      <w:lvlJc w:val="left"/>
      <w:pPr>
        <w:ind w:left="1092" w:hanging="735"/>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6">
    <w:nsid w:val="47E96E3C"/>
    <w:multiLevelType w:val="multilevel"/>
    <w:tmpl w:val="47E96E3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7">
    <w:nsid w:val="4FB05CB6"/>
    <w:multiLevelType w:val="multilevel"/>
    <w:tmpl w:val="4FB05CB6"/>
    <w:lvl w:ilvl="0" w:tentative="0">
      <w:start w:val="1"/>
      <w:numFmt w:val="decimal"/>
      <w:lvlText w:val="9.%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31225CD"/>
    <w:multiLevelType w:val="multilevel"/>
    <w:tmpl w:val="531225CD"/>
    <w:lvl w:ilvl="0" w:tentative="0">
      <w:start w:val="1"/>
      <w:numFmt w:val="decimal"/>
      <w:suff w:val="nothing"/>
      <w:lvlText w:val="（%1）"/>
      <w:lvlJc w:val="left"/>
      <w:pPr>
        <w:ind w:left="720" w:hanging="720"/>
      </w:pPr>
      <w:rPr>
        <w:rFonts w:hint="default"/>
      </w:rPr>
    </w:lvl>
    <w:lvl w:ilvl="1" w:tentative="0">
      <w:start w:val="1"/>
      <w:numFmt w:val="lowerLetter"/>
      <w:lvlText w:val="%2)"/>
      <w:lvlJc w:val="left"/>
      <w:pPr>
        <w:ind w:left="1526" w:hanging="420"/>
      </w:pPr>
    </w:lvl>
    <w:lvl w:ilvl="2" w:tentative="0">
      <w:start w:val="1"/>
      <w:numFmt w:val="lowerRoman"/>
      <w:lvlText w:val="%3."/>
      <w:lvlJc w:val="right"/>
      <w:pPr>
        <w:ind w:left="1946" w:hanging="420"/>
      </w:pPr>
    </w:lvl>
    <w:lvl w:ilvl="3" w:tentative="0">
      <w:start w:val="1"/>
      <w:numFmt w:val="decimal"/>
      <w:lvlText w:val="%4."/>
      <w:lvlJc w:val="left"/>
      <w:pPr>
        <w:ind w:left="2366" w:hanging="420"/>
      </w:pPr>
    </w:lvl>
    <w:lvl w:ilvl="4" w:tentative="0">
      <w:start w:val="1"/>
      <w:numFmt w:val="lowerLetter"/>
      <w:lvlText w:val="%5)"/>
      <w:lvlJc w:val="left"/>
      <w:pPr>
        <w:ind w:left="2786" w:hanging="420"/>
      </w:pPr>
    </w:lvl>
    <w:lvl w:ilvl="5" w:tentative="0">
      <w:start w:val="1"/>
      <w:numFmt w:val="lowerRoman"/>
      <w:lvlText w:val="%6."/>
      <w:lvlJc w:val="right"/>
      <w:pPr>
        <w:ind w:left="3206" w:hanging="420"/>
      </w:pPr>
    </w:lvl>
    <w:lvl w:ilvl="6" w:tentative="0">
      <w:start w:val="1"/>
      <w:numFmt w:val="decimal"/>
      <w:lvlText w:val="%7."/>
      <w:lvlJc w:val="left"/>
      <w:pPr>
        <w:ind w:left="3626" w:hanging="420"/>
      </w:pPr>
    </w:lvl>
    <w:lvl w:ilvl="7" w:tentative="0">
      <w:start w:val="1"/>
      <w:numFmt w:val="lowerLetter"/>
      <w:lvlText w:val="%8)"/>
      <w:lvlJc w:val="left"/>
      <w:pPr>
        <w:ind w:left="4046" w:hanging="420"/>
      </w:pPr>
    </w:lvl>
    <w:lvl w:ilvl="8" w:tentative="0">
      <w:start w:val="1"/>
      <w:numFmt w:val="lowerRoman"/>
      <w:lvlText w:val="%9."/>
      <w:lvlJc w:val="right"/>
      <w:pPr>
        <w:ind w:left="4466" w:hanging="420"/>
      </w:pPr>
    </w:lvl>
  </w:abstractNum>
  <w:abstractNum w:abstractNumId="19">
    <w:nsid w:val="53592AF9"/>
    <w:multiLevelType w:val="multilevel"/>
    <w:tmpl w:val="53592AF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0">
    <w:nsid w:val="54DC3D5F"/>
    <w:multiLevelType w:val="multilevel"/>
    <w:tmpl w:val="54DC3D5F"/>
    <w:lvl w:ilvl="0" w:tentative="0">
      <w:start w:val="1"/>
      <w:numFmt w:val="decimal"/>
      <w:suff w:val="nothing"/>
      <w:lvlText w:val="（%1）"/>
      <w:lvlJc w:val="left"/>
      <w:pPr>
        <w:ind w:left="1571" w:hanging="720"/>
      </w:pPr>
      <w:rPr>
        <w:rFonts w:hint="default"/>
        <w:lang w:val="en-US"/>
      </w:rPr>
    </w:lvl>
    <w:lvl w:ilvl="1" w:tentative="0">
      <w:start w:val="1"/>
      <w:numFmt w:val="lowerLetter"/>
      <w:lvlText w:val="%2)"/>
      <w:lvlJc w:val="left"/>
      <w:pPr>
        <w:ind w:left="2399" w:hanging="420"/>
      </w:pPr>
    </w:lvl>
    <w:lvl w:ilvl="2" w:tentative="0">
      <w:start w:val="1"/>
      <w:numFmt w:val="lowerRoman"/>
      <w:lvlText w:val="%3."/>
      <w:lvlJc w:val="right"/>
      <w:pPr>
        <w:ind w:left="2819" w:hanging="420"/>
      </w:pPr>
    </w:lvl>
    <w:lvl w:ilvl="3" w:tentative="0">
      <w:start w:val="1"/>
      <w:numFmt w:val="decimal"/>
      <w:lvlText w:val="%4."/>
      <w:lvlJc w:val="left"/>
      <w:pPr>
        <w:ind w:left="3239" w:hanging="420"/>
      </w:pPr>
    </w:lvl>
    <w:lvl w:ilvl="4" w:tentative="0">
      <w:start w:val="1"/>
      <w:numFmt w:val="lowerLetter"/>
      <w:lvlText w:val="%5)"/>
      <w:lvlJc w:val="left"/>
      <w:pPr>
        <w:ind w:left="3659" w:hanging="420"/>
      </w:pPr>
    </w:lvl>
    <w:lvl w:ilvl="5" w:tentative="0">
      <w:start w:val="1"/>
      <w:numFmt w:val="lowerRoman"/>
      <w:lvlText w:val="%6."/>
      <w:lvlJc w:val="right"/>
      <w:pPr>
        <w:ind w:left="4079" w:hanging="420"/>
      </w:pPr>
    </w:lvl>
    <w:lvl w:ilvl="6" w:tentative="0">
      <w:start w:val="1"/>
      <w:numFmt w:val="decimal"/>
      <w:lvlText w:val="%7."/>
      <w:lvlJc w:val="left"/>
      <w:pPr>
        <w:ind w:left="4499" w:hanging="420"/>
      </w:pPr>
    </w:lvl>
    <w:lvl w:ilvl="7" w:tentative="0">
      <w:start w:val="1"/>
      <w:numFmt w:val="lowerLetter"/>
      <w:lvlText w:val="%8)"/>
      <w:lvlJc w:val="left"/>
      <w:pPr>
        <w:ind w:left="4919" w:hanging="420"/>
      </w:pPr>
    </w:lvl>
    <w:lvl w:ilvl="8" w:tentative="0">
      <w:start w:val="1"/>
      <w:numFmt w:val="lowerRoman"/>
      <w:lvlText w:val="%9."/>
      <w:lvlJc w:val="right"/>
      <w:pPr>
        <w:ind w:left="5339" w:hanging="420"/>
      </w:pPr>
    </w:lvl>
  </w:abstractNum>
  <w:abstractNum w:abstractNumId="21">
    <w:nsid w:val="60F90EAE"/>
    <w:multiLevelType w:val="multilevel"/>
    <w:tmpl w:val="60F90EAE"/>
    <w:lvl w:ilvl="0" w:tentative="0">
      <w:start w:val="1"/>
      <w:numFmt w:val="decimal"/>
      <w:suff w:val="nothing"/>
      <w:lvlText w:val="（%1）"/>
      <w:lvlJc w:val="left"/>
      <w:pPr>
        <w:ind w:left="720" w:hanging="720"/>
      </w:pPr>
      <w:rPr>
        <w:rFonts w:hint="default"/>
      </w:rPr>
    </w:lvl>
    <w:lvl w:ilvl="1" w:tentative="0">
      <w:start w:val="1"/>
      <w:numFmt w:val="lowerLetter"/>
      <w:lvlText w:val="%2)"/>
      <w:lvlJc w:val="left"/>
      <w:pPr>
        <w:ind w:left="1826" w:hanging="420"/>
      </w:pPr>
    </w:lvl>
    <w:lvl w:ilvl="2" w:tentative="0">
      <w:start w:val="1"/>
      <w:numFmt w:val="lowerRoman"/>
      <w:lvlText w:val="%3."/>
      <w:lvlJc w:val="right"/>
      <w:pPr>
        <w:ind w:left="2246" w:hanging="420"/>
      </w:pPr>
    </w:lvl>
    <w:lvl w:ilvl="3" w:tentative="0">
      <w:start w:val="1"/>
      <w:numFmt w:val="decimal"/>
      <w:lvlText w:val="%4."/>
      <w:lvlJc w:val="left"/>
      <w:pPr>
        <w:ind w:left="2666" w:hanging="420"/>
      </w:pPr>
    </w:lvl>
    <w:lvl w:ilvl="4" w:tentative="0">
      <w:start w:val="1"/>
      <w:numFmt w:val="lowerLetter"/>
      <w:lvlText w:val="%5)"/>
      <w:lvlJc w:val="left"/>
      <w:pPr>
        <w:ind w:left="3086" w:hanging="420"/>
      </w:pPr>
    </w:lvl>
    <w:lvl w:ilvl="5" w:tentative="0">
      <w:start w:val="1"/>
      <w:numFmt w:val="lowerRoman"/>
      <w:lvlText w:val="%6."/>
      <w:lvlJc w:val="right"/>
      <w:pPr>
        <w:ind w:left="3506" w:hanging="420"/>
      </w:pPr>
    </w:lvl>
    <w:lvl w:ilvl="6" w:tentative="0">
      <w:start w:val="1"/>
      <w:numFmt w:val="decimal"/>
      <w:lvlText w:val="%7."/>
      <w:lvlJc w:val="left"/>
      <w:pPr>
        <w:ind w:left="3926" w:hanging="420"/>
      </w:pPr>
    </w:lvl>
    <w:lvl w:ilvl="7" w:tentative="0">
      <w:start w:val="1"/>
      <w:numFmt w:val="lowerLetter"/>
      <w:lvlText w:val="%8)"/>
      <w:lvlJc w:val="left"/>
      <w:pPr>
        <w:ind w:left="4346" w:hanging="420"/>
      </w:pPr>
    </w:lvl>
    <w:lvl w:ilvl="8" w:tentative="0">
      <w:start w:val="1"/>
      <w:numFmt w:val="lowerRoman"/>
      <w:lvlText w:val="%9."/>
      <w:lvlJc w:val="right"/>
      <w:pPr>
        <w:ind w:left="4766" w:hanging="420"/>
      </w:pPr>
    </w:lvl>
  </w:abstractNum>
  <w:abstractNum w:abstractNumId="22">
    <w:nsid w:val="61F5473F"/>
    <w:multiLevelType w:val="multilevel"/>
    <w:tmpl w:val="61F5473F"/>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A6B6A20"/>
    <w:multiLevelType w:val="multilevel"/>
    <w:tmpl w:val="6A6B6A20"/>
    <w:lvl w:ilvl="0" w:tentative="0">
      <w:start w:val="1"/>
      <w:numFmt w:val="chineseCountingThousand"/>
      <w:lvlText w:val="第%1条"/>
      <w:lvlJc w:val="left"/>
      <w:pPr>
        <w:tabs>
          <w:tab w:val="left" w:pos="1200"/>
        </w:tabs>
        <w:ind w:left="1200" w:hanging="120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815"/>
        </w:tabs>
        <w:ind w:left="1815" w:hanging="975"/>
      </w:pPr>
      <w:rPr>
        <w:rFonts w:hint="default"/>
      </w:rPr>
    </w:lvl>
    <w:lvl w:ilvl="3" w:tentative="0">
      <w:start w:val="1"/>
      <w:numFmt w:val="decimalFullWidth"/>
      <w:lvlText w:val="(%4)"/>
      <w:lvlJc w:val="left"/>
      <w:pPr>
        <w:ind w:left="1650" w:hanging="39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6CFD7124"/>
    <w:multiLevelType w:val="multilevel"/>
    <w:tmpl w:val="6CFD7124"/>
    <w:lvl w:ilvl="0" w:tentative="0">
      <w:start w:val="3"/>
      <w:numFmt w:val="decimal"/>
      <w:suff w:val="noth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32C2530"/>
    <w:multiLevelType w:val="multilevel"/>
    <w:tmpl w:val="732C2530"/>
    <w:lvl w:ilvl="0" w:tentative="0">
      <w:start w:val="1"/>
      <w:numFmt w:val="decimal"/>
      <w:lvlText w:val="（%1）"/>
      <w:lvlJc w:val="left"/>
      <w:pPr>
        <w:ind w:left="1092" w:hanging="735"/>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26">
    <w:nsid w:val="75CB4422"/>
    <w:multiLevelType w:val="multilevel"/>
    <w:tmpl w:val="75CB4422"/>
    <w:lvl w:ilvl="0" w:tentative="0">
      <w:start w:val="1"/>
      <w:numFmt w:val="japaneseCounting"/>
      <w:lvlText w:val="%1、"/>
      <w:lvlJc w:val="left"/>
      <w:pPr>
        <w:tabs>
          <w:tab w:val="left" w:pos="480"/>
        </w:tabs>
        <w:ind w:left="480" w:hanging="48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japaneseCounting"/>
      <w:lvlText w:val="%3、"/>
      <w:lvlJc w:val="left"/>
      <w:pPr>
        <w:tabs>
          <w:tab w:val="left" w:pos="1320"/>
        </w:tabs>
        <w:ind w:left="1320" w:hanging="48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1"/>
  </w:num>
  <w:num w:numId="2">
    <w:abstractNumId w:val="14"/>
  </w:num>
  <w:num w:numId="3">
    <w:abstractNumId w:val="12"/>
  </w:num>
  <w:num w:numId="4">
    <w:abstractNumId w:val="9"/>
  </w:num>
  <w:num w:numId="5">
    <w:abstractNumId w:val="20"/>
  </w:num>
  <w:num w:numId="6">
    <w:abstractNumId w:val="3"/>
  </w:num>
  <w:num w:numId="7">
    <w:abstractNumId w:val="11"/>
  </w:num>
  <w:num w:numId="8">
    <w:abstractNumId w:val="13"/>
  </w:num>
  <w:num w:numId="9">
    <w:abstractNumId w:val="24"/>
  </w:num>
  <w:num w:numId="10">
    <w:abstractNumId w:val="17"/>
  </w:num>
  <w:num w:numId="11">
    <w:abstractNumId w:val="18"/>
  </w:num>
  <w:num w:numId="12">
    <w:abstractNumId w:val="1"/>
  </w:num>
  <w:num w:numId="13">
    <w:abstractNumId w:val="5"/>
  </w:num>
  <w:num w:numId="14">
    <w:abstractNumId w:val="7"/>
  </w:num>
  <w:num w:numId="15">
    <w:abstractNumId w:val="2"/>
  </w:num>
  <w:num w:numId="16">
    <w:abstractNumId w:val="8"/>
  </w:num>
  <w:num w:numId="17">
    <w:abstractNumId w:val="0"/>
  </w:num>
  <w:num w:numId="18">
    <w:abstractNumId w:val="6"/>
  </w:num>
  <w:num w:numId="19">
    <w:abstractNumId w:val="19"/>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15"/>
  </w:num>
  <w:num w:numId="24">
    <w:abstractNumId w:val="25"/>
  </w:num>
  <w:num w:numId="25">
    <w:abstractNumId w:val="4"/>
  </w:num>
  <w:num w:numId="26">
    <w:abstractNumId w:val="10"/>
  </w:num>
  <w:num w:numId="2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00"/>
  <w:embedSystemFonts/>
  <w:bordersDoNotSurroundHeader w:val="false"/>
  <w:bordersDoNotSurroundFooter w:val="false"/>
  <w:documentProtection w:edit="forms" w:enforcement="true" w:cryptProviderType="rsaAES" w:cryptAlgorithmClass="hash" w:cryptAlgorithmType="typeAny" w:cryptAlgorithmSid="14" w:cryptSpinCount="100000" w:hash="f27hX54ff/bXSadWKBShw+V5NGDbsMoD6Um9TOoxEjuko7LlD4bsR2C3Gc/0BxVs1RR4iUbDAnpNHhJfwqRDng==" w:salt="jeKNNJnLAQ4jL26SFzVSvg=="/>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kYjVhZWIwNTQ4MTMyYzhkYWIxMjcyYzQ2OWQ4MDEifQ=="/>
    <w:docVar w:name="KSO_WPS_MARK_KEY" w:val="cbe1dfab-dfcd-4ce2-8cb9-a29473d8f88b"/>
  </w:docVars>
  <w:rsids>
    <w:rsidRoot w:val="7A21559E"/>
    <w:rsid w:val="018B0DDE"/>
    <w:rsid w:val="026025F0"/>
    <w:rsid w:val="04185F35"/>
    <w:rsid w:val="08984AC5"/>
    <w:rsid w:val="0A9A1B70"/>
    <w:rsid w:val="0B3D4D9C"/>
    <w:rsid w:val="0C573544"/>
    <w:rsid w:val="102D763C"/>
    <w:rsid w:val="10CA3ACB"/>
    <w:rsid w:val="12886AA1"/>
    <w:rsid w:val="149C74D7"/>
    <w:rsid w:val="17435A36"/>
    <w:rsid w:val="1B387F12"/>
    <w:rsid w:val="1CDF4F82"/>
    <w:rsid w:val="20076707"/>
    <w:rsid w:val="20C56972"/>
    <w:rsid w:val="20E53DD2"/>
    <w:rsid w:val="210E5713"/>
    <w:rsid w:val="21ED1136"/>
    <w:rsid w:val="23B3686A"/>
    <w:rsid w:val="24404296"/>
    <w:rsid w:val="25F937E7"/>
    <w:rsid w:val="26A76F08"/>
    <w:rsid w:val="274821A4"/>
    <w:rsid w:val="2E2722F6"/>
    <w:rsid w:val="339567C1"/>
    <w:rsid w:val="3538046E"/>
    <w:rsid w:val="3AB954DB"/>
    <w:rsid w:val="3BDC04F6"/>
    <w:rsid w:val="401A019A"/>
    <w:rsid w:val="40BD41EA"/>
    <w:rsid w:val="440108BA"/>
    <w:rsid w:val="464B7F4F"/>
    <w:rsid w:val="47F02FE4"/>
    <w:rsid w:val="4936286C"/>
    <w:rsid w:val="49BD09E9"/>
    <w:rsid w:val="49F278CA"/>
    <w:rsid w:val="4B5F3AA7"/>
    <w:rsid w:val="4BD91431"/>
    <w:rsid w:val="4BEF3725"/>
    <w:rsid w:val="4D9663EE"/>
    <w:rsid w:val="4E2440B2"/>
    <w:rsid w:val="50A251EF"/>
    <w:rsid w:val="5120222C"/>
    <w:rsid w:val="52BF7CAF"/>
    <w:rsid w:val="54104D89"/>
    <w:rsid w:val="54EE29C0"/>
    <w:rsid w:val="569C67AE"/>
    <w:rsid w:val="5C370159"/>
    <w:rsid w:val="5E6C60AB"/>
    <w:rsid w:val="608A1A1F"/>
    <w:rsid w:val="63236B5E"/>
    <w:rsid w:val="638F4CE4"/>
    <w:rsid w:val="669F724E"/>
    <w:rsid w:val="6B3D3882"/>
    <w:rsid w:val="6CFE64F3"/>
    <w:rsid w:val="74C06F5C"/>
    <w:rsid w:val="76B45172"/>
    <w:rsid w:val="7A21559E"/>
    <w:rsid w:val="7C107E51"/>
    <w:rsid w:val="7EA8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1"/>
    <w:semiHidden/>
    <w:unhideWhenUsed/>
    <w:qFormat/>
    <w:uiPriority w:val="99"/>
    <w:rPr>
      <w:rFonts w:ascii="宋体"/>
      <w:kern w:val="0"/>
      <w:sz w:val="18"/>
      <w:szCs w:val="18"/>
    </w:rPr>
  </w:style>
  <w:style w:type="paragraph" w:styleId="5">
    <w:name w:val="annotation text"/>
    <w:basedOn w:val="1"/>
    <w:link w:val="22"/>
    <w:semiHidden/>
    <w:unhideWhenUsed/>
    <w:qFormat/>
    <w:uiPriority w:val="99"/>
    <w:pPr>
      <w:jc w:val="left"/>
    </w:pPr>
  </w:style>
  <w:style w:type="paragraph" w:styleId="6">
    <w:name w:val="Date"/>
    <w:basedOn w:val="1"/>
    <w:next w:val="1"/>
    <w:link w:val="26"/>
    <w:qFormat/>
    <w:uiPriority w:val="0"/>
    <w:pPr>
      <w:adjustRightInd w:val="0"/>
      <w:spacing w:line="360" w:lineRule="atLeast"/>
      <w:textAlignment w:val="baseline"/>
    </w:pPr>
    <w:rPr>
      <w:rFonts w:ascii="Times New Roman" w:hAnsi="Times New Roman"/>
      <w:kern w:val="0"/>
      <w:sz w:val="24"/>
      <w:szCs w:val="20"/>
    </w:rPr>
  </w:style>
  <w:style w:type="paragraph" w:styleId="7">
    <w:name w:val="Balloon Text"/>
    <w:basedOn w:val="1"/>
    <w:link w:val="24"/>
    <w:semiHidden/>
    <w:unhideWhenUsed/>
    <w:qFormat/>
    <w:uiPriority w:val="99"/>
    <w:rPr>
      <w:kern w:val="0"/>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annotation subject"/>
    <w:basedOn w:val="5"/>
    <w:next w:val="5"/>
    <w:link w:val="23"/>
    <w:semiHidden/>
    <w:unhideWhenUsed/>
    <w:qFormat/>
    <w:uiPriority w:val="99"/>
    <w:rPr>
      <w:b/>
      <w:bCs/>
      <w:kern w:val="0"/>
      <w:sz w:val="20"/>
      <w:szCs w:val="20"/>
    </w:rPr>
  </w:style>
  <w:style w:type="table" w:styleId="13">
    <w:name w:val="Table Grid"/>
    <w:basedOn w:val="12"/>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nhideWhenUsed/>
    <w:qFormat/>
    <w:uiPriority w:val="99"/>
    <w:rPr>
      <w:rFonts w:asciiTheme="minorHAnsi" w:hAnsiTheme="minorHAnsi" w:eastAsiaTheme="minorEastAsia" w:cstheme="minorBidi"/>
      <w:color w:val="0000FF"/>
      <w:u w:val="single"/>
    </w:rPr>
  </w:style>
  <w:style w:type="character" w:styleId="16">
    <w:name w:val="annotation reference"/>
    <w:semiHidden/>
    <w:unhideWhenUsed/>
    <w:qFormat/>
    <w:uiPriority w:val="99"/>
    <w:rPr>
      <w:rFonts w:asciiTheme="minorHAnsi" w:hAnsiTheme="minorHAnsi" w:eastAsiaTheme="minorEastAsia" w:cstheme="minorBidi"/>
      <w:sz w:val="21"/>
      <w:szCs w:val="21"/>
    </w:rPr>
  </w:style>
  <w:style w:type="character" w:customStyle="1" w:styleId="17">
    <w:name w:val="页眉 字符"/>
    <w:basedOn w:val="14"/>
    <w:link w:val="9"/>
    <w:qFormat/>
    <w:uiPriority w:val="99"/>
    <w:rPr>
      <w:rFonts w:asciiTheme="minorHAnsi" w:hAnsiTheme="minorHAnsi" w:eastAsiaTheme="minorEastAsia" w:cstheme="minorBidi"/>
      <w:sz w:val="18"/>
      <w:szCs w:val="18"/>
    </w:rPr>
  </w:style>
  <w:style w:type="character" w:customStyle="1" w:styleId="18">
    <w:name w:val="页脚 字符"/>
    <w:basedOn w:val="14"/>
    <w:link w:val="8"/>
    <w:qFormat/>
    <w:uiPriority w:val="99"/>
    <w:rPr>
      <w:rFonts w:asciiTheme="minorHAnsi" w:hAnsiTheme="minorHAnsi" w:eastAsiaTheme="minorEastAsia" w:cstheme="minorBidi"/>
      <w:sz w:val="18"/>
      <w:szCs w:val="18"/>
    </w:rPr>
  </w:style>
  <w:style w:type="character" w:customStyle="1" w:styleId="19">
    <w:name w:val="标题 1 字符"/>
    <w:basedOn w:val="14"/>
    <w:link w:val="2"/>
    <w:qFormat/>
    <w:uiPriority w:val="9"/>
    <w:rPr>
      <w:rFonts w:asciiTheme="minorHAnsi" w:hAnsiTheme="minorHAnsi" w:eastAsiaTheme="minorEastAsia" w:cstheme="minorBidi"/>
      <w:b/>
      <w:bCs/>
      <w:kern w:val="44"/>
      <w:sz w:val="44"/>
      <w:szCs w:val="44"/>
    </w:rPr>
  </w:style>
  <w:style w:type="paragraph" w:styleId="20">
    <w:name w:val="List Paragraph"/>
    <w:basedOn w:val="1"/>
    <w:qFormat/>
    <w:uiPriority w:val="34"/>
    <w:pPr>
      <w:ind w:firstLine="420" w:firstLineChars="200"/>
    </w:pPr>
  </w:style>
  <w:style w:type="character" w:customStyle="1" w:styleId="21">
    <w:name w:val="文档结构图 字符"/>
    <w:basedOn w:val="14"/>
    <w:link w:val="4"/>
    <w:semiHidden/>
    <w:qFormat/>
    <w:uiPriority w:val="99"/>
    <w:rPr>
      <w:rFonts w:ascii="宋体" w:hAnsiTheme="minorHAnsi" w:eastAsiaTheme="minorEastAsia" w:cstheme="minorBidi"/>
      <w:kern w:val="0"/>
      <w:sz w:val="18"/>
      <w:szCs w:val="18"/>
    </w:rPr>
  </w:style>
  <w:style w:type="character" w:customStyle="1" w:styleId="22">
    <w:name w:val="批注文字 字符"/>
    <w:basedOn w:val="14"/>
    <w:link w:val="5"/>
    <w:semiHidden/>
    <w:qFormat/>
    <w:uiPriority w:val="99"/>
    <w:rPr>
      <w:rFonts w:asciiTheme="minorHAnsi" w:hAnsiTheme="minorHAnsi" w:eastAsiaTheme="minorEastAsia" w:cstheme="minorBidi"/>
    </w:rPr>
  </w:style>
  <w:style w:type="character" w:customStyle="1" w:styleId="23">
    <w:name w:val="批注主题 字符"/>
    <w:basedOn w:val="22"/>
    <w:link w:val="11"/>
    <w:semiHidden/>
    <w:qFormat/>
    <w:uiPriority w:val="99"/>
    <w:rPr>
      <w:b/>
      <w:bCs/>
      <w:kern w:val="0"/>
      <w:sz w:val="20"/>
      <w:szCs w:val="20"/>
    </w:rPr>
  </w:style>
  <w:style w:type="character" w:customStyle="1" w:styleId="24">
    <w:name w:val="批注框文本 字符"/>
    <w:basedOn w:val="14"/>
    <w:link w:val="7"/>
    <w:semiHidden/>
    <w:qFormat/>
    <w:uiPriority w:val="99"/>
    <w:rPr>
      <w:rFonts w:asciiTheme="minorHAnsi" w:hAnsiTheme="minorHAnsi" w:eastAsiaTheme="minorEastAsia" w:cstheme="minorBidi"/>
      <w:kern w:val="0"/>
      <w:sz w:val="18"/>
      <w:szCs w:val="18"/>
    </w:rPr>
  </w:style>
  <w:style w:type="paragraph" w:customStyle="1" w:styleId="25">
    <w:name w:val="修订1"/>
    <w:hidden/>
    <w:semiHidden/>
    <w:qFormat/>
    <w:uiPriority w:val="99"/>
    <w:rPr>
      <w:rFonts w:ascii="Calibri" w:hAnsi="Calibri" w:eastAsia="宋体" w:cs="Times New Roman"/>
      <w:kern w:val="2"/>
      <w:sz w:val="21"/>
      <w:szCs w:val="22"/>
      <w:lang w:val="en-US" w:eastAsia="zh-CN" w:bidi="ar-SA"/>
    </w:rPr>
  </w:style>
  <w:style w:type="character" w:customStyle="1" w:styleId="26">
    <w:name w:val="日期 字符"/>
    <w:basedOn w:val="14"/>
    <w:link w:val="6"/>
    <w:qFormat/>
    <w:uiPriority w:val="0"/>
    <w:rPr>
      <w:rFonts w:ascii="Times New Roman" w:hAnsi="Times New Roman" w:eastAsiaTheme="minorEastAsia" w:cstheme="minorBidi"/>
      <w:kern w:val="0"/>
      <w:sz w:val="24"/>
      <w:szCs w:val="20"/>
    </w:rPr>
  </w:style>
  <w:style w:type="character" w:customStyle="1" w:styleId="27">
    <w:name w:val="15"/>
    <w:basedOn w:val="14"/>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
    <Relationship Target="fontTable.xml" Type="http://schemas.openxmlformats.org/officeDocument/2006/relationships/fontTable" Id="rId7"/>
    <Relationship Target="numbering.xml" Type="http://schemas.openxmlformats.org/officeDocument/2006/relationships/numbering" Id="rId6"/>
    <Relationship Target="theme/theme1.xml" Type="http://schemas.openxmlformats.org/officeDocument/2006/relationships/theme" Id="rId5"/>
    <Relationship Target="footer1.xml" Type="http://schemas.openxmlformats.org/officeDocument/2006/relationships/footer" Id="rId4"/>
    <Relationship Target="header1.xml" Type="http://schemas.openxmlformats.org/officeDocument/2006/relationships/header" Id="rId3"/>
    <Relationship Target="settings.xml" Type="http://schemas.openxmlformats.org/officeDocument/2006/relationships/settings" Id="rId2"/>
    <Relationship Target="styles.xml" Type="http://schemas.openxmlformats.org/officeDocument/2006/relationships/styles" Id="rId1"/>
    <Relationship Target="header.xml" Type="http://schemas.openxmlformats.org/officeDocument/2006/relationships/header" Id="rId8"/>
    <Relationship Target="footer.xml" Type="http://schemas.openxmlformats.org/officeDocument/2006/relationships/footer" Id="rId9"/>
</Relationships>

</file>

<file path=word/_rels/footer.xml.rels><?xml version="1.0" encoding="UTF-8" standalone="yes"?>
<Relationships xmlns="http://schemas.openxmlformats.org/package/2006/relationships">
    <Relationship Target="media/footer_image_rId1.jpeg" Type="http://schemas.openxmlformats.org/officeDocument/2006/relationships/image" Id="rId1"/>
</Relationships>

</file>

<file path=word/_rels/footer1.xml.rels><?xml version="1.0" encoding="UTF-8" standalone="yes"?>
<Relationships xmlns="http://schemas.openxmlformats.org/package/2006/relationships">
    <Relationship Target="media/footer1_image_rId1.jpeg" Type="http://schemas.openxmlformats.org/officeDocument/2006/relationships/image" Id="rId1"/>
    <Relationship Target="media/footer1_image_rId2.jpeg" Type="http://schemas.openxmlformats.org/officeDocument/2006/relationships/image" Id="rId2"/>
</Relationships>

</file>

<file path=word/_rels/header.xml.rels><?xml version="1.0" encoding="UTF-8" standalone="yes"?>
<Relationships xmlns="http://schemas.openxmlformats.org/package/2006/relationships">
    <Relationship Target="../media/background.png" Type="http://schemas.openxmlformats.org/officeDocument/2006/relationships/image" Id="rId1"/>
    <Relationship Target="media/header_image_rId2.png" Type="http://schemas.openxmlformats.org/officeDocument/2006/relationships/image" Id="rId2"/>
    <Relationship Target="media/header_image_rId3.png" Type="http://schemas.openxmlformats.org/officeDocument/2006/relationships/image" Id="rId3"/>
    <Relationship Target="media/header_image_rId4.png" Type="http://schemas.openxmlformats.org/officeDocument/2006/relationships/image" Id="rId4"/>
    <Relationship Target="media/header_image_rId5.jpeg" Type="http://schemas.openxmlformats.org/officeDocument/2006/relationships/image" Id="rId5"/>
    <Relationship Target="media/header_image_rId6.jpeg" Type="http://schemas.openxmlformats.org/officeDocument/2006/relationships/image" Id="rId6"/>
    <Relationship Target="media/header_image_rId7.jpeg" Type="http://schemas.openxmlformats.org/officeDocument/2006/relationships/image" Id="rId7"/>
</Relationships>

</file>

<file path=word/_rels/header1.xml.rels><?xml version="1.0" encoding="UTF-8" standalone="yes"?>
<Relationships xmlns="http://schemas.openxmlformats.org/package/2006/relationships">
    <Relationship Target="../media/background.png" Type="http://schemas.openxmlformats.org/officeDocument/2006/relationships/image" Id="rId1"/>
    <Relationship Target="media/header1_image_rId2.png" Type="http://schemas.openxmlformats.org/officeDocument/2006/relationships/image" Id="rId2"/>
    <Relationship Target="media/header1_image_rId3.png" Type="http://schemas.openxmlformats.org/officeDocument/2006/relationships/image" Id="rId3"/>
    <Relationship Target="media/header1_image_rId4.jpeg" Type="http://schemas.openxmlformats.org/officeDocument/2006/relationships/image" Id="rId4"/>
    <Relationship Target="media/header1_image_rId5.jpeg" Type="http://schemas.openxmlformats.org/officeDocument/2006/relationships/image" Id="rId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陕西有限公司</properties:Company>
  <properties:Pages>29</properties:Pages>
  <properties:Words>15677</properties:Words>
  <properties:Characters>16252</properties:Characters>
  <properties:Lines>105</properties:Lines>
  <properties:Paragraphs>29</properties:Paragraphs>
  <properties:TotalTime>2</properties:TotalTime>
  <properties:ScaleCrop>false</properties:ScaleCrop>
  <properties:LinksUpToDate>false</properties:LinksUpToDate>
  <properties:CharactersWithSpaces>16943</properties:CharactersWithSpaces>
  <properties:Application>WPS Office_11.8.2.12309_F1E327BC-269C-435d-A152-05C5408002CA</properties:Application>
  <properties:DocSecurity>0</properties:DocSecurity>
</properties:Properties>
</file>

<file path=docProps/core.xml><?xml version="1.0" encoding="utf-8"?>
<cp:coreProperties xmlns:cp="http://schemas.openxmlformats.org/package/2006/metadata/core-properties" xmlns:dcterms="http://purl.org/dc/terms/" xmlns:dc="http://purl.org/dc/elements/1.1/">
  <cp:contentStatus>Final</cp:contentStatus>
  <dcterms:created xmlns:xsi="http://www.w3.org/2001/XMLSchema-instance" xsi:type="dcterms:W3CDTF">2018-01-17T09:19:00Z</dcterms:created>
  <dc:creator>马晨</dc:creator>
  <cp:lastModifiedBy>china</cp:lastModifiedBy>
  <cp:lastPrinted>2022-05-23T01:20:00Z</cp:lastPrinted>
  <dcterms:modified xmlns:xsi="http://www.w3.org/2001/XMLSchema-instance" xsi:type="dcterms:W3CDTF">2025-05-14T07:26:27Z</dcterms:modified>
  <cp:revision>41</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2052-11.8.2.12309</vt:lpwstr>
  </prop:property>
  <prop:property fmtid="{D5CDD505-2E9C-101B-9397-08002B2CF9AE}" pid="3" name="ICV">
    <vt:lpwstr>2DA4B396BBBF4486A7BA4AA44D044B50_13</vt:lpwstr>
  </prop:property>
  <prop:property fmtid="{D5CDD505-2E9C-101B-9397-08002B2CF9AE}" pid="4" name="KSOTemplateDocerSaveRecord">
    <vt:lpwstr>eyJoZGlkIjoiNmIyNWM4NjA1M2FlYWYxZDlkNjk2MjcwNzc1N2Y5NWQiLCJ1c2VySWQiOiIzMjMwMDM2MTAifQ==</vt:lpwstr>
  </prop:property>
  <prop:property fmtid="{D5CDD505-2E9C-101B-9397-08002B2CF9AE}" pid="5" name="_MarkAsFinal">
    <vt:bool>true</vt:bool>
  </prop:property>
</prop:Properties>
</file>