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5. Szkeleton tervezése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24 – beta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2"/>
        <w:gridCol w:w="1418"/>
        <w:gridCol w:w="4253"/>
      </w:tblGrid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Ködöböcz Ferenc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ferko1276@gmail.com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ricsike15@gmail.com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kadosa.koltai@gmail.com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jenei.pal95@gmail.com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gykristof0206@gmail.com</w:t>
            </w:r>
          </w:p>
        </w:tc>
      </w:tr>
    </w:tbl>
    <w:p>
      <w:pPr>
        <w:pStyle w:val="Normal"/>
        <w:spacing w:before="360" w:after="0"/>
        <w:jc w:val="right"/>
        <w:rPr>
          <w:rFonts w:ascii="Arial" w:hAnsi="Arial" w:eastAsia="Arial" w:cs="Arial"/>
          <w:b/>
          <w:b/>
          <w:sz w:val="32"/>
          <w:szCs w:val="32"/>
        </w:rPr>
      </w:pPr>
      <w:r>
        <w:rPr>
          <w:sz w:val="28"/>
          <w:szCs w:val="28"/>
        </w:rPr>
        <w:t>2018.03.12.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>Szkeleton tervezése</w:t>
      </w:r>
    </w:p>
    <w:p>
      <w:pPr>
        <w:pStyle w:val="Heading2"/>
        <w:numPr>
          <w:ilvl w:val="1"/>
          <w:numId w:val="2"/>
        </w:numPr>
        <w:rPr/>
      </w:pPr>
      <w:r>
        <w:rPr/>
        <w:t>A szkeleton modell valóságos use-case-ei</w:t>
      </w:r>
    </w:p>
    <w:p>
      <w:pPr>
        <w:pStyle w:val="Magyarazat"/>
        <w:rPr/>
      </w:pPr>
      <w:r>
        <w:rPr/>
        <w:t>[A szkeletonnak, mint önálló programnak a működésével kapcsolatos use-case-ek. ]</w:t>
      </w:r>
    </w:p>
    <w:p>
      <w:pPr>
        <w:pStyle w:val="Heading3"/>
        <w:numPr>
          <w:ilvl w:val="2"/>
          <w:numId w:val="2"/>
        </w:numPr>
        <w:rPr/>
      </w:pPr>
      <w:r>
        <w:rPr/>
        <w:t>Use-case diagram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Use-case leírások</w:t>
      </w:r>
    </w:p>
    <w:p>
      <w:pPr>
        <w:pStyle w:val="Magyarazat"/>
        <w:rPr/>
      </w:pPr>
      <w:r>
        <w:rPr/>
        <w:t>[Minden use-case-hez külön]</w:t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A szkeleton kezelői felületének terve, dialógusok</w:t>
      </w:r>
    </w:p>
    <w:p>
      <w:pPr>
        <w:pStyle w:val="Magyarazat"/>
        <w:rPr/>
      </w:pPr>
      <w:r>
        <w:rPr/>
        <w:t>[A szkeleton által elfogadott bemenetek , valamint a szöveges konzolon megjelenő kimenetek. A kiemenet formátuma olyan kell legyen, ami alapján a működés összevethető a korábbi szekvencia-diagramokkal.]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Szekvencia diagramok a belső működésre</w:t>
      </w:r>
    </w:p>
    <w:p>
      <w:pPr>
        <w:pStyle w:val="Magyarazat"/>
        <w:rPr/>
      </w:pPr>
      <w:r>
        <w:rPr/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>
      <w:pPr>
        <w:pStyle w:val="Normal"/>
        <w:rPr/>
      </w:pPr>
      <w:r>
        <w:rPr/>
        <w:t>asddasdsdsadasdsadas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Kommunikációs diagramok</w:t>
      </w:r>
    </w:p>
    <w:p>
      <w:pPr>
        <w:pStyle w:val="Magyarazat"/>
        <w:rPr/>
      </w:pPr>
      <w:r>
        <w:rPr/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Napló</w:t>
      </w:r>
    </w:p>
    <w:tbl>
      <w:tblPr>
        <w:tblW w:w="885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3"/>
        <w:gridCol w:w="2214"/>
        <w:gridCol w:w="2214"/>
        <w:gridCol w:w="2213"/>
      </w:tblGrid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lang w:val="en-US"/>
      </w:rPr>
      <w:fldChar w:fldCharType="begin"/>
    </w:r>
    <w:r>
      <w:rPr/>
      <w:instrText> DATE \@"yyyy\-MM\-dd" </w:instrText>
    </w:r>
    <w:r>
      <w:rPr/>
      <w:fldChar w:fldCharType="separate"/>
    </w:r>
    <w:r>
      <w:rPr/>
      <w:t>2018-03-07</w:t>
    </w:r>
    <w:r>
      <w:rPr/>
      <w:fldChar w:fldCharType="end"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i/>
        <w:i/>
        <w:lang w:val="en-US"/>
      </w:rPr>
    </w:pPr>
    <w:r>
      <w:rPr/>
      <w:t>5. Szkeleton tervezése</w:t>
      <w:tab/>
      <w:tab/>
      <w:t>beta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e95f45"/>
    <w:rPr/>
  </w:style>
  <w:style w:type="character" w:styleId="Cmsor2Char" w:customStyle="1">
    <w:name w:val="Címsor 2 Char"/>
    <w:link w:val="Cmsor20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uborkszveg"/>
    <w:qFormat/>
    <w:rsid w:val="00276742"/>
    <w:rPr>
      <w:rFonts w:ascii="Tahoma" w:hAnsi="Tahoma" w:cs="Tahoma"/>
      <w:sz w:val="16"/>
      <w:szCs w:val="16"/>
    </w:rPr>
  </w:style>
  <w:style w:type="character" w:styleId="AlcmChar" w:customStyle="1">
    <w:name w:val="Alcím Char"/>
    <w:link w:val="Alcm"/>
    <w:qFormat/>
    <w:rsid w:val="002b7e95"/>
    <w:rPr>
      <w:rFonts w:ascii="Calibri Light" w:hAnsi="Calibri Light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/>
    <w:rPr/>
  </w:style>
  <w:style w:type="paragraph" w:styleId="Footnote">
    <w:name w:val="Footnote Text"/>
    <w:basedOn w:val="Normal"/>
    <w:semiHidden/>
    <w:rsid w:val="002a48fd"/>
    <w:pPr/>
    <w:rPr>
      <w:sz w:val="20"/>
      <w:szCs w:val="20"/>
    </w:rPr>
  </w:style>
  <w:style w:type="paragraph" w:styleId="Footer">
    <w:name w:val="Footer"/>
    <w:basedOn w:val="Normal"/>
    <w:rsid w:val="00e95f45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b756c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276742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AlcmChar"/>
    <w:qFormat/>
    <w:rsid w:val="002b7e95"/>
    <w:pPr>
      <w:spacing w:before="0" w:after="60"/>
      <w:jc w:val="center"/>
      <w:outlineLvl w:val="1"/>
    </w:pPr>
    <w:rPr>
      <w:rFonts w:ascii="Calibri Light" w:hAnsi="Calibri Ligh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LibreOffice/6.0.1.1$Windows_x86 LibreOffice_project/60bfb1526849283ce2491346ed2aa51c465abfe6</Application>
  <Pages>6</Pages>
  <Words>217</Words>
  <Characters>1607</Characters>
  <CharactersWithSpaces>1756</CharactersWithSpaces>
  <Paragraphs>62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2018-03-05T15:35:00Z</dcterms:created>
  <dc:creator>Goldschmidt Balázs</dc:creator>
  <dc:description/>
  <dc:language>en-US</dc:language>
  <cp:lastModifiedBy/>
  <dcterms:modified xsi:type="dcterms:W3CDTF">2018-03-07T11:52:16Z</dcterms:modified>
  <cp:revision>3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BME 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