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21" w:rsidRPr="004A5905" w:rsidRDefault="00482E21" w:rsidP="00482E21">
      <w:pPr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8098098"/>
      <w:bookmarkStart w:id="1" w:name="_Toc108098150"/>
      <w:bookmarkStart w:id="2" w:name="_Toc108098451"/>
      <w:r w:rsidRPr="004A590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C294E9" wp14:editId="13D76A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0225" cy="12477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905">
        <w:rPr>
          <w:rFonts w:ascii="Times New Roman" w:hAnsi="Times New Roman" w:cs="Times New Roman"/>
          <w:sz w:val="32"/>
          <w:szCs w:val="32"/>
        </w:rPr>
        <w:t>Addis Ababa Institute of Technology</w:t>
      </w:r>
      <w:bookmarkEnd w:id="0"/>
      <w:bookmarkEnd w:id="1"/>
      <w:bookmarkEnd w:id="2"/>
    </w:p>
    <w:p w:rsidR="00482E21" w:rsidRPr="004A5905" w:rsidRDefault="00482E21" w:rsidP="00482E21">
      <w:pPr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08098099"/>
      <w:bookmarkStart w:id="4" w:name="_Toc108098151"/>
      <w:bookmarkStart w:id="5" w:name="_Toc108098452"/>
      <w:r w:rsidRPr="004A5905">
        <w:rPr>
          <w:rFonts w:ascii="Times New Roman" w:hAnsi="Times New Roman" w:cs="Times New Roman"/>
          <w:sz w:val="32"/>
          <w:szCs w:val="32"/>
        </w:rPr>
        <w:t>School of Information Technology and Engineering</w:t>
      </w:r>
      <w:bookmarkEnd w:id="3"/>
      <w:bookmarkEnd w:id="4"/>
      <w:bookmarkEnd w:id="5"/>
    </w:p>
    <w:p w:rsidR="00482E21" w:rsidRPr="004A5905" w:rsidRDefault="00482E21" w:rsidP="00482E21">
      <w:pPr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Classes and </w:t>
      </w:r>
      <w:bookmarkStart w:id="6" w:name="_GoBack"/>
      <w:bookmarkEnd w:id="6"/>
      <w:r>
        <w:rPr>
          <w:rFonts w:ascii="Times New Roman" w:hAnsi="Times New Roman" w:cs="Times New Roman"/>
          <w:sz w:val="32"/>
          <w:szCs w:val="32"/>
        </w:rPr>
        <w:t>Inheritance</w:t>
      </w:r>
    </w:p>
    <w:p w:rsidR="00482E21" w:rsidRDefault="00482E21" w:rsidP="00482E21"/>
    <w:p w:rsidR="00482E21" w:rsidRDefault="00482E21" w:rsidP="00482E21"/>
    <w:p w:rsidR="00482E21" w:rsidRDefault="00482E21" w:rsidP="00482E21"/>
    <w:p w:rsidR="00482E21" w:rsidRPr="003E6BA7" w:rsidRDefault="00482E21" w:rsidP="00482E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482E21" w:rsidTr="006004C5">
        <w:tc>
          <w:tcPr>
            <w:tcW w:w="3775" w:type="dxa"/>
          </w:tcPr>
          <w:p w:rsidR="00482E21" w:rsidRPr="00E607B9" w:rsidRDefault="00482E21" w:rsidP="006004C5">
            <w:pPr>
              <w:spacing w:line="360" w:lineRule="auto"/>
              <w:rPr>
                <w:b/>
              </w:rPr>
            </w:pPr>
            <w:r w:rsidRPr="00E607B9">
              <w:rPr>
                <w:b/>
              </w:rPr>
              <w:t>Group Members</w:t>
            </w:r>
          </w:p>
        </w:tc>
        <w:tc>
          <w:tcPr>
            <w:tcW w:w="5575" w:type="dxa"/>
          </w:tcPr>
          <w:p w:rsidR="00482E21" w:rsidRPr="00E607B9" w:rsidRDefault="00482E21" w:rsidP="006004C5">
            <w:pPr>
              <w:spacing w:line="360" w:lineRule="auto"/>
              <w:rPr>
                <w:b/>
              </w:rPr>
            </w:pPr>
            <w:r w:rsidRPr="00E607B9">
              <w:rPr>
                <w:b/>
              </w:rPr>
              <w:t>ID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Bethelhem Yemane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UGR/1894/13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Habiba Nesro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UGR/0088/13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Leul Wujira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UGR/8834/13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Rihana Ersanu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UGR/8031/13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Sarah Ayele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UGR/0948/13</w:t>
            </w:r>
          </w:p>
        </w:tc>
      </w:tr>
      <w:tr w:rsidR="00482E21" w:rsidTr="006004C5">
        <w:tc>
          <w:tcPr>
            <w:tcW w:w="3775" w:type="dxa"/>
          </w:tcPr>
          <w:p w:rsidR="00482E21" w:rsidRDefault="00482E21" w:rsidP="00482E2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Thomas Wondwosen</w:t>
            </w:r>
          </w:p>
        </w:tc>
        <w:tc>
          <w:tcPr>
            <w:tcW w:w="5575" w:type="dxa"/>
          </w:tcPr>
          <w:p w:rsidR="00482E21" w:rsidRDefault="00482E21" w:rsidP="006004C5">
            <w:pPr>
              <w:spacing w:line="360" w:lineRule="auto"/>
            </w:pPr>
            <w:r>
              <w:t>UGR/1972/13</w:t>
            </w:r>
          </w:p>
        </w:tc>
      </w:tr>
    </w:tbl>
    <w:p w:rsidR="00482E21" w:rsidRDefault="00482E21" w:rsidP="00482E21"/>
    <w:p w:rsidR="00482E21" w:rsidRDefault="00482E21" w:rsidP="00482E21">
      <w:pPr>
        <w:jc w:val="right"/>
      </w:pPr>
    </w:p>
    <w:p w:rsidR="00482E21" w:rsidRDefault="00482E21" w:rsidP="00482E21"/>
    <w:p w:rsidR="00482E21" w:rsidRDefault="00482E21" w:rsidP="00482E21"/>
    <w:p w:rsidR="00482E21" w:rsidRDefault="00482E21" w:rsidP="00482E21"/>
    <w:p w:rsidR="00482E21" w:rsidRDefault="00482E21" w:rsidP="00482E21">
      <w:pPr>
        <w:jc w:val="right"/>
      </w:pPr>
      <w:r>
        <w:t>Submitted to: Mr. Tadele</w:t>
      </w:r>
    </w:p>
    <w:p w:rsidR="00482E21" w:rsidRDefault="00482E21" w:rsidP="00482E21">
      <w:pPr>
        <w:jc w:val="right"/>
        <w:sectPr w:rsidR="00482E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Submission Date:  July 8, 2022</w:t>
      </w:r>
    </w:p>
    <w:p w:rsidR="00E972E8" w:rsidRDefault="00E972E8" w:rsidP="00CC2B8E">
      <w:pPr>
        <w:pStyle w:val="Heading1"/>
        <w:spacing w:line="276" w:lineRule="auto"/>
        <w:jc w:val="both"/>
      </w:pPr>
      <w:r>
        <w:lastRenderedPageBreak/>
        <w:t>GradedActivity</w:t>
      </w:r>
    </w:p>
    <w:p w:rsidR="00E972E8" w:rsidRDefault="00E972E8" w:rsidP="00CC2B8E">
      <w:pPr>
        <w:spacing w:line="276" w:lineRule="auto"/>
        <w:jc w:val="both"/>
      </w:pPr>
      <w:r>
        <w:t>This class is a parent class that stores score and returns grade. It has small number of functions that are common for any graded activity</w:t>
      </w:r>
      <w:r w:rsidR="00A345E3">
        <w:t>. A</w:t>
      </w:r>
      <w:r>
        <w:t>nything that can be scored such as test, exam and assignments can inherit from it</w:t>
      </w:r>
      <w:r w:rsidR="004764DF">
        <w:t xml:space="preserve"> use its grading and score functionality</w:t>
      </w:r>
      <w:r>
        <w:t>.</w:t>
      </w:r>
      <w:r w:rsidR="00CC2B8E">
        <w:t xml:space="preserve"> Here FinalExam3 class inherits from GradedActivity.</w:t>
      </w:r>
    </w:p>
    <w:p w:rsidR="001C4ED8" w:rsidRDefault="001C4ED8" w:rsidP="00CC2B8E">
      <w:pPr>
        <w:spacing w:line="276" w:lineRule="auto"/>
        <w:jc w:val="both"/>
      </w:pPr>
      <w:r>
        <w:t>The getGrade method returns a character representation of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</w:tblGrid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Grade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Score</w:t>
            </w:r>
          </w:p>
        </w:tc>
      </w:tr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A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&gt;83</w:t>
            </w:r>
          </w:p>
        </w:tc>
      </w:tr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B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Between 67 and 83</w:t>
            </w:r>
          </w:p>
        </w:tc>
      </w:tr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C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Between 55 and 67</w:t>
            </w:r>
          </w:p>
        </w:tc>
      </w:tr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D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Between 40 and 55</w:t>
            </w:r>
          </w:p>
        </w:tc>
      </w:tr>
      <w:tr w:rsidR="001124B8" w:rsidTr="001124B8">
        <w:tc>
          <w:tcPr>
            <w:tcW w:w="1525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E</w:t>
            </w:r>
          </w:p>
        </w:tc>
        <w:tc>
          <w:tcPr>
            <w:tcW w:w="2700" w:type="dxa"/>
          </w:tcPr>
          <w:p w:rsidR="001124B8" w:rsidRDefault="001124B8" w:rsidP="00CC2B8E">
            <w:pPr>
              <w:spacing w:line="276" w:lineRule="auto"/>
              <w:jc w:val="both"/>
            </w:pPr>
            <w:r>
              <w:t>&lt; 40</w:t>
            </w:r>
          </w:p>
        </w:tc>
      </w:tr>
    </w:tbl>
    <w:p w:rsidR="00DC0D49" w:rsidRDefault="00DC0D49" w:rsidP="00CC2B8E">
      <w:pPr>
        <w:pStyle w:val="Heading1"/>
        <w:spacing w:line="276" w:lineRule="auto"/>
        <w:jc w:val="both"/>
      </w:pPr>
      <w:r>
        <w:t>Relatable</w:t>
      </w:r>
    </w:p>
    <w:p w:rsidR="00DC0D49" w:rsidRDefault="00DC0D49" w:rsidP="00CC2B8E">
      <w:pPr>
        <w:spacing w:line="276" w:lineRule="auto"/>
        <w:jc w:val="both"/>
      </w:pPr>
      <w:r>
        <w:t>This interface defines interface methods that should be implemented by any class with comparable objects.</w:t>
      </w:r>
      <w:r w:rsidR="001C4ED8">
        <w:t xml:space="preserve"> </w:t>
      </w:r>
      <w:r w:rsidR="00F97BA2">
        <w:t>For example</w:t>
      </w:r>
      <w:r w:rsidR="001C4ED8">
        <w:t xml:space="preserve"> graded activity</w:t>
      </w:r>
      <w:r w:rsidR="00BF23A5">
        <w:t xml:space="preserve"> or its subclasses</w:t>
      </w:r>
      <w:r w:rsidR="001C4ED8">
        <w:t xml:space="preserve"> can implement it </w:t>
      </w:r>
      <w:r w:rsidR="00BF23A5">
        <w:t>to compare</w:t>
      </w:r>
      <w:r w:rsidR="001C4ED8">
        <w:t xml:space="preserve"> the score or grade of itself with other object.</w:t>
      </w:r>
    </w:p>
    <w:p w:rsidR="00E972E8" w:rsidRDefault="00E972E8" w:rsidP="00CC2B8E">
      <w:pPr>
        <w:pStyle w:val="Heading1"/>
        <w:spacing w:before="0" w:line="276" w:lineRule="auto"/>
        <w:jc w:val="both"/>
      </w:pPr>
      <w:r>
        <w:t>FinalExam3</w:t>
      </w:r>
    </w:p>
    <w:p w:rsidR="00DC0D49" w:rsidRDefault="00DC0D49" w:rsidP="00CC2B8E">
      <w:pPr>
        <w:spacing w:line="276" w:lineRule="auto"/>
        <w:jc w:val="both"/>
      </w:pPr>
      <w:r>
        <w:t>This class represents one type of graded activity</w:t>
      </w:r>
      <w:r w:rsidR="000F1269">
        <w:t>, final exams.</w:t>
      </w:r>
      <w:r>
        <w:t xml:space="preserve"> </w:t>
      </w:r>
      <w:r w:rsidR="000F1269">
        <w:t>Hence</w:t>
      </w:r>
      <w:r w:rsidR="00C51652">
        <w:t>,</w:t>
      </w:r>
      <w:r w:rsidR="000F1269">
        <w:t xml:space="preserve"> it</w:t>
      </w:r>
      <w:r>
        <w:t xml:space="preserve"> inherits from GradedActivity. It also implements Relatable so that users can compare the score of final exams.</w:t>
      </w:r>
    </w:p>
    <w:p w:rsidR="00DC0D49" w:rsidRDefault="00DC0D49" w:rsidP="00CC2B8E">
      <w:pPr>
        <w:spacing w:line="276" w:lineRule="auto"/>
        <w:jc w:val="both"/>
      </w:pPr>
      <w:r>
        <w:t>When creating a FinalExam3 object we should give it total number of questions, number of missed questions and points of each questions. The constructor initializes these fields.</w:t>
      </w:r>
      <w:r w:rsidR="00C51652">
        <w:t xml:space="preserve"> It also initializes its score by using the parent</w:t>
      </w:r>
      <w:r w:rsidR="00A13038">
        <w:t xml:space="preserve"> class</w:t>
      </w:r>
      <w:r w:rsidR="00C51652">
        <w:t xml:space="preserve"> setScore method </w:t>
      </w:r>
      <w:r>
        <w:t>to ‘(numQuestions – numMissed) * pointsEach’</w:t>
      </w:r>
      <w:r w:rsidR="00C51652">
        <w:t xml:space="preserve">. </w:t>
      </w:r>
    </w:p>
    <w:p w:rsidR="00DC0D49" w:rsidRDefault="00DC0D49" w:rsidP="00CC2B8E">
      <w:pPr>
        <w:spacing w:line="276" w:lineRule="auto"/>
        <w:jc w:val="both"/>
      </w:pPr>
      <w:r>
        <w:t>FinalExam3 implements the Relatable interface methods by comparing the score of GradedActivity o</w:t>
      </w:r>
      <w:r w:rsidR="001C4ED8">
        <w:t>bject with its own score. It uses the methods inherited from GradedActivity to get and set score.</w:t>
      </w:r>
    </w:p>
    <w:p w:rsidR="00992DFA" w:rsidRDefault="00992DFA" w:rsidP="00992DFA">
      <w:pPr>
        <w:pStyle w:val="ListParagraph"/>
        <w:numPr>
          <w:ilvl w:val="0"/>
          <w:numId w:val="3"/>
        </w:numPr>
        <w:spacing w:line="276" w:lineRule="auto"/>
        <w:jc w:val="both"/>
      </w:pPr>
      <w:r>
        <w:t>isLess – returns true if final exam score is less than the score of passed graded activity, false otherwise</w:t>
      </w:r>
    </w:p>
    <w:p w:rsidR="00992DFA" w:rsidRDefault="00992DFA" w:rsidP="00992DFA">
      <w:pPr>
        <w:pStyle w:val="ListParagraph"/>
        <w:numPr>
          <w:ilvl w:val="0"/>
          <w:numId w:val="3"/>
        </w:numPr>
        <w:spacing w:line="276" w:lineRule="auto"/>
        <w:jc w:val="both"/>
      </w:pPr>
      <w:r>
        <w:t>isGreater</w:t>
      </w:r>
      <w:r>
        <w:t xml:space="preserve"> –</w:t>
      </w:r>
      <w:r>
        <w:t xml:space="preserve"> </w:t>
      </w:r>
      <w:r>
        <w:t xml:space="preserve">returns true if final exam score is </w:t>
      </w:r>
      <w:r>
        <w:t>greater</w:t>
      </w:r>
      <w:r>
        <w:t xml:space="preserve"> than the score of passed graded activity, false otherwise</w:t>
      </w:r>
    </w:p>
    <w:p w:rsidR="00992DFA" w:rsidRDefault="00992DFA" w:rsidP="000A4A6B">
      <w:pPr>
        <w:pStyle w:val="ListParagraph"/>
        <w:numPr>
          <w:ilvl w:val="0"/>
          <w:numId w:val="3"/>
        </w:numPr>
        <w:spacing w:line="276" w:lineRule="auto"/>
        <w:jc w:val="both"/>
      </w:pPr>
      <w:r>
        <w:t>equals</w:t>
      </w:r>
      <w:r>
        <w:t xml:space="preserve"> – returns true if final exam score is </w:t>
      </w:r>
      <w:r>
        <w:t xml:space="preserve">equal to </w:t>
      </w:r>
      <w:r>
        <w:t>the score of passed graded activity</w:t>
      </w:r>
    </w:p>
    <w:sectPr w:rsidR="0099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2357"/>
    <w:multiLevelType w:val="hybridMultilevel"/>
    <w:tmpl w:val="CEF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E3C50"/>
    <w:multiLevelType w:val="hybridMultilevel"/>
    <w:tmpl w:val="97D089F8"/>
    <w:lvl w:ilvl="0" w:tplc="244E50DC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16A83"/>
    <w:multiLevelType w:val="hybridMultilevel"/>
    <w:tmpl w:val="E13C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F6B72"/>
    <w:multiLevelType w:val="hybridMultilevel"/>
    <w:tmpl w:val="08AADC64"/>
    <w:lvl w:ilvl="0" w:tplc="6B24AB8E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0"/>
    <w:rsid w:val="000F1269"/>
    <w:rsid w:val="001124B8"/>
    <w:rsid w:val="001C4ED8"/>
    <w:rsid w:val="003674C9"/>
    <w:rsid w:val="004600CC"/>
    <w:rsid w:val="004704D4"/>
    <w:rsid w:val="004764DF"/>
    <w:rsid w:val="00482E21"/>
    <w:rsid w:val="00637DE0"/>
    <w:rsid w:val="00992DFA"/>
    <w:rsid w:val="00A13038"/>
    <w:rsid w:val="00A345E3"/>
    <w:rsid w:val="00BB17BA"/>
    <w:rsid w:val="00BF23A5"/>
    <w:rsid w:val="00C51652"/>
    <w:rsid w:val="00CC2B8E"/>
    <w:rsid w:val="00DC0D49"/>
    <w:rsid w:val="00E972E8"/>
    <w:rsid w:val="00F02C4E"/>
    <w:rsid w:val="00F419CD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2757-50EB-42E5-8CA9-1F56B35C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4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59B2-E859-4D1B-88D6-03027024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2022-07-22T17:55:00Z</dcterms:created>
  <dcterms:modified xsi:type="dcterms:W3CDTF">2022-07-22T18:49:00Z</dcterms:modified>
</cp:coreProperties>
</file>