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 总结</w:t>
      </w:r>
    </w:p>
    <w:p>
      <w:pPr>
        <w:jc w:val="center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仅供参考，自己判断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调用过程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五个抽象方法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生命周期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Servlet配置：注解和web.xml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监听器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转发和重定向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Servlet映射：多重映射和通配符映射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中文乱码解决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会话管理四种方法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JDBC：六步（手写）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Jsp语法：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Java代码块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声明变量和方法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Jsp表达式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Jsp指令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Jsp动作：include，forward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九个内置对象：pageContext，request，session，application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color w:val="C00000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B21CB"/>
    <w:multiLevelType w:val="multilevel"/>
    <w:tmpl w:val="7DAB21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53C97"/>
    <w:rsid w:val="019B0EF5"/>
    <w:rsid w:val="23774DC3"/>
    <w:rsid w:val="280560A0"/>
    <w:rsid w:val="3A1B7189"/>
    <w:rsid w:val="43E27974"/>
    <w:rsid w:val="53366DA2"/>
    <w:rsid w:val="5FB17230"/>
    <w:rsid w:val="63A53C97"/>
    <w:rsid w:val="6FD67DD1"/>
    <w:rsid w:val="7DDA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2019-12-09T14:50:00Z</dcterms:created>
  <dc:creator>MR.JOHN</dc:creator>
  <cp:lastModifiedBy>MR.JOHN</cp:lastModifiedBy>
  <dcterms:modified xsi:type="dcterms:W3CDTF">2019-12-10T03:04:57Z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