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heumatology-appointment-prep"/>
    <w:p>
      <w:pPr>
        <w:pStyle w:val="Heading1"/>
      </w:pPr>
      <w:r>
        <w:t xml:space="preserve">Rheumatology Appointment Prep</w:t>
      </w:r>
    </w:p>
    <w:p>
      <w:pPr>
        <w:pStyle w:val="FirstParagraph"/>
      </w:pPr>
      <w:r>
        <w:rPr>
          <w:b/>
          <w:bCs/>
        </w:rPr>
        <w:t xml:space="preserve">Patient: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June 30, 2024</w:t>
      </w:r>
      <w:r>
        <w:br/>
      </w:r>
      <w:r>
        <w:rPr>
          <w:b/>
          <w:bCs/>
        </w:rPr>
        <w:t xml:space="preserve">Provider:</w:t>
      </w:r>
      <w:r>
        <w:t xml:space="preserve"> </w:t>
      </w:r>
      <w:r>
        <w:t xml:space="preserve">Dr. [Rheumatologist Name]</w:t>
      </w:r>
    </w:p>
    <w:p>
      <w:r>
        <w:pict>
          <v:rect style="width:0;height:1.5pt" o:hralign="center" o:hrstd="t" o:hr="t"/>
        </w:pict>
      </w:r>
    </w:p>
    <w:bookmarkStart w:id="25" w:name="X42e2faa2aee220ff96c6d83d9075f0fd1606c87"/>
    <w:p>
      <w:pPr>
        <w:pStyle w:val="Heading2"/>
      </w:pPr>
      <w:r>
        <w:t xml:space="preserve">Summary of Medical Events (June 2023 – June 2024)</w:t>
      </w:r>
    </w:p>
    <w:bookmarkStart w:id="20" w:name="general-labs-tests"/>
    <w:p>
      <w:pPr>
        <w:pStyle w:val="Heading3"/>
      </w:pPr>
      <w:r>
        <w:t xml:space="preserve">General Labs &amp; Tests</w:t>
      </w:r>
    </w:p>
    <w:p>
      <w:pPr>
        <w:pStyle w:val="Compact"/>
        <w:numPr>
          <w:ilvl w:val="0"/>
          <w:numId w:val="1001"/>
        </w:numPr>
      </w:pPr>
      <w:r>
        <w:t xml:space="preserve">CBC (with/without differential), comprehensive metabolic panels, thyroid function (TSH, T3, T4, antibodies), lipid panel, folate, vitamin D</w:t>
      </w:r>
    </w:p>
    <w:p>
      <w:pPr>
        <w:pStyle w:val="Compact"/>
        <w:numPr>
          <w:ilvl w:val="0"/>
          <w:numId w:val="1001"/>
        </w:numPr>
      </w:pPr>
      <w:r>
        <w:t xml:space="preserve">Dates: Mar, Jun, Sep 2023; Jan, Apr 2024</w:t>
      </w:r>
    </w:p>
    <w:bookmarkEnd w:id="20"/>
    <w:bookmarkStart w:id="21" w:name="rheumatology-joint"/>
    <w:p>
      <w:pPr>
        <w:pStyle w:val="Heading3"/>
      </w:pPr>
      <w:r>
        <w:t xml:space="preserve">Rheumatology / Joint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Imaging:</w:t>
      </w:r>
    </w:p>
    <w:p>
      <w:pPr>
        <w:pStyle w:val="Compact"/>
        <w:numPr>
          <w:ilvl w:val="1"/>
          <w:numId w:val="1003"/>
        </w:numPr>
      </w:pPr>
      <w:r>
        <w:t xml:space="preserve">Joint ultrasound (Jun 2023)</w:t>
      </w:r>
    </w:p>
    <w:p>
      <w:pPr>
        <w:pStyle w:val="Compact"/>
        <w:numPr>
          <w:ilvl w:val="1"/>
          <w:numId w:val="1003"/>
        </w:numPr>
      </w:pPr>
      <w:r>
        <w:t xml:space="preserve">X-rays: hands, sacroiliac joints, lumbar spine (Jul 2023)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Inflammatory Markers:</w:t>
      </w:r>
    </w:p>
    <w:p>
      <w:pPr>
        <w:pStyle w:val="Compact"/>
        <w:numPr>
          <w:ilvl w:val="1"/>
          <w:numId w:val="1004"/>
        </w:numPr>
      </w:pPr>
      <w:r>
        <w:t xml:space="preserve">CRP, ESR (multiple times)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Doctor’s Notes:</w:t>
      </w:r>
    </w:p>
    <w:p>
      <w:pPr>
        <w:pStyle w:val="Compact"/>
        <w:numPr>
          <w:ilvl w:val="1"/>
          <w:numId w:val="1005"/>
        </w:numPr>
      </w:pPr>
      <w:r>
        <w:t xml:space="preserve">Dr. Baker: Jun, Aug 2023; Apr, Jun 2024</w:t>
      </w:r>
    </w:p>
    <w:bookmarkEnd w:id="21"/>
    <w:bookmarkStart w:id="22" w:name="endocrinology"/>
    <w:p>
      <w:pPr>
        <w:pStyle w:val="Heading3"/>
      </w:pPr>
      <w:r>
        <w:t xml:space="preserve">Endocrinology</w:t>
      </w:r>
    </w:p>
    <w:p>
      <w:pPr>
        <w:pStyle w:val="Compact"/>
        <w:numPr>
          <w:ilvl w:val="0"/>
          <w:numId w:val="1006"/>
        </w:numPr>
      </w:pPr>
      <w:r>
        <w:t xml:space="preserve">T3, T4, TSH, thyroid antibodies, TSI, vitamin D (repeated monitoring)</w:t>
      </w:r>
    </w:p>
    <w:bookmarkEnd w:id="22"/>
    <w:bookmarkStart w:id="23" w:name="other-specialties"/>
    <w:p>
      <w:pPr>
        <w:pStyle w:val="Heading3"/>
      </w:pPr>
      <w:r>
        <w:t xml:space="preserve">Other Specialties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Ophthalmology:</w:t>
      </w:r>
    </w:p>
    <w:p>
      <w:pPr>
        <w:pStyle w:val="Compact"/>
        <w:numPr>
          <w:ilvl w:val="1"/>
          <w:numId w:val="1008"/>
        </w:numPr>
      </w:pPr>
      <w:r>
        <w:t xml:space="preserve">Visual field, OCT optic nerve (May, Sep 2023; Mar 2024)</w:t>
      </w:r>
    </w:p>
    <w:p>
      <w:pPr>
        <w:pStyle w:val="Compact"/>
        <w:numPr>
          <w:ilvl w:val="1"/>
          <w:numId w:val="1008"/>
        </w:numPr>
      </w:pPr>
      <w:r>
        <w:t xml:space="preserve">Dr. Stewart: May 2023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Mammogram:</w:t>
      </w:r>
    </w:p>
    <w:p>
      <w:pPr>
        <w:pStyle w:val="Compact"/>
        <w:numPr>
          <w:ilvl w:val="1"/>
          <w:numId w:val="1009"/>
        </w:numPr>
      </w:pPr>
      <w:r>
        <w:t xml:space="preserve">Aug 2023</w:t>
      </w:r>
    </w:p>
    <w:bookmarkEnd w:id="23"/>
    <w:bookmarkStart w:id="24" w:name="primary-care-other"/>
    <w:p>
      <w:pPr>
        <w:pStyle w:val="Heading3"/>
      </w:pPr>
      <w:r>
        <w:t xml:space="preserve">Primary Care / Other</w:t>
      </w:r>
    </w:p>
    <w:p>
      <w:pPr>
        <w:pStyle w:val="Compact"/>
        <w:numPr>
          <w:ilvl w:val="0"/>
          <w:numId w:val="1010"/>
        </w:numPr>
      </w:pPr>
      <w:r>
        <w:t xml:space="preserve">Hand ultrasound review by GP (Apr 2024)</w:t>
      </w:r>
    </w:p>
    <w:p>
      <w:pPr>
        <w:pStyle w:val="Compact"/>
        <w:numPr>
          <w:ilvl w:val="0"/>
          <w:numId w:val="1010"/>
        </w:numPr>
      </w:pPr>
      <w:r>
        <w:t xml:space="preserve">Dr. Kennard (GP): Jul, Oct 2024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questions-concerns-for-doctor"/>
    <w:p>
      <w:pPr>
        <w:pStyle w:val="Heading2"/>
      </w:pPr>
      <w:r>
        <w:t xml:space="preserve">Questions / Concerns for Doctor</w:t>
      </w:r>
    </w:p>
    <w:p>
      <w:pPr>
        <w:pStyle w:val="Compact"/>
        <w:numPr>
          <w:ilvl w:val="0"/>
          <w:numId w:val="1011"/>
        </w:numPr>
      </w:pPr>
      <w:r>
        <w:t xml:space="preserve">[Add your questions or concerns here]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summary was generated from a comprehensive review of all available medical records and labs for the past year. Detailed reports and PDFs are available upon request.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2025-06-27T19:28:45Z</dcterms:created>
  <dcterms:modified xsi:type="dcterms:W3CDTF">2025-06-27T19:28:45Z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