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871E" w14:textId="77777777" w:rsidR="006038E5" w:rsidRPr="006F03C9" w:rsidRDefault="006038E5" w:rsidP="006038E5">
      <w:pPr>
        <w:pStyle w:val="NormalBilaNumbers"/>
        <w:ind w:right="0"/>
      </w:pPr>
      <w:r>
        <w:rPr>
          <w:noProof/>
        </w:rPr>
        <mc:AlternateContent>
          <mc:Choice Requires="wps">
            <w:drawing>
              <wp:anchor distT="0" distB="0" distL="114300" distR="114300" simplePos="0" relativeHeight="251658240" behindDoc="0" locked="0" layoutInCell="1" allowOverlap="1" wp14:anchorId="22A755C6" wp14:editId="522C8F36">
                <wp:simplePos x="0" y="0"/>
                <wp:positionH relativeFrom="page">
                  <wp:align>right</wp:align>
                </wp:positionH>
                <wp:positionV relativeFrom="paragraph">
                  <wp:posOffset>-616925</wp:posOffset>
                </wp:positionV>
                <wp:extent cx="1661795" cy="876300"/>
                <wp:effectExtent l="0" t="0" r="8255" b="7620"/>
                <wp:wrapNone/>
                <wp:docPr id="2" name="Text Box 2"/>
                <wp:cNvGraphicFramePr/>
                <a:graphic xmlns:a="http://schemas.openxmlformats.org/drawingml/2006/main">
                  <a:graphicData uri="http://schemas.microsoft.com/office/word/2010/wordprocessingShape">
                    <wps:wsp>
                      <wps:cNvSpPr txBox="1"/>
                      <wps:spPr>
                        <a:xfrm>
                          <a:off x="0" y="0"/>
                          <a:ext cx="1661795" cy="876300"/>
                        </a:xfrm>
                        <a:prstGeom prst="rect">
                          <a:avLst/>
                        </a:prstGeom>
                        <a:solidFill>
                          <a:schemeClr val="lt1"/>
                        </a:solidFill>
                        <a:ln w="6350">
                          <a:noFill/>
                        </a:ln>
                      </wps:spPr>
                      <wps:txbx>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2A755C6" id="_x0000_t202" coordsize="21600,21600" o:spt="202" path="m,l,21600r21600,l21600,xe">
                <v:stroke joinstyle="miter"/>
                <v:path gradientshapeok="t" o:connecttype="rect"/>
              </v:shapetype>
              <v:shape id="Text Box 2" o:spid="_x0000_s1026" type="#_x0000_t202" style="position:absolute;margin-left:79.65pt;margin-top:-48.6pt;width:130.85pt;height:69pt;z-index:251658240;visibility:visible;mso-wrap-style:non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cPKwIAAFIEAAAOAAAAZHJzL2Uyb0RvYy54bWysVMlu2zAQvRfoPxC815IdL4lgOXAduChg&#10;JAGcImeaIi0BFIcgaUvu13dIyUvTnopeqCFnOMt7j5o/trUiR2FdBTqnw0FKidAcikrvc/rjbf3l&#10;nhLnmS6YAi1yehKOPi4+f5o3JhMjKEEVwhJMol3WmJyW3pssSRwvRc3cAIzQ6JRga+Zxa/dJYVmD&#10;2WuVjNJ0mjRgC2OBC+fw9Klz0kXML6Xg/kVKJzxROcXefFxtXHdhTRZzlu0tM2XF+zbYP3RRs0pj&#10;0UuqJ+YZOdjqj1R1xS04kH7AoU5AyoqLOANOM0w/TLMtmRFxFgTHmQtM7v+l5c/HrXm1xLdfoUUC&#10;AyCNcZnDwzBPK20dvtgpQT9CeLrAJlpPeLg0nQ5nDxNKOPruZ9O7NOKaXG8b6/w3ATUJRk4t0hLR&#10;YseN81gRQ88hoZgDVRXrSqm4CVIQK2XJkSGJysce8cZvUUqTJqfTu0kaE2sI17vMSmOB60zB8u2u&#10;7QfdQXHC+S100nCGrytscsOcf2UWtYAjo779Cy5SARaB3qKkBPvzb+chHilCLyUNaiunGsVPifqu&#10;kbqH4XgcpBg348lshBt769ndevShXgHOPcR3ZHg0Q7xXZ1NaqN/xESxDTXQxzbFyTv3ZXPlO7/iI&#10;uFguYxCKzzC/0VvDQ+qAcyDgrX1n1vQseeT3Gc4aZNkHsrrYyJBZHjwCHpkM8HaY9qijcCPB/SML&#10;L+N2H6Ouv4LFLwAAAP//AwBQSwMEFAAGAAgAAAAhABzPVrDeAAAABwEAAA8AAABkcnMvZG93bnJl&#10;di54bWxMj0FrwkAUhO+F/oflFXrTjWlRk+ZFpDSnolAr9Lpmn0lw923Irpr213d7qsdhhplvitVo&#10;jbjQ4DvHCLNpAoK4drrjBmH/WU2WIHxQrJVxTAjf5GFV3t8VKtfuyh902YVGxBL2uUJoQ+hzKX3d&#10;klV+6nri6B3dYFWIcmikHtQ1llsj0ySZS6s6jgut6um1pfq0O1uEdfX0vtm+ZdWXacx++5ONm96P&#10;iI8P4/oFRKAx/IfhDz+iQxmZDu7M2guDEI8EhEm2SEFEO53PFiAOCM/JEmRZyFv+8hcAAP//AwBQ&#10;SwECLQAUAAYACAAAACEAtoM4kv4AAADhAQAAEwAAAAAAAAAAAAAAAAAAAAAAW0NvbnRlbnRfVHlw&#10;ZXNdLnhtbFBLAQItABQABgAIAAAAIQA4/SH/1gAAAJQBAAALAAAAAAAAAAAAAAAAAC8BAABfcmVs&#10;cy8ucmVsc1BLAQItABQABgAIAAAAIQDUChcPKwIAAFIEAAAOAAAAAAAAAAAAAAAAAC4CAABkcnMv&#10;ZTJvRG9jLnhtbFBLAQItABQABgAIAAAAIQAcz1aw3gAAAAcBAAAPAAAAAAAAAAAAAAAAAIUEAABk&#10;cnMvZG93bnJldi54bWxQSwUGAAAAAAQABADzAAAAkAUAAAAA&#10;" fillcolor="white [3201]" stroked="f" strokeweight=".5pt">
                <v:textbox style="mso-fit-shape-to-text:t">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v:textbox>
                <w10:wrap anchorx="page"/>
              </v:shape>
            </w:pict>
          </mc:Fallback>
        </mc:AlternateContent>
      </w:r>
    </w:p>
    <w:tbl>
      <w:tblPr>
        <w:tblStyle w:val="TableGrid"/>
        <w:tblpPr w:leftFromText="180" w:rightFromText="180" w:vertAnchor="page" w:horzAnchor="margin" w:tblpY="2249"/>
        <w:tblW w:w="10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
        <w:gridCol w:w="4020"/>
        <w:gridCol w:w="4241"/>
        <w:gridCol w:w="2495"/>
      </w:tblGrid>
      <w:tr w:rsidR="006038E5" w:rsidRPr="006F03C9" w14:paraId="7B39B212" w14:textId="77777777" w:rsidTr="006F03C9">
        <w:trPr>
          <w:trHeight w:val="234"/>
        </w:trPr>
        <w:tc>
          <w:tcPr>
            <w:tcW w:w="241" w:type="dxa"/>
            <w:tcBorders>
              <w:left w:val="single" w:sz="36" w:space="0" w:color="0137A6"/>
            </w:tcBorders>
          </w:tcPr>
          <w:p w14:paraId="133B7FB0" w14:textId="77777777" w:rsidR="006038E5" w:rsidRPr="006F03C9" w:rsidRDefault="006038E5" w:rsidP="00945A74">
            <w:pPr>
              <w:pStyle w:val="NormalBilaNumbers"/>
              <w:ind w:right="0"/>
              <w:rPr>
                <w:rFonts w:ascii="Nunito Sans" w:hAnsi="Nunito Sans"/>
              </w:rPr>
            </w:pPr>
          </w:p>
        </w:tc>
        <w:tc>
          <w:tcPr>
            <w:tcW w:w="10756" w:type="dxa"/>
            <w:gridSpan w:val="3"/>
            <w:vAlign w:val="center"/>
          </w:tcPr>
          <w:p w14:paraId="61AAF62F" w14:textId="6B669094" w:rsidR="00FE6803" w:rsidRPr="006F03C9" w:rsidRDefault="009F40B8" w:rsidP="009442BE">
            <w:pPr>
              <w:pStyle w:val="NormalBilaNumbers"/>
              <w:ind w:right="0"/>
              <w:rPr>
                <w:rFonts w:ascii="Nunito Sans Black" w:hAnsi="Nunito Sans Black"/>
                <w:b/>
                <w:bCs/>
                <w:color w:val="0137A6"/>
                <w:sz w:val="48"/>
                <w:szCs w:val="48"/>
              </w:rPr>
            </w:pPr>
            <w:r w:rsidRPr="006F03C9">
              <w:rPr>
                <w:rFonts w:ascii="Nunito Sans Black" w:hAnsi="Nunito Sans Black"/>
                <w:b/>
                <w:bCs/>
                <w:color w:val="0137A6"/>
                <w:sz w:val="48"/>
                <w:szCs w:val="48"/>
              </w:rPr>
              <w:t>K</w:t>
            </w:r>
            <w:r w:rsidR="00141989" w:rsidRPr="006F03C9">
              <w:rPr>
                <w:rFonts w:ascii="Nunito Sans Black" w:hAnsi="Nunito Sans Black"/>
                <w:b/>
                <w:bCs/>
                <w:color w:val="0137A6"/>
                <w:sz w:val="48"/>
                <w:szCs w:val="48"/>
              </w:rPr>
              <w:t xml:space="preserve">ENBRIGHT ACTUARIAL AND FINANCIAL SERVICES </w:t>
            </w:r>
            <w:r w:rsidR="00D87B6A" w:rsidRPr="006F03C9">
              <w:rPr>
                <w:rFonts w:ascii="Nunito Sans Black" w:hAnsi="Nunito Sans Black"/>
                <w:b/>
                <w:bCs/>
                <w:color w:val="0137A6"/>
                <w:sz w:val="48"/>
                <w:szCs w:val="48"/>
              </w:rPr>
              <w:t>LIMITED</w:t>
            </w:r>
          </w:p>
          <w:p w14:paraId="4CF01700" w14:textId="0A8153DE" w:rsidR="00141989" w:rsidRPr="006F03C9" w:rsidRDefault="000F2707" w:rsidP="009442BE">
            <w:pPr>
              <w:pStyle w:val="NormalBilaNumbers"/>
              <w:ind w:right="0"/>
              <w:rPr>
                <w:rFonts w:ascii="Nunito Sans Light" w:hAnsi="Nunito Sans Light"/>
                <w:b/>
                <w:bCs/>
                <w:color w:val="0137A6"/>
                <w:sz w:val="48"/>
                <w:szCs w:val="48"/>
              </w:rPr>
            </w:pPr>
            <w:r>
              <w:rPr>
                <w:rFonts w:ascii="Nunito Sans Light" w:hAnsi="Nunito Sans Light"/>
                <w:b/>
                <w:bCs/>
                <w:color w:val="0137A6"/>
                <w:sz w:val="44"/>
                <w:szCs w:val="44"/>
              </w:rPr>
              <w:t>LIABILITY FOR REMAINING COVERAGE</w:t>
            </w:r>
          </w:p>
          <w:p w14:paraId="0FB3AE7D" w14:textId="561495F1" w:rsidR="006038E5" w:rsidRPr="006F03C9" w:rsidRDefault="009F40B8" w:rsidP="009442BE">
            <w:pPr>
              <w:pStyle w:val="NormalBilaNumbers"/>
              <w:ind w:right="0"/>
              <w:rPr>
                <w:rFonts w:ascii="Nunito Sans Black" w:hAnsi="Nunito Sans Black"/>
                <w:b/>
                <w:bCs/>
                <w:color w:val="0137A6"/>
                <w:sz w:val="48"/>
                <w:szCs w:val="48"/>
              </w:rPr>
            </w:pPr>
            <w:r w:rsidRPr="006F03C9">
              <w:rPr>
                <w:rFonts w:ascii="Nunito Sans Black" w:hAnsi="Nunito Sans Black"/>
                <w:b/>
                <w:bCs/>
                <w:color w:val="7F7F7F" w:themeColor="text1" w:themeTint="80"/>
                <w:sz w:val="32"/>
                <w:szCs w:val="32"/>
              </w:rPr>
              <w:t xml:space="preserve">INTERNAL </w:t>
            </w:r>
            <w:r w:rsidR="00676122" w:rsidRPr="006F03C9">
              <w:rPr>
                <w:rFonts w:ascii="Nunito Sans Black" w:hAnsi="Nunito Sans Black"/>
                <w:b/>
                <w:bCs/>
                <w:color w:val="7F7F7F" w:themeColor="text1" w:themeTint="80"/>
                <w:sz w:val="32"/>
                <w:szCs w:val="32"/>
              </w:rPr>
              <w:t>TECHNICAL PROCEDURES</w:t>
            </w:r>
          </w:p>
        </w:tc>
      </w:tr>
      <w:tr w:rsidR="006038E5" w:rsidRPr="006F03C9" w14:paraId="16B4AF8A" w14:textId="77777777" w:rsidTr="006F03C9">
        <w:trPr>
          <w:trHeight w:val="182"/>
        </w:trPr>
        <w:tc>
          <w:tcPr>
            <w:tcW w:w="241" w:type="dxa"/>
            <w:tcBorders>
              <w:left w:val="single" w:sz="36" w:space="0" w:color="0137A6"/>
            </w:tcBorders>
          </w:tcPr>
          <w:p w14:paraId="6F71535F" w14:textId="37BEEE3F" w:rsidR="006038E5" w:rsidRPr="006F03C9" w:rsidRDefault="00C04C75" w:rsidP="00945A74">
            <w:pPr>
              <w:ind w:left="720" w:right="0"/>
              <w:rPr>
                <w:rFonts w:ascii="Nunito Sans" w:hAnsi="Nunito Sans"/>
                <w:b/>
                <w:sz w:val="32"/>
                <w:lang w:val="en-US"/>
              </w:rPr>
            </w:pPr>
            <w:r>
              <w:rPr>
                <w:rFonts w:ascii="Nunito Sans" w:hAnsi="Nunito Sans"/>
                <w:b/>
                <w:sz w:val="32"/>
                <w:lang w:val="en-US"/>
              </w:rPr>
              <w:t>G</w:t>
            </w:r>
          </w:p>
        </w:tc>
        <w:tc>
          <w:tcPr>
            <w:tcW w:w="10756" w:type="dxa"/>
            <w:gridSpan w:val="3"/>
          </w:tcPr>
          <w:p w14:paraId="69986702" w14:textId="5EDA0AD9" w:rsidR="006038E5" w:rsidRPr="006F03C9" w:rsidRDefault="00FE6803" w:rsidP="00945A74">
            <w:pPr>
              <w:pStyle w:val="NormalBilaNumbers"/>
              <w:ind w:right="0"/>
              <w:rPr>
                <w:rFonts w:ascii="Nunito Sans SemiBold" w:hAnsi="Nunito Sans SemiBold"/>
                <w:sz w:val="24"/>
                <w:szCs w:val="24"/>
              </w:rPr>
            </w:pPr>
            <w:r w:rsidRPr="006F03C9">
              <w:rPr>
                <w:rFonts w:ascii="Nunito Sans SemiBold" w:hAnsi="Nunito Sans SemiBold"/>
                <w:bCs/>
                <w:color w:val="808080" w:themeColor="background1" w:themeShade="80"/>
                <w:sz w:val="24"/>
                <w:szCs w:val="24"/>
              </w:rPr>
              <w:t xml:space="preserve">VERSION </w:t>
            </w:r>
            <w:r w:rsidR="00DA6A7D">
              <w:rPr>
                <w:rFonts w:ascii="Nunito Sans SemiBold" w:hAnsi="Nunito Sans SemiBold"/>
                <w:bCs/>
                <w:color w:val="808080" w:themeColor="background1" w:themeShade="80"/>
                <w:sz w:val="24"/>
                <w:szCs w:val="24"/>
              </w:rPr>
              <w:t>1</w:t>
            </w:r>
            <w:r w:rsidRPr="006F03C9">
              <w:rPr>
                <w:rFonts w:ascii="Nunito Sans SemiBold" w:hAnsi="Nunito Sans SemiBold"/>
                <w:bCs/>
                <w:color w:val="808080" w:themeColor="background1" w:themeShade="80"/>
                <w:sz w:val="24"/>
                <w:szCs w:val="24"/>
              </w:rPr>
              <w:t>.0</w:t>
            </w:r>
          </w:p>
        </w:tc>
      </w:tr>
      <w:tr w:rsidR="006F03C9" w:rsidRPr="000005A7" w14:paraId="6832B4C4" w14:textId="77777777" w:rsidTr="006F03C9">
        <w:trPr>
          <w:trHeight w:val="292"/>
        </w:trPr>
        <w:tc>
          <w:tcPr>
            <w:tcW w:w="241" w:type="dxa"/>
          </w:tcPr>
          <w:p w14:paraId="167C4D31" w14:textId="77777777" w:rsidR="006038E5" w:rsidRPr="000005A7" w:rsidRDefault="006038E5" w:rsidP="00945A74">
            <w:pPr>
              <w:pStyle w:val="NormalBilaNumbers"/>
              <w:ind w:right="0"/>
              <w:rPr>
                <w:rFonts w:ascii="Nunito Sans" w:hAnsi="Nunito Sans"/>
              </w:rPr>
            </w:pPr>
          </w:p>
        </w:tc>
        <w:tc>
          <w:tcPr>
            <w:tcW w:w="4020" w:type="dxa"/>
          </w:tcPr>
          <w:p w14:paraId="39AA0E8B" w14:textId="77777777" w:rsidR="006038E5" w:rsidRPr="000005A7" w:rsidRDefault="006038E5" w:rsidP="00945A74">
            <w:pPr>
              <w:pStyle w:val="NormalBilaNumbers"/>
              <w:ind w:right="0"/>
              <w:rPr>
                <w:rFonts w:ascii="Nunito Sans" w:hAnsi="Nunito Sans"/>
              </w:rPr>
            </w:pPr>
          </w:p>
        </w:tc>
        <w:tc>
          <w:tcPr>
            <w:tcW w:w="4241" w:type="dxa"/>
          </w:tcPr>
          <w:p w14:paraId="4BFCB7BF" w14:textId="77777777" w:rsidR="006038E5" w:rsidRPr="000005A7" w:rsidRDefault="006038E5" w:rsidP="00945A74">
            <w:pPr>
              <w:pStyle w:val="NormalBilaNumbers"/>
              <w:ind w:right="0"/>
              <w:rPr>
                <w:rFonts w:ascii="Nunito Sans" w:hAnsi="Nunito Sans"/>
              </w:rPr>
            </w:pPr>
          </w:p>
        </w:tc>
        <w:tc>
          <w:tcPr>
            <w:tcW w:w="2494" w:type="dxa"/>
          </w:tcPr>
          <w:p w14:paraId="3921FEA4" w14:textId="77777777" w:rsidR="006038E5" w:rsidRPr="000005A7" w:rsidRDefault="006038E5" w:rsidP="00945A74">
            <w:pPr>
              <w:pStyle w:val="NormalBilaNumbers"/>
              <w:ind w:right="0"/>
              <w:rPr>
                <w:rFonts w:ascii="Nunito Sans" w:hAnsi="Nunito Sans"/>
              </w:rPr>
            </w:pPr>
          </w:p>
        </w:tc>
      </w:tr>
      <w:tr w:rsidR="006F03C9" w:rsidRPr="000005A7" w14:paraId="333FC145" w14:textId="77777777" w:rsidTr="006F03C9">
        <w:trPr>
          <w:trHeight w:val="24"/>
        </w:trPr>
        <w:tc>
          <w:tcPr>
            <w:tcW w:w="241" w:type="dxa"/>
          </w:tcPr>
          <w:p w14:paraId="7C4D9F36" w14:textId="77777777" w:rsidR="006038E5" w:rsidRPr="000005A7" w:rsidRDefault="006038E5" w:rsidP="00945A74">
            <w:pPr>
              <w:pStyle w:val="NormalBilaNumbers"/>
              <w:ind w:right="0"/>
              <w:rPr>
                <w:rFonts w:ascii="Nunito Sans" w:hAnsi="Nunito Sans"/>
              </w:rPr>
            </w:pPr>
          </w:p>
        </w:tc>
        <w:tc>
          <w:tcPr>
            <w:tcW w:w="4020" w:type="dxa"/>
          </w:tcPr>
          <w:p w14:paraId="48E1DCEB" w14:textId="77777777" w:rsidR="006038E5" w:rsidRPr="000005A7" w:rsidRDefault="006038E5" w:rsidP="00945A74">
            <w:pPr>
              <w:pStyle w:val="NormalBilaNumbers"/>
              <w:ind w:right="0"/>
              <w:rPr>
                <w:rFonts w:ascii="Nunito Sans" w:hAnsi="Nunito Sans"/>
              </w:rPr>
            </w:pPr>
          </w:p>
        </w:tc>
        <w:tc>
          <w:tcPr>
            <w:tcW w:w="4241" w:type="dxa"/>
          </w:tcPr>
          <w:p w14:paraId="1BE4F86B" w14:textId="77777777" w:rsidR="006038E5" w:rsidRPr="000005A7" w:rsidRDefault="006038E5" w:rsidP="00945A74">
            <w:pPr>
              <w:pStyle w:val="NormalBilaNumbers"/>
              <w:ind w:right="0"/>
              <w:rPr>
                <w:rFonts w:ascii="Nunito Sans" w:hAnsi="Nunito Sans"/>
              </w:rPr>
            </w:pPr>
          </w:p>
        </w:tc>
        <w:tc>
          <w:tcPr>
            <w:tcW w:w="2494" w:type="dxa"/>
          </w:tcPr>
          <w:p w14:paraId="3A1ADA91" w14:textId="77777777" w:rsidR="006038E5" w:rsidRPr="000005A7" w:rsidRDefault="006038E5" w:rsidP="00945A74">
            <w:pPr>
              <w:pStyle w:val="NormalBilaNumbers"/>
              <w:ind w:right="0"/>
              <w:rPr>
                <w:rFonts w:ascii="Nunito Sans" w:hAnsi="Nunito Sans"/>
              </w:rPr>
            </w:pPr>
          </w:p>
        </w:tc>
      </w:tr>
      <w:tr w:rsidR="006F03C9" w:rsidRPr="000005A7" w14:paraId="4AF161C2" w14:textId="77777777" w:rsidTr="006F03C9">
        <w:trPr>
          <w:trHeight w:val="24"/>
        </w:trPr>
        <w:tc>
          <w:tcPr>
            <w:tcW w:w="241" w:type="dxa"/>
          </w:tcPr>
          <w:p w14:paraId="2FE650AE" w14:textId="77777777" w:rsidR="006038E5" w:rsidRPr="000005A7" w:rsidRDefault="006038E5" w:rsidP="00945A74">
            <w:pPr>
              <w:pStyle w:val="NormalBilaNumbers"/>
              <w:ind w:right="0"/>
              <w:rPr>
                <w:rFonts w:ascii="Nunito Sans" w:hAnsi="Nunito Sans"/>
              </w:rPr>
            </w:pPr>
          </w:p>
        </w:tc>
        <w:tc>
          <w:tcPr>
            <w:tcW w:w="4020" w:type="dxa"/>
          </w:tcPr>
          <w:p w14:paraId="31B1EA2B" w14:textId="77777777" w:rsidR="006038E5" w:rsidRPr="000005A7" w:rsidRDefault="006038E5" w:rsidP="00945A74">
            <w:pPr>
              <w:pStyle w:val="NormalBilaNumbers"/>
              <w:ind w:right="0"/>
              <w:rPr>
                <w:rFonts w:ascii="Nunito Sans" w:hAnsi="Nunito Sans"/>
              </w:rPr>
            </w:pPr>
          </w:p>
        </w:tc>
        <w:tc>
          <w:tcPr>
            <w:tcW w:w="4241" w:type="dxa"/>
          </w:tcPr>
          <w:p w14:paraId="11714DFD" w14:textId="77777777" w:rsidR="006038E5" w:rsidRPr="000005A7" w:rsidRDefault="006038E5" w:rsidP="00945A74">
            <w:pPr>
              <w:pStyle w:val="NormalBilaNumbers"/>
              <w:ind w:right="0"/>
              <w:rPr>
                <w:rFonts w:ascii="Nunito Sans" w:hAnsi="Nunito Sans"/>
              </w:rPr>
            </w:pPr>
          </w:p>
        </w:tc>
        <w:tc>
          <w:tcPr>
            <w:tcW w:w="2494" w:type="dxa"/>
          </w:tcPr>
          <w:p w14:paraId="42C998A2" w14:textId="77777777" w:rsidR="006038E5" w:rsidRPr="000005A7" w:rsidRDefault="006038E5" w:rsidP="00945A74">
            <w:pPr>
              <w:pStyle w:val="NormalBilaNumbers"/>
              <w:ind w:right="0"/>
              <w:rPr>
                <w:rFonts w:ascii="Nunito Sans" w:hAnsi="Nunito Sans"/>
              </w:rPr>
            </w:pPr>
          </w:p>
        </w:tc>
      </w:tr>
      <w:tr w:rsidR="006F03C9" w:rsidRPr="000005A7" w14:paraId="6D90AC8B" w14:textId="77777777" w:rsidTr="006F03C9">
        <w:trPr>
          <w:trHeight w:val="24"/>
        </w:trPr>
        <w:tc>
          <w:tcPr>
            <w:tcW w:w="241" w:type="dxa"/>
          </w:tcPr>
          <w:p w14:paraId="29402053" w14:textId="77777777" w:rsidR="006038E5" w:rsidRPr="000005A7" w:rsidRDefault="006038E5" w:rsidP="00945A74">
            <w:pPr>
              <w:pStyle w:val="NormalBilaNumbers"/>
              <w:ind w:right="0"/>
              <w:rPr>
                <w:rFonts w:ascii="Nunito Sans" w:hAnsi="Nunito Sans"/>
              </w:rPr>
            </w:pPr>
          </w:p>
        </w:tc>
        <w:tc>
          <w:tcPr>
            <w:tcW w:w="4020" w:type="dxa"/>
          </w:tcPr>
          <w:p w14:paraId="1C24E99F" w14:textId="77777777" w:rsidR="006038E5" w:rsidRPr="000005A7" w:rsidRDefault="006038E5" w:rsidP="00945A74">
            <w:pPr>
              <w:pStyle w:val="NormalBilaNumbers"/>
              <w:ind w:right="0"/>
              <w:rPr>
                <w:rFonts w:ascii="Nunito Sans" w:hAnsi="Nunito Sans"/>
              </w:rPr>
            </w:pPr>
          </w:p>
        </w:tc>
        <w:tc>
          <w:tcPr>
            <w:tcW w:w="4241" w:type="dxa"/>
          </w:tcPr>
          <w:p w14:paraId="4F232797" w14:textId="77777777" w:rsidR="006038E5" w:rsidRPr="000005A7" w:rsidRDefault="006038E5" w:rsidP="00945A74">
            <w:pPr>
              <w:pStyle w:val="NormalBilaNumbers"/>
              <w:ind w:right="0"/>
              <w:rPr>
                <w:rFonts w:ascii="Nunito Sans" w:hAnsi="Nunito Sans"/>
              </w:rPr>
            </w:pPr>
          </w:p>
        </w:tc>
        <w:tc>
          <w:tcPr>
            <w:tcW w:w="2494" w:type="dxa"/>
          </w:tcPr>
          <w:p w14:paraId="12B2B9DA" w14:textId="77777777" w:rsidR="006038E5" w:rsidRPr="000005A7" w:rsidRDefault="006038E5" w:rsidP="00945A74">
            <w:pPr>
              <w:pStyle w:val="NormalBilaNumbers"/>
              <w:ind w:right="0"/>
              <w:rPr>
                <w:rFonts w:ascii="Nunito Sans" w:hAnsi="Nunito Sans"/>
              </w:rPr>
            </w:pPr>
          </w:p>
        </w:tc>
      </w:tr>
      <w:tr w:rsidR="006F03C9" w:rsidRPr="000005A7" w14:paraId="6EC660A8" w14:textId="77777777" w:rsidTr="006F03C9">
        <w:trPr>
          <w:trHeight w:val="24"/>
        </w:trPr>
        <w:tc>
          <w:tcPr>
            <w:tcW w:w="241" w:type="dxa"/>
          </w:tcPr>
          <w:p w14:paraId="62385438" w14:textId="77777777" w:rsidR="006038E5" w:rsidRPr="000005A7" w:rsidRDefault="006038E5" w:rsidP="00945A74">
            <w:pPr>
              <w:pStyle w:val="NormalBilaNumbers"/>
              <w:ind w:right="0"/>
              <w:rPr>
                <w:rFonts w:ascii="Nunito Sans" w:hAnsi="Nunito Sans"/>
              </w:rPr>
            </w:pPr>
          </w:p>
        </w:tc>
        <w:tc>
          <w:tcPr>
            <w:tcW w:w="4020" w:type="dxa"/>
          </w:tcPr>
          <w:p w14:paraId="2603CEC6" w14:textId="77777777" w:rsidR="006038E5" w:rsidRPr="000005A7" w:rsidRDefault="006038E5" w:rsidP="00945A74">
            <w:pPr>
              <w:pStyle w:val="NormalBilaNumbers"/>
              <w:ind w:right="0"/>
              <w:rPr>
                <w:rFonts w:ascii="Nunito Sans" w:hAnsi="Nunito Sans"/>
              </w:rPr>
            </w:pPr>
          </w:p>
        </w:tc>
        <w:tc>
          <w:tcPr>
            <w:tcW w:w="4241" w:type="dxa"/>
          </w:tcPr>
          <w:p w14:paraId="7B204104" w14:textId="77777777" w:rsidR="006038E5" w:rsidRPr="000005A7" w:rsidRDefault="006038E5" w:rsidP="00945A74">
            <w:pPr>
              <w:pStyle w:val="NormalBilaNumbers"/>
              <w:ind w:right="0"/>
              <w:rPr>
                <w:rFonts w:ascii="Nunito Sans" w:hAnsi="Nunito Sans"/>
              </w:rPr>
            </w:pPr>
          </w:p>
        </w:tc>
        <w:tc>
          <w:tcPr>
            <w:tcW w:w="2494" w:type="dxa"/>
          </w:tcPr>
          <w:p w14:paraId="1F6B3469" w14:textId="77777777" w:rsidR="006038E5" w:rsidRPr="000005A7" w:rsidRDefault="006038E5" w:rsidP="00945A74">
            <w:pPr>
              <w:pStyle w:val="NormalBilaNumbers"/>
              <w:ind w:right="0"/>
              <w:rPr>
                <w:rFonts w:ascii="Nunito Sans" w:hAnsi="Nunito Sans"/>
              </w:rPr>
            </w:pPr>
          </w:p>
        </w:tc>
      </w:tr>
      <w:tr w:rsidR="006F03C9" w:rsidRPr="000005A7" w14:paraId="7AF39CEC" w14:textId="77777777" w:rsidTr="006F03C9">
        <w:trPr>
          <w:trHeight w:val="24"/>
        </w:trPr>
        <w:tc>
          <w:tcPr>
            <w:tcW w:w="241" w:type="dxa"/>
          </w:tcPr>
          <w:p w14:paraId="4B76F5EE" w14:textId="77777777" w:rsidR="006038E5" w:rsidRPr="000005A7" w:rsidRDefault="006038E5" w:rsidP="00945A74">
            <w:pPr>
              <w:pStyle w:val="NormalBilaNumbers"/>
              <w:ind w:right="0"/>
              <w:rPr>
                <w:rFonts w:ascii="Nunito Sans" w:hAnsi="Nunito Sans"/>
              </w:rPr>
            </w:pPr>
          </w:p>
        </w:tc>
        <w:tc>
          <w:tcPr>
            <w:tcW w:w="4020" w:type="dxa"/>
          </w:tcPr>
          <w:p w14:paraId="2DC590B1" w14:textId="77777777" w:rsidR="006038E5" w:rsidRPr="000005A7" w:rsidRDefault="006038E5" w:rsidP="00945A74">
            <w:pPr>
              <w:pStyle w:val="NormalBilaNumbers"/>
              <w:ind w:right="0"/>
              <w:rPr>
                <w:rFonts w:ascii="Nunito Sans" w:hAnsi="Nunito Sans"/>
              </w:rPr>
            </w:pPr>
          </w:p>
        </w:tc>
        <w:tc>
          <w:tcPr>
            <w:tcW w:w="4241" w:type="dxa"/>
          </w:tcPr>
          <w:p w14:paraId="0F4C98FE" w14:textId="77777777" w:rsidR="006038E5" w:rsidRPr="000005A7" w:rsidRDefault="006038E5" w:rsidP="00945A74">
            <w:pPr>
              <w:pStyle w:val="NormalBilaNumbers"/>
              <w:ind w:right="0"/>
              <w:rPr>
                <w:rFonts w:ascii="Nunito Sans" w:hAnsi="Nunito Sans"/>
              </w:rPr>
            </w:pPr>
          </w:p>
        </w:tc>
        <w:tc>
          <w:tcPr>
            <w:tcW w:w="2494" w:type="dxa"/>
          </w:tcPr>
          <w:p w14:paraId="0895EEB7" w14:textId="77777777" w:rsidR="006038E5" w:rsidRPr="000005A7" w:rsidRDefault="006038E5" w:rsidP="00945A74">
            <w:pPr>
              <w:pStyle w:val="NormalBilaNumbers"/>
              <w:ind w:right="0"/>
              <w:rPr>
                <w:rFonts w:ascii="Nunito Sans" w:hAnsi="Nunito Sans"/>
              </w:rPr>
            </w:pPr>
          </w:p>
        </w:tc>
      </w:tr>
      <w:tr w:rsidR="006F03C9" w:rsidRPr="000005A7" w14:paraId="733F9D15" w14:textId="77777777" w:rsidTr="006F03C9">
        <w:trPr>
          <w:trHeight w:val="24"/>
        </w:trPr>
        <w:tc>
          <w:tcPr>
            <w:tcW w:w="241" w:type="dxa"/>
          </w:tcPr>
          <w:p w14:paraId="6ED7FDA5" w14:textId="77777777" w:rsidR="006038E5" w:rsidRPr="000005A7" w:rsidRDefault="006038E5" w:rsidP="00945A74">
            <w:pPr>
              <w:pStyle w:val="NormalBilaNumbers"/>
              <w:ind w:right="0"/>
              <w:rPr>
                <w:rFonts w:ascii="Nunito Sans" w:hAnsi="Nunito Sans"/>
              </w:rPr>
            </w:pPr>
          </w:p>
        </w:tc>
        <w:tc>
          <w:tcPr>
            <w:tcW w:w="4020" w:type="dxa"/>
          </w:tcPr>
          <w:p w14:paraId="6F2AA324" w14:textId="77777777" w:rsidR="006038E5" w:rsidRPr="000005A7" w:rsidRDefault="006038E5" w:rsidP="00945A74">
            <w:pPr>
              <w:pStyle w:val="NormalBilaNumbers"/>
              <w:ind w:right="0"/>
              <w:rPr>
                <w:rFonts w:ascii="Nunito Sans" w:hAnsi="Nunito Sans"/>
              </w:rPr>
            </w:pPr>
          </w:p>
        </w:tc>
        <w:tc>
          <w:tcPr>
            <w:tcW w:w="4241" w:type="dxa"/>
          </w:tcPr>
          <w:p w14:paraId="51C19430" w14:textId="77777777" w:rsidR="006038E5" w:rsidRPr="000005A7" w:rsidRDefault="006038E5" w:rsidP="00945A74">
            <w:pPr>
              <w:pStyle w:val="NormalBilaNumbers"/>
              <w:ind w:right="0"/>
              <w:rPr>
                <w:rFonts w:ascii="Nunito Sans" w:hAnsi="Nunito Sans"/>
              </w:rPr>
            </w:pPr>
          </w:p>
        </w:tc>
        <w:tc>
          <w:tcPr>
            <w:tcW w:w="2494" w:type="dxa"/>
          </w:tcPr>
          <w:p w14:paraId="0A5ED5E0" w14:textId="77777777" w:rsidR="006038E5" w:rsidRPr="000005A7" w:rsidRDefault="006038E5" w:rsidP="00945A74">
            <w:pPr>
              <w:pStyle w:val="NormalBilaNumbers"/>
              <w:ind w:right="0"/>
              <w:rPr>
                <w:rFonts w:ascii="Nunito Sans" w:hAnsi="Nunito Sans"/>
              </w:rPr>
            </w:pPr>
          </w:p>
        </w:tc>
      </w:tr>
      <w:tr w:rsidR="006F03C9" w:rsidRPr="000005A7" w14:paraId="4DD053F9" w14:textId="77777777" w:rsidTr="006F03C9">
        <w:trPr>
          <w:trHeight w:val="24"/>
        </w:trPr>
        <w:tc>
          <w:tcPr>
            <w:tcW w:w="241" w:type="dxa"/>
          </w:tcPr>
          <w:p w14:paraId="6A7A1CFF" w14:textId="77777777" w:rsidR="006038E5" w:rsidRPr="000005A7" w:rsidRDefault="006038E5" w:rsidP="00945A74">
            <w:pPr>
              <w:pStyle w:val="NormalBilaNumbers"/>
              <w:ind w:right="0"/>
              <w:rPr>
                <w:rFonts w:ascii="Nunito Sans" w:hAnsi="Nunito Sans"/>
              </w:rPr>
            </w:pPr>
          </w:p>
        </w:tc>
        <w:tc>
          <w:tcPr>
            <w:tcW w:w="4020" w:type="dxa"/>
          </w:tcPr>
          <w:p w14:paraId="69B751E7" w14:textId="77777777" w:rsidR="006038E5" w:rsidRPr="000005A7" w:rsidRDefault="006038E5" w:rsidP="00945A74">
            <w:pPr>
              <w:pStyle w:val="NormalBilaNumbers"/>
              <w:ind w:right="0"/>
              <w:rPr>
                <w:rFonts w:ascii="Nunito Sans" w:hAnsi="Nunito Sans"/>
              </w:rPr>
            </w:pPr>
          </w:p>
        </w:tc>
        <w:tc>
          <w:tcPr>
            <w:tcW w:w="4241" w:type="dxa"/>
          </w:tcPr>
          <w:p w14:paraId="38CE0101" w14:textId="77777777" w:rsidR="006038E5" w:rsidRPr="000005A7" w:rsidRDefault="006038E5" w:rsidP="00945A74">
            <w:pPr>
              <w:pStyle w:val="NormalBilaNumbers"/>
              <w:ind w:right="0"/>
              <w:rPr>
                <w:rFonts w:ascii="Nunito Sans" w:hAnsi="Nunito Sans"/>
              </w:rPr>
            </w:pPr>
          </w:p>
        </w:tc>
        <w:tc>
          <w:tcPr>
            <w:tcW w:w="2494" w:type="dxa"/>
          </w:tcPr>
          <w:p w14:paraId="52096764" w14:textId="77777777" w:rsidR="006038E5" w:rsidRPr="000005A7" w:rsidRDefault="006038E5" w:rsidP="00945A74">
            <w:pPr>
              <w:pStyle w:val="NormalBilaNumbers"/>
              <w:ind w:right="0"/>
              <w:rPr>
                <w:rFonts w:ascii="Nunito Sans" w:hAnsi="Nunito Sans"/>
              </w:rPr>
            </w:pPr>
          </w:p>
        </w:tc>
      </w:tr>
      <w:tr w:rsidR="006F03C9" w:rsidRPr="000005A7" w14:paraId="09817755" w14:textId="77777777" w:rsidTr="006F03C9">
        <w:trPr>
          <w:trHeight w:val="24"/>
        </w:trPr>
        <w:tc>
          <w:tcPr>
            <w:tcW w:w="241" w:type="dxa"/>
          </w:tcPr>
          <w:p w14:paraId="4C325FD5" w14:textId="77777777" w:rsidR="006038E5" w:rsidRPr="000005A7" w:rsidRDefault="006038E5" w:rsidP="00945A74">
            <w:pPr>
              <w:pStyle w:val="NormalBilaNumbers"/>
              <w:ind w:right="0"/>
              <w:rPr>
                <w:rFonts w:ascii="Nunito Sans" w:hAnsi="Nunito Sans"/>
              </w:rPr>
            </w:pPr>
          </w:p>
        </w:tc>
        <w:tc>
          <w:tcPr>
            <w:tcW w:w="4020" w:type="dxa"/>
          </w:tcPr>
          <w:p w14:paraId="43934931" w14:textId="77777777" w:rsidR="006038E5" w:rsidRPr="000005A7" w:rsidRDefault="006038E5" w:rsidP="00945A74">
            <w:pPr>
              <w:pStyle w:val="NormalBilaNumbers"/>
              <w:ind w:right="0"/>
              <w:rPr>
                <w:rFonts w:ascii="Nunito Sans" w:hAnsi="Nunito Sans"/>
              </w:rPr>
            </w:pPr>
          </w:p>
        </w:tc>
        <w:tc>
          <w:tcPr>
            <w:tcW w:w="4241" w:type="dxa"/>
          </w:tcPr>
          <w:p w14:paraId="046BBC57" w14:textId="77777777" w:rsidR="006038E5" w:rsidRPr="000005A7" w:rsidRDefault="006038E5" w:rsidP="00945A74">
            <w:pPr>
              <w:pStyle w:val="NormalBilaNumbers"/>
              <w:ind w:right="0"/>
              <w:rPr>
                <w:rFonts w:ascii="Nunito Sans" w:hAnsi="Nunito Sans"/>
              </w:rPr>
            </w:pPr>
          </w:p>
        </w:tc>
        <w:tc>
          <w:tcPr>
            <w:tcW w:w="2494" w:type="dxa"/>
          </w:tcPr>
          <w:p w14:paraId="3424F96C" w14:textId="77777777" w:rsidR="006038E5" w:rsidRPr="000005A7" w:rsidRDefault="006038E5" w:rsidP="00945A74">
            <w:pPr>
              <w:pStyle w:val="NormalBilaNumbers"/>
              <w:ind w:right="0"/>
              <w:rPr>
                <w:rFonts w:ascii="Nunito Sans" w:hAnsi="Nunito Sans"/>
              </w:rPr>
            </w:pPr>
          </w:p>
        </w:tc>
      </w:tr>
      <w:tr w:rsidR="006F03C9" w:rsidRPr="000005A7" w14:paraId="52CA1B04" w14:textId="77777777" w:rsidTr="006F03C9">
        <w:trPr>
          <w:trHeight w:val="18"/>
        </w:trPr>
        <w:tc>
          <w:tcPr>
            <w:tcW w:w="241" w:type="dxa"/>
          </w:tcPr>
          <w:p w14:paraId="46CBBC37" w14:textId="77777777" w:rsidR="006038E5" w:rsidRPr="000005A7" w:rsidRDefault="006038E5" w:rsidP="00945A74">
            <w:pPr>
              <w:pStyle w:val="NormalBilaNumbers"/>
              <w:ind w:right="0"/>
              <w:rPr>
                <w:rFonts w:ascii="Nunito Sans" w:hAnsi="Nunito Sans"/>
              </w:rPr>
            </w:pPr>
          </w:p>
        </w:tc>
        <w:tc>
          <w:tcPr>
            <w:tcW w:w="4020" w:type="dxa"/>
          </w:tcPr>
          <w:p w14:paraId="110056A3" w14:textId="77777777" w:rsidR="006038E5" w:rsidRPr="000005A7" w:rsidRDefault="006038E5" w:rsidP="00945A74">
            <w:pPr>
              <w:pStyle w:val="NormalBilaNumbers"/>
              <w:ind w:right="0"/>
              <w:rPr>
                <w:rFonts w:ascii="Nunito Sans" w:hAnsi="Nunito Sans"/>
              </w:rPr>
            </w:pPr>
          </w:p>
        </w:tc>
        <w:tc>
          <w:tcPr>
            <w:tcW w:w="4241" w:type="dxa"/>
          </w:tcPr>
          <w:p w14:paraId="550857B9" w14:textId="77777777" w:rsidR="006038E5" w:rsidRPr="000005A7" w:rsidRDefault="006038E5" w:rsidP="00945A74">
            <w:pPr>
              <w:pStyle w:val="NormalBilaNumbers"/>
              <w:ind w:right="0"/>
              <w:rPr>
                <w:rFonts w:ascii="Nunito Sans" w:hAnsi="Nunito Sans"/>
              </w:rPr>
            </w:pPr>
          </w:p>
        </w:tc>
        <w:tc>
          <w:tcPr>
            <w:tcW w:w="2494" w:type="dxa"/>
          </w:tcPr>
          <w:p w14:paraId="3C1A2A00" w14:textId="77777777" w:rsidR="006038E5" w:rsidRPr="000005A7" w:rsidRDefault="006038E5" w:rsidP="00945A74">
            <w:pPr>
              <w:pStyle w:val="NormalBilaNumbers"/>
              <w:ind w:right="0"/>
              <w:rPr>
                <w:rFonts w:ascii="Nunito Sans" w:hAnsi="Nunito Sans"/>
              </w:rPr>
            </w:pPr>
          </w:p>
        </w:tc>
      </w:tr>
      <w:tr w:rsidR="006F03C9" w:rsidRPr="000005A7" w14:paraId="55A6BF13" w14:textId="77777777" w:rsidTr="006F03C9">
        <w:trPr>
          <w:trHeight w:val="24"/>
        </w:trPr>
        <w:tc>
          <w:tcPr>
            <w:tcW w:w="241" w:type="dxa"/>
          </w:tcPr>
          <w:p w14:paraId="2E7B3A34" w14:textId="77777777" w:rsidR="006038E5" w:rsidRPr="000005A7" w:rsidRDefault="006038E5" w:rsidP="00945A74">
            <w:pPr>
              <w:pStyle w:val="NormalBilaNumbers"/>
              <w:ind w:right="0"/>
              <w:rPr>
                <w:rFonts w:ascii="Nunito Sans" w:hAnsi="Nunito Sans"/>
              </w:rPr>
            </w:pPr>
          </w:p>
        </w:tc>
        <w:tc>
          <w:tcPr>
            <w:tcW w:w="4020" w:type="dxa"/>
          </w:tcPr>
          <w:p w14:paraId="487496E3" w14:textId="77777777" w:rsidR="006038E5" w:rsidRPr="000005A7" w:rsidRDefault="006038E5" w:rsidP="00945A74">
            <w:pPr>
              <w:pStyle w:val="NormalBilaNumbers"/>
              <w:ind w:right="0"/>
              <w:rPr>
                <w:rFonts w:ascii="Nunito Sans" w:hAnsi="Nunito Sans"/>
              </w:rPr>
            </w:pPr>
          </w:p>
        </w:tc>
        <w:tc>
          <w:tcPr>
            <w:tcW w:w="4241" w:type="dxa"/>
          </w:tcPr>
          <w:p w14:paraId="3BCD4C92" w14:textId="77777777" w:rsidR="006038E5" w:rsidRPr="000005A7" w:rsidRDefault="006038E5" w:rsidP="00945A74">
            <w:pPr>
              <w:pStyle w:val="NormalBilaNumbers"/>
              <w:ind w:right="0"/>
              <w:rPr>
                <w:rFonts w:ascii="Nunito Sans" w:hAnsi="Nunito Sans"/>
              </w:rPr>
            </w:pPr>
          </w:p>
        </w:tc>
        <w:tc>
          <w:tcPr>
            <w:tcW w:w="2494" w:type="dxa"/>
          </w:tcPr>
          <w:p w14:paraId="4DFF492A" w14:textId="77777777" w:rsidR="006038E5" w:rsidRPr="000005A7" w:rsidRDefault="006038E5" w:rsidP="00945A74">
            <w:pPr>
              <w:pStyle w:val="NormalBilaNumbers"/>
              <w:ind w:right="0"/>
              <w:rPr>
                <w:rFonts w:ascii="Nunito Sans" w:hAnsi="Nunito Sans"/>
              </w:rPr>
            </w:pPr>
          </w:p>
        </w:tc>
      </w:tr>
      <w:tr w:rsidR="006F03C9" w:rsidRPr="000005A7" w14:paraId="21AF61D8" w14:textId="77777777" w:rsidTr="006F03C9">
        <w:trPr>
          <w:trHeight w:val="24"/>
        </w:trPr>
        <w:tc>
          <w:tcPr>
            <w:tcW w:w="241" w:type="dxa"/>
          </w:tcPr>
          <w:p w14:paraId="78FD2E8A" w14:textId="77777777" w:rsidR="006038E5" w:rsidRPr="000005A7" w:rsidRDefault="006038E5" w:rsidP="00945A74">
            <w:pPr>
              <w:pStyle w:val="NormalBilaNumbers"/>
              <w:ind w:right="0"/>
              <w:rPr>
                <w:rFonts w:ascii="Nunito Sans" w:hAnsi="Nunito Sans"/>
              </w:rPr>
            </w:pPr>
          </w:p>
        </w:tc>
        <w:tc>
          <w:tcPr>
            <w:tcW w:w="4020" w:type="dxa"/>
          </w:tcPr>
          <w:p w14:paraId="23EF60E4" w14:textId="77777777" w:rsidR="006038E5" w:rsidRPr="000005A7" w:rsidRDefault="006038E5" w:rsidP="00945A74">
            <w:pPr>
              <w:pStyle w:val="NormalBilaNumbers"/>
              <w:ind w:right="0"/>
              <w:rPr>
                <w:rFonts w:ascii="Nunito Sans" w:hAnsi="Nunito Sans"/>
              </w:rPr>
            </w:pPr>
          </w:p>
        </w:tc>
        <w:tc>
          <w:tcPr>
            <w:tcW w:w="4241" w:type="dxa"/>
          </w:tcPr>
          <w:p w14:paraId="3164CEF0" w14:textId="77777777" w:rsidR="006038E5" w:rsidRPr="000005A7" w:rsidRDefault="006038E5" w:rsidP="00945A74">
            <w:pPr>
              <w:pStyle w:val="NormalBilaNumbers"/>
              <w:ind w:right="0"/>
              <w:rPr>
                <w:rFonts w:ascii="Nunito Sans" w:hAnsi="Nunito Sans"/>
              </w:rPr>
            </w:pPr>
          </w:p>
        </w:tc>
        <w:tc>
          <w:tcPr>
            <w:tcW w:w="2494" w:type="dxa"/>
          </w:tcPr>
          <w:p w14:paraId="0363AB4D" w14:textId="77777777" w:rsidR="006038E5" w:rsidRPr="000005A7" w:rsidRDefault="006038E5" w:rsidP="00945A74">
            <w:pPr>
              <w:pStyle w:val="NormalBilaNumbers"/>
              <w:ind w:right="0"/>
              <w:rPr>
                <w:rFonts w:ascii="Nunito Sans" w:hAnsi="Nunito Sans"/>
              </w:rPr>
            </w:pPr>
          </w:p>
        </w:tc>
      </w:tr>
      <w:tr w:rsidR="006F03C9" w:rsidRPr="000005A7" w14:paraId="3A85D0BC" w14:textId="77777777" w:rsidTr="006F03C9">
        <w:trPr>
          <w:trHeight w:val="24"/>
        </w:trPr>
        <w:tc>
          <w:tcPr>
            <w:tcW w:w="241" w:type="dxa"/>
          </w:tcPr>
          <w:p w14:paraId="60497023" w14:textId="77777777" w:rsidR="006038E5" w:rsidRPr="000005A7" w:rsidRDefault="006038E5" w:rsidP="00945A74">
            <w:pPr>
              <w:pStyle w:val="NormalBilaNumbers"/>
              <w:ind w:right="0"/>
              <w:rPr>
                <w:rFonts w:ascii="Nunito Sans" w:hAnsi="Nunito Sans"/>
              </w:rPr>
            </w:pPr>
          </w:p>
        </w:tc>
        <w:tc>
          <w:tcPr>
            <w:tcW w:w="4020" w:type="dxa"/>
          </w:tcPr>
          <w:p w14:paraId="7C5FD24B" w14:textId="77777777" w:rsidR="006038E5" w:rsidRPr="000005A7" w:rsidRDefault="006038E5" w:rsidP="00945A74">
            <w:pPr>
              <w:pStyle w:val="NormalBilaNumbers"/>
              <w:ind w:right="0"/>
              <w:rPr>
                <w:rFonts w:ascii="Nunito Sans" w:hAnsi="Nunito Sans"/>
              </w:rPr>
            </w:pPr>
          </w:p>
        </w:tc>
        <w:tc>
          <w:tcPr>
            <w:tcW w:w="4241" w:type="dxa"/>
          </w:tcPr>
          <w:p w14:paraId="03137073" w14:textId="77777777" w:rsidR="006038E5" w:rsidRPr="000005A7" w:rsidRDefault="006038E5" w:rsidP="00945A74">
            <w:pPr>
              <w:pStyle w:val="NormalBilaNumbers"/>
              <w:ind w:right="0"/>
              <w:rPr>
                <w:rFonts w:ascii="Nunito Sans" w:hAnsi="Nunito Sans"/>
              </w:rPr>
            </w:pPr>
          </w:p>
        </w:tc>
        <w:tc>
          <w:tcPr>
            <w:tcW w:w="2494" w:type="dxa"/>
          </w:tcPr>
          <w:p w14:paraId="1BCDA028" w14:textId="77777777" w:rsidR="006038E5" w:rsidRPr="000005A7" w:rsidRDefault="006038E5" w:rsidP="00945A74">
            <w:pPr>
              <w:pStyle w:val="NormalBilaNumbers"/>
              <w:ind w:right="0"/>
              <w:rPr>
                <w:rFonts w:ascii="Nunito Sans" w:hAnsi="Nunito Sans"/>
              </w:rPr>
            </w:pPr>
          </w:p>
        </w:tc>
      </w:tr>
      <w:tr w:rsidR="006F03C9" w:rsidRPr="000005A7" w14:paraId="34F26D79" w14:textId="77777777" w:rsidTr="006F03C9">
        <w:trPr>
          <w:trHeight w:val="24"/>
        </w:trPr>
        <w:tc>
          <w:tcPr>
            <w:tcW w:w="241" w:type="dxa"/>
          </w:tcPr>
          <w:p w14:paraId="3AA5A19A" w14:textId="77777777" w:rsidR="006038E5" w:rsidRPr="000005A7" w:rsidRDefault="006038E5" w:rsidP="00945A74">
            <w:pPr>
              <w:pStyle w:val="NormalBilaNumbers"/>
              <w:ind w:right="0"/>
              <w:rPr>
                <w:rFonts w:ascii="Nunito Sans" w:hAnsi="Nunito Sans"/>
              </w:rPr>
            </w:pPr>
          </w:p>
        </w:tc>
        <w:tc>
          <w:tcPr>
            <w:tcW w:w="4020" w:type="dxa"/>
          </w:tcPr>
          <w:p w14:paraId="7F355A99" w14:textId="77777777" w:rsidR="006038E5" w:rsidRPr="000005A7" w:rsidRDefault="006038E5" w:rsidP="00945A74">
            <w:pPr>
              <w:pStyle w:val="NormalBilaNumbers"/>
              <w:ind w:right="0"/>
              <w:rPr>
                <w:rFonts w:ascii="Nunito Sans" w:hAnsi="Nunito Sans"/>
              </w:rPr>
            </w:pPr>
          </w:p>
        </w:tc>
        <w:tc>
          <w:tcPr>
            <w:tcW w:w="4241" w:type="dxa"/>
          </w:tcPr>
          <w:p w14:paraId="3CE18EA0" w14:textId="77777777" w:rsidR="006038E5" w:rsidRPr="000005A7" w:rsidRDefault="006038E5" w:rsidP="00945A74">
            <w:pPr>
              <w:pStyle w:val="NormalBilaNumbers"/>
              <w:ind w:right="0"/>
              <w:rPr>
                <w:rFonts w:ascii="Nunito Sans" w:hAnsi="Nunito Sans"/>
              </w:rPr>
            </w:pPr>
          </w:p>
        </w:tc>
        <w:tc>
          <w:tcPr>
            <w:tcW w:w="2494" w:type="dxa"/>
          </w:tcPr>
          <w:p w14:paraId="34297175" w14:textId="77777777" w:rsidR="006038E5" w:rsidRPr="000005A7" w:rsidRDefault="006038E5" w:rsidP="00945A74">
            <w:pPr>
              <w:pStyle w:val="NormalBilaNumbers"/>
              <w:ind w:right="0"/>
              <w:rPr>
                <w:rFonts w:ascii="Nunito Sans" w:hAnsi="Nunito Sans"/>
              </w:rPr>
            </w:pPr>
          </w:p>
        </w:tc>
      </w:tr>
      <w:tr w:rsidR="006F03C9" w:rsidRPr="000005A7" w14:paraId="5F6520D0" w14:textId="77777777" w:rsidTr="006F03C9">
        <w:trPr>
          <w:trHeight w:val="24"/>
        </w:trPr>
        <w:tc>
          <w:tcPr>
            <w:tcW w:w="241" w:type="dxa"/>
          </w:tcPr>
          <w:p w14:paraId="535E77DF" w14:textId="77777777" w:rsidR="006038E5" w:rsidRPr="000005A7" w:rsidRDefault="006038E5" w:rsidP="00945A74">
            <w:pPr>
              <w:pStyle w:val="NormalBilaNumbers"/>
              <w:ind w:right="0"/>
              <w:rPr>
                <w:rFonts w:ascii="Nunito Sans" w:hAnsi="Nunito Sans"/>
              </w:rPr>
            </w:pPr>
          </w:p>
        </w:tc>
        <w:tc>
          <w:tcPr>
            <w:tcW w:w="4020" w:type="dxa"/>
          </w:tcPr>
          <w:p w14:paraId="6A2999B3" w14:textId="77777777" w:rsidR="006038E5" w:rsidRPr="000005A7" w:rsidRDefault="006038E5" w:rsidP="00945A74">
            <w:pPr>
              <w:pStyle w:val="NormalBilaNumbers"/>
              <w:ind w:right="0"/>
              <w:rPr>
                <w:rFonts w:ascii="Nunito Sans" w:hAnsi="Nunito Sans"/>
              </w:rPr>
            </w:pPr>
          </w:p>
        </w:tc>
        <w:tc>
          <w:tcPr>
            <w:tcW w:w="4241" w:type="dxa"/>
          </w:tcPr>
          <w:p w14:paraId="58FA5340" w14:textId="77777777" w:rsidR="006038E5" w:rsidRPr="000005A7" w:rsidRDefault="006038E5" w:rsidP="00945A74">
            <w:pPr>
              <w:pStyle w:val="NormalBilaNumbers"/>
              <w:ind w:right="0"/>
              <w:rPr>
                <w:rFonts w:ascii="Nunito Sans" w:hAnsi="Nunito Sans"/>
              </w:rPr>
            </w:pPr>
          </w:p>
        </w:tc>
        <w:tc>
          <w:tcPr>
            <w:tcW w:w="2494" w:type="dxa"/>
          </w:tcPr>
          <w:p w14:paraId="16589552" w14:textId="77777777" w:rsidR="006038E5" w:rsidRPr="000005A7" w:rsidRDefault="006038E5" w:rsidP="00945A74">
            <w:pPr>
              <w:pStyle w:val="NormalBilaNumbers"/>
              <w:ind w:right="0"/>
              <w:rPr>
                <w:rFonts w:ascii="Nunito Sans" w:hAnsi="Nunito Sans"/>
              </w:rPr>
            </w:pPr>
          </w:p>
        </w:tc>
      </w:tr>
      <w:tr w:rsidR="006F03C9" w:rsidRPr="006F03C9" w14:paraId="64058C84" w14:textId="77777777" w:rsidTr="006F03C9">
        <w:trPr>
          <w:trHeight w:val="97"/>
        </w:trPr>
        <w:tc>
          <w:tcPr>
            <w:tcW w:w="241" w:type="dxa"/>
          </w:tcPr>
          <w:p w14:paraId="45A8A3FA" w14:textId="77777777" w:rsidR="006038E5" w:rsidRPr="000A62AB" w:rsidRDefault="006038E5" w:rsidP="00945A74">
            <w:pPr>
              <w:ind w:left="720" w:right="0"/>
              <w:rPr>
                <w:rFonts w:ascii="Nunito Sans" w:hAnsi="Nunito Sans"/>
                <w:lang w:val="en-US"/>
              </w:rPr>
            </w:pPr>
          </w:p>
        </w:tc>
        <w:tc>
          <w:tcPr>
            <w:tcW w:w="4020" w:type="dxa"/>
          </w:tcPr>
          <w:p w14:paraId="71A7948B" w14:textId="77777777" w:rsidR="006038E5" w:rsidRPr="006F03C9" w:rsidRDefault="006038E5" w:rsidP="00945A74">
            <w:pPr>
              <w:ind w:right="0"/>
              <w:rPr>
                <w:rFonts w:ascii="Nunito Sans" w:hAnsi="Nunito Sans"/>
                <w:lang w:val="en-US"/>
              </w:rPr>
            </w:pPr>
          </w:p>
        </w:tc>
        <w:tc>
          <w:tcPr>
            <w:tcW w:w="4241" w:type="dxa"/>
          </w:tcPr>
          <w:p w14:paraId="44FA99D3" w14:textId="77777777" w:rsidR="006038E5" w:rsidRPr="006F03C9" w:rsidRDefault="006038E5" w:rsidP="00945A74">
            <w:pPr>
              <w:ind w:right="0"/>
              <w:rPr>
                <w:rFonts w:ascii="Nunito Sans" w:hAnsi="Nunito Sans"/>
                <w:lang w:val="en-US"/>
              </w:rPr>
            </w:pPr>
          </w:p>
        </w:tc>
        <w:tc>
          <w:tcPr>
            <w:tcW w:w="2494" w:type="dxa"/>
          </w:tcPr>
          <w:p w14:paraId="5CEBFAE8" w14:textId="55F472B1" w:rsidR="006038E5" w:rsidRPr="006F03C9" w:rsidRDefault="006801E9" w:rsidP="00CE49B3">
            <w:pPr>
              <w:ind w:left="-12" w:right="0"/>
              <w:jc w:val="right"/>
              <w:rPr>
                <w:rFonts w:ascii="Nunito Sans SemiBold" w:hAnsi="Nunito Sans SemiBold"/>
                <w:color w:val="0137A6"/>
                <w:lang w:val="en-US"/>
              </w:rPr>
            </w:pPr>
            <w:r>
              <w:rPr>
                <w:rFonts w:ascii="Nunito Sans SemiBold" w:hAnsi="Nunito Sans SemiBold"/>
                <w:color w:val="0137A6"/>
                <w:lang w:val="en-US"/>
              </w:rPr>
              <w:t>JANUARY</w:t>
            </w:r>
            <w:r w:rsidR="00CE49B3" w:rsidRPr="006F03C9">
              <w:rPr>
                <w:rFonts w:ascii="Nunito Sans SemiBold" w:hAnsi="Nunito Sans SemiBold"/>
                <w:color w:val="0137A6"/>
                <w:lang w:val="en-US"/>
              </w:rPr>
              <w:t xml:space="preserve"> 202</w:t>
            </w:r>
            <w:r>
              <w:rPr>
                <w:rFonts w:ascii="Nunito Sans SemiBold" w:hAnsi="Nunito Sans SemiBold"/>
                <w:color w:val="0137A6"/>
                <w:lang w:val="en-US"/>
              </w:rPr>
              <w:t>6</w:t>
            </w:r>
          </w:p>
        </w:tc>
      </w:tr>
      <w:tr w:rsidR="006F03C9" w:rsidRPr="006F03C9" w14:paraId="3832933F" w14:textId="77777777" w:rsidTr="006F03C9">
        <w:trPr>
          <w:trHeight w:val="103"/>
        </w:trPr>
        <w:tc>
          <w:tcPr>
            <w:tcW w:w="241" w:type="dxa"/>
          </w:tcPr>
          <w:p w14:paraId="43EC95EB" w14:textId="77777777" w:rsidR="006038E5" w:rsidRPr="000A62AB" w:rsidRDefault="006038E5" w:rsidP="00945A74">
            <w:pPr>
              <w:pStyle w:val="NormalBilaNumbers"/>
              <w:ind w:right="0"/>
              <w:rPr>
                <w:rFonts w:ascii="Nunito Sans" w:hAnsi="Nunito Sans"/>
              </w:rPr>
            </w:pPr>
          </w:p>
        </w:tc>
        <w:tc>
          <w:tcPr>
            <w:tcW w:w="4020" w:type="dxa"/>
          </w:tcPr>
          <w:p w14:paraId="66403CC6" w14:textId="77777777" w:rsidR="006038E5" w:rsidRPr="006F03C9" w:rsidRDefault="006038E5" w:rsidP="00945A74">
            <w:pPr>
              <w:pStyle w:val="NormalBilaNumbers"/>
              <w:ind w:right="0"/>
              <w:rPr>
                <w:rFonts w:ascii="Nunito Sans" w:hAnsi="Nunito Sans"/>
              </w:rPr>
            </w:pPr>
          </w:p>
        </w:tc>
        <w:tc>
          <w:tcPr>
            <w:tcW w:w="4241" w:type="dxa"/>
          </w:tcPr>
          <w:p w14:paraId="4968610E" w14:textId="77777777" w:rsidR="006038E5" w:rsidRPr="006F03C9" w:rsidRDefault="006038E5" w:rsidP="00945A74">
            <w:pPr>
              <w:pStyle w:val="NormalBilaNumbers"/>
              <w:ind w:right="0"/>
              <w:rPr>
                <w:rFonts w:ascii="Nunito Sans" w:hAnsi="Nunito Sans"/>
              </w:rPr>
            </w:pPr>
          </w:p>
        </w:tc>
        <w:tc>
          <w:tcPr>
            <w:tcW w:w="2494" w:type="dxa"/>
          </w:tcPr>
          <w:p w14:paraId="446029DB" w14:textId="77777777" w:rsidR="006038E5" w:rsidRPr="006F03C9" w:rsidRDefault="006038E5" w:rsidP="00945A74">
            <w:pPr>
              <w:pStyle w:val="NormalBilaNumbers"/>
              <w:ind w:right="0"/>
              <w:jc w:val="right"/>
              <w:rPr>
                <w:rFonts w:ascii="Nunito Sans SemiBold" w:hAnsi="Nunito Sans SemiBold"/>
                <w:color w:val="0137A6"/>
              </w:rPr>
            </w:pPr>
          </w:p>
        </w:tc>
      </w:tr>
      <w:tr w:rsidR="006F03C9" w:rsidRPr="006F03C9" w14:paraId="50B879E1" w14:textId="77777777" w:rsidTr="006F03C9">
        <w:trPr>
          <w:trHeight w:val="97"/>
        </w:trPr>
        <w:tc>
          <w:tcPr>
            <w:tcW w:w="241" w:type="dxa"/>
          </w:tcPr>
          <w:p w14:paraId="0747A5D1" w14:textId="77777777" w:rsidR="006038E5" w:rsidRPr="000A62AB" w:rsidRDefault="006038E5" w:rsidP="00945A74">
            <w:pPr>
              <w:ind w:left="720" w:right="0"/>
              <w:rPr>
                <w:rFonts w:ascii="Nunito Sans" w:hAnsi="Nunito Sans"/>
                <w:lang w:val="en-US"/>
              </w:rPr>
            </w:pPr>
          </w:p>
        </w:tc>
        <w:tc>
          <w:tcPr>
            <w:tcW w:w="4020" w:type="dxa"/>
          </w:tcPr>
          <w:p w14:paraId="62B0F2CE" w14:textId="77777777" w:rsidR="006038E5" w:rsidRPr="006F03C9" w:rsidRDefault="006038E5" w:rsidP="00945A74">
            <w:pPr>
              <w:ind w:right="0"/>
              <w:rPr>
                <w:rFonts w:ascii="Nunito Sans" w:hAnsi="Nunito Sans"/>
                <w:lang w:val="en-US"/>
              </w:rPr>
            </w:pPr>
          </w:p>
        </w:tc>
        <w:tc>
          <w:tcPr>
            <w:tcW w:w="4241" w:type="dxa"/>
          </w:tcPr>
          <w:p w14:paraId="395FA54C" w14:textId="77777777" w:rsidR="006038E5" w:rsidRPr="006F03C9" w:rsidRDefault="006038E5" w:rsidP="00945A74">
            <w:pPr>
              <w:ind w:right="0"/>
              <w:rPr>
                <w:rFonts w:ascii="Nunito Sans" w:hAnsi="Nunito Sans"/>
                <w:lang w:val="en-US"/>
              </w:rPr>
            </w:pPr>
          </w:p>
        </w:tc>
        <w:tc>
          <w:tcPr>
            <w:tcW w:w="2494" w:type="dxa"/>
          </w:tcPr>
          <w:p w14:paraId="255533FF" w14:textId="0BD4FA68" w:rsidR="006038E5" w:rsidRPr="006F03C9" w:rsidRDefault="00003E46" w:rsidP="00945A74">
            <w:pPr>
              <w:ind w:left="-12" w:right="0"/>
              <w:jc w:val="right"/>
              <w:rPr>
                <w:rFonts w:ascii="Nunito Sans SemiBold" w:hAnsi="Nunito Sans SemiBold"/>
                <w:color w:val="0137A6"/>
                <w:lang w:val="en-US"/>
              </w:rPr>
            </w:pPr>
            <w:r w:rsidRPr="006F03C9">
              <w:rPr>
                <w:rFonts w:ascii="Nunito Sans SemiBold" w:hAnsi="Nunito Sans SemiBold"/>
                <w:color w:val="0137A6"/>
                <w:lang w:val="en-US"/>
              </w:rPr>
              <w:t>KAFS</w:t>
            </w:r>
            <w:r w:rsidR="00CE49B3" w:rsidRPr="006F03C9">
              <w:rPr>
                <w:rFonts w:ascii="Nunito Sans SemiBold" w:hAnsi="Nunito Sans SemiBold"/>
                <w:color w:val="0137A6"/>
                <w:lang w:val="en-US"/>
              </w:rPr>
              <w:t xml:space="preserve"> POLICY </w:t>
            </w:r>
          </w:p>
        </w:tc>
      </w:tr>
      <w:tr w:rsidR="006F03C9" w:rsidRPr="006F03C9" w14:paraId="60A08CE7" w14:textId="77777777" w:rsidTr="006F03C9">
        <w:trPr>
          <w:trHeight w:val="42"/>
        </w:trPr>
        <w:tc>
          <w:tcPr>
            <w:tcW w:w="241" w:type="dxa"/>
          </w:tcPr>
          <w:p w14:paraId="50288813" w14:textId="77777777" w:rsidR="006038E5" w:rsidRPr="003C4157" w:rsidRDefault="006038E5" w:rsidP="00945A74">
            <w:pPr>
              <w:ind w:left="720" w:right="0"/>
              <w:rPr>
                <w:rFonts w:ascii="Nunito Sans" w:hAnsi="Nunito Sans"/>
                <w:sz w:val="8"/>
                <w:szCs w:val="8"/>
                <w:lang w:val="en-US"/>
              </w:rPr>
            </w:pPr>
          </w:p>
        </w:tc>
        <w:tc>
          <w:tcPr>
            <w:tcW w:w="4020" w:type="dxa"/>
          </w:tcPr>
          <w:p w14:paraId="3DF92ADA" w14:textId="77777777" w:rsidR="006038E5" w:rsidRPr="000A62AB" w:rsidRDefault="006038E5" w:rsidP="00945A74">
            <w:pPr>
              <w:ind w:right="0"/>
              <w:rPr>
                <w:rFonts w:ascii="Nunito Sans" w:hAnsi="Nunito Sans"/>
                <w:sz w:val="8"/>
                <w:szCs w:val="8"/>
                <w:lang w:val="en-US"/>
              </w:rPr>
            </w:pPr>
          </w:p>
        </w:tc>
        <w:tc>
          <w:tcPr>
            <w:tcW w:w="4241" w:type="dxa"/>
          </w:tcPr>
          <w:p w14:paraId="1AEDC0E5" w14:textId="77777777" w:rsidR="006038E5" w:rsidRPr="006F03C9" w:rsidRDefault="006038E5" w:rsidP="00945A74">
            <w:pPr>
              <w:ind w:right="0"/>
              <w:rPr>
                <w:rFonts w:ascii="Nunito Sans" w:hAnsi="Nunito Sans"/>
                <w:sz w:val="8"/>
                <w:szCs w:val="8"/>
                <w:lang w:val="en-US"/>
              </w:rPr>
            </w:pPr>
          </w:p>
        </w:tc>
        <w:tc>
          <w:tcPr>
            <w:tcW w:w="2494" w:type="dxa"/>
            <w:tcBorders>
              <w:bottom w:val="single" w:sz="36" w:space="0" w:color="0137A6"/>
            </w:tcBorders>
          </w:tcPr>
          <w:p w14:paraId="2E0DC08C" w14:textId="77777777" w:rsidR="006038E5" w:rsidRPr="006F03C9" w:rsidRDefault="006038E5" w:rsidP="00945A74">
            <w:pPr>
              <w:pStyle w:val="NormalBilaNumbers"/>
              <w:ind w:left="-102" w:right="0"/>
              <w:rPr>
                <w:rFonts w:ascii="Nunito Sans" w:hAnsi="Nunito Sans"/>
                <w:sz w:val="8"/>
                <w:szCs w:val="8"/>
              </w:rPr>
            </w:pPr>
          </w:p>
        </w:tc>
      </w:tr>
      <w:tr w:rsidR="006038E5" w:rsidRPr="006F03C9" w14:paraId="25CA3B76" w14:textId="77777777" w:rsidTr="006F03C9">
        <w:trPr>
          <w:trHeight w:val="53"/>
        </w:trPr>
        <w:tc>
          <w:tcPr>
            <w:tcW w:w="241" w:type="dxa"/>
          </w:tcPr>
          <w:p w14:paraId="0A4A7627" w14:textId="77777777" w:rsidR="006038E5" w:rsidRPr="000A62AB" w:rsidRDefault="006038E5" w:rsidP="00945A74">
            <w:pPr>
              <w:ind w:left="360" w:right="0"/>
              <w:rPr>
                <w:rFonts w:ascii="Nunito Sans" w:hAnsi="Nunito Sans"/>
                <w:lang w:val="en-US"/>
              </w:rPr>
            </w:pPr>
          </w:p>
        </w:tc>
        <w:tc>
          <w:tcPr>
            <w:tcW w:w="4020" w:type="dxa"/>
          </w:tcPr>
          <w:p w14:paraId="65A36FC9" w14:textId="77777777" w:rsidR="006038E5" w:rsidRPr="006F03C9" w:rsidRDefault="006038E5" w:rsidP="00945A74">
            <w:pPr>
              <w:ind w:left="360" w:right="0"/>
              <w:rPr>
                <w:rFonts w:ascii="Nunito Sans" w:hAnsi="Nunito Sans"/>
                <w:lang w:val="en-US"/>
              </w:rPr>
            </w:pPr>
          </w:p>
        </w:tc>
        <w:tc>
          <w:tcPr>
            <w:tcW w:w="6736" w:type="dxa"/>
            <w:gridSpan w:val="2"/>
          </w:tcPr>
          <w:p w14:paraId="4A046602" w14:textId="77777777" w:rsidR="006038E5" w:rsidRPr="006F03C9" w:rsidRDefault="006038E5" w:rsidP="00945A74">
            <w:pPr>
              <w:ind w:left="720" w:right="0"/>
              <w:jc w:val="right"/>
              <w:rPr>
                <w:rFonts w:ascii="Nunito Sans" w:hAnsi="Nunito Sans"/>
                <w:color w:val="4472C4" w:themeColor="accent1"/>
                <w:lang w:val="en-US"/>
              </w:rPr>
            </w:pPr>
          </w:p>
        </w:tc>
      </w:tr>
      <w:tr w:rsidR="006038E5" w:rsidRPr="006F03C9" w14:paraId="29FCF607" w14:textId="77777777" w:rsidTr="006F03C9">
        <w:trPr>
          <w:trHeight w:val="53"/>
        </w:trPr>
        <w:tc>
          <w:tcPr>
            <w:tcW w:w="241" w:type="dxa"/>
          </w:tcPr>
          <w:p w14:paraId="5A57E473" w14:textId="77777777" w:rsidR="006038E5" w:rsidRPr="000A62AB" w:rsidRDefault="006038E5" w:rsidP="00945A74">
            <w:pPr>
              <w:pStyle w:val="NormalBilaNumbers"/>
              <w:ind w:right="0"/>
              <w:rPr>
                <w:rFonts w:ascii="Nunito Sans" w:hAnsi="Nunito Sans"/>
              </w:rPr>
            </w:pPr>
          </w:p>
        </w:tc>
        <w:tc>
          <w:tcPr>
            <w:tcW w:w="4020" w:type="dxa"/>
          </w:tcPr>
          <w:p w14:paraId="78E3EDA9" w14:textId="77777777" w:rsidR="006038E5" w:rsidRPr="006F03C9" w:rsidRDefault="006038E5" w:rsidP="00945A74">
            <w:pPr>
              <w:pStyle w:val="NormalBilaNumbers"/>
              <w:ind w:right="0"/>
              <w:rPr>
                <w:rFonts w:ascii="Nunito Sans" w:hAnsi="Nunito Sans"/>
              </w:rPr>
            </w:pPr>
          </w:p>
        </w:tc>
        <w:tc>
          <w:tcPr>
            <w:tcW w:w="6736" w:type="dxa"/>
            <w:gridSpan w:val="2"/>
            <w:vAlign w:val="center"/>
          </w:tcPr>
          <w:p w14:paraId="5B215D16" w14:textId="77777777" w:rsidR="006038E5" w:rsidRPr="006F03C9" w:rsidRDefault="006038E5" w:rsidP="00945A74">
            <w:pPr>
              <w:pStyle w:val="NormalBilaNumbers"/>
              <w:ind w:right="0"/>
              <w:rPr>
                <w:rFonts w:ascii="Nunito Sans" w:hAnsi="Nunito Sans"/>
              </w:rPr>
            </w:pPr>
          </w:p>
        </w:tc>
      </w:tr>
    </w:tbl>
    <w:p w14:paraId="687726A2" w14:textId="77777777" w:rsidR="006038E5" w:rsidRPr="006F03C9" w:rsidRDefault="006038E5" w:rsidP="006038E5">
      <w:pPr>
        <w:pStyle w:val="NormalBilaNumbers"/>
        <w:ind w:right="0"/>
      </w:pPr>
    </w:p>
    <w:p w14:paraId="3E12089E" w14:textId="6E8FDC6C" w:rsidR="006038E5" w:rsidRPr="006F03C9" w:rsidRDefault="006038E5" w:rsidP="006038E5">
      <w:pPr>
        <w:pStyle w:val="NormalBilaNumbers"/>
        <w:ind w:right="0"/>
        <w:sectPr w:rsidR="006038E5" w:rsidRPr="006F03C9" w:rsidSect="001E2E73">
          <w:footerReference w:type="default" r:id="rId12"/>
          <w:footerReference w:type="first" r:id="rId13"/>
          <w:pgSz w:w="11906" w:h="16838"/>
          <w:pgMar w:top="993" w:right="707" w:bottom="720" w:left="709" w:header="276" w:footer="0" w:gutter="0"/>
          <w:cols w:space="720"/>
          <w:titlePg/>
          <w:docGrid w:linePitch="360"/>
        </w:sectPr>
      </w:pPr>
      <w:r w:rsidRPr="006F03C9">
        <w:rPr>
          <w:noProof/>
        </w:rPr>
        <mc:AlternateContent>
          <mc:Choice Requires="wps">
            <w:drawing>
              <wp:anchor distT="0" distB="0" distL="114300" distR="114300" simplePos="0" relativeHeight="251658243" behindDoc="0" locked="0" layoutInCell="1" allowOverlap="1" wp14:anchorId="6F3356A3" wp14:editId="79408861">
                <wp:simplePos x="0" y="0"/>
                <wp:positionH relativeFrom="page">
                  <wp:posOffset>254572</wp:posOffset>
                </wp:positionH>
                <wp:positionV relativeFrom="paragraph">
                  <wp:posOffset>8116241</wp:posOffset>
                </wp:positionV>
                <wp:extent cx="2625466" cy="875155"/>
                <wp:effectExtent l="0" t="0" r="0" b="1270"/>
                <wp:wrapNone/>
                <wp:docPr id="14" name="Rectangle 14"/>
                <wp:cNvGraphicFramePr/>
                <a:graphic xmlns:a="http://schemas.openxmlformats.org/drawingml/2006/main">
                  <a:graphicData uri="http://schemas.microsoft.com/office/word/2010/wordprocessingShape">
                    <wps:wsp>
                      <wps:cNvSpPr/>
                      <wps:spPr>
                        <a:xfrm>
                          <a:off x="0" y="0"/>
                          <a:ext cx="2625466" cy="8751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16D81D" w14:textId="5E0D582C" w:rsidR="003F5278" w:rsidRPr="006F03C9" w:rsidRDefault="003F5278" w:rsidP="003F5278">
                            <w:pPr>
                              <w:ind w:left="720" w:hanging="720"/>
                              <w:jc w:val="both"/>
                              <w:rPr>
                                <w:color w:val="0137A6"/>
                                <w:sz w:val="16"/>
                                <w:szCs w:val="16"/>
                              </w:rPr>
                            </w:pPr>
                            <w:r w:rsidRPr="006F03C9">
                              <w:rPr>
                                <w:color w:val="0137A6"/>
                                <w:sz w:val="16"/>
                                <w:szCs w:val="16"/>
                              </w:rPr>
                              <w:t>Kenbright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356A3" id="Rectangle 14" o:spid="_x0000_s1027" style="position:absolute;margin-left:20.05pt;margin-top:639.05pt;width:206.75pt;height:68.9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6ndQIAAEgFAAAOAAAAZHJzL2Uyb0RvYy54bWysVE1v2zAMvQ/YfxB0X50ESdoFdYogRYYB&#10;RVu0HXpWZKk2IIsapcTOfv0o2XG6tthhmA+yxI9H8onU5VVbG7ZX6CuwOR+fjThTVkJR2Zec/3ja&#10;fLngzAdhC2HAqpwflOdXy8+fLhu3UBMowRQKGYFYv2hczssQ3CLLvCxVLfwZOGVJqQFrEeiIL1mB&#10;oiH02mST0WieNYCFQ5DKe5Jed0q+TPhaKxnutPYqMJNzyi2kFdO6jWu2vBSLFxSurGSfhviHLGpR&#10;WQo6QF2LINgOq3dQdSURPOhwJqHOQOtKqlQDVTMevanmsRROpVqIHO8Gmvz/g5W3+0d3j0RD4/zC&#10;0zZW0Wqs45/yY20i6zCQpdrAJAkn88lsOp9zJkl3cT4bz2aRzezk7dCHbwpqFjc5R7qMxJHY3/jQ&#10;mR5NYjALm8qYdCHG/iEgzCjJTimmXTgYFe2MfVCaVUVMKgVI3aPWBtle0L0LKZUN405VikJ14tmI&#10;vj7lwSMVkAAjsqaEBuweIHbme+yunN4+uqrUfIPz6G+Jdc6DR4oMNgzOdWUBPwIwVFUfubM/ktRR&#10;E1kK7bYlbmg2o2WUbKE43CND6IbBO7mp6IJuhA/3Aqn7aU5oosMdLdpAk3Pod5yVgL8+kkd7akrS&#10;ctbQNOXc/9wJVJyZ75ba9et4Oo3jlw7T2fmEDvhas32tsbt6DXRxY3o7nEzbaB/McasR6mca/FWM&#10;SiphJcXOuQx4PKxDN+X0dEi1WiUzGjknwo19dDKCR55jAz61zwJd36WB+vsWjpMnFm+atbONnhZW&#10;uwC6Sp184rW/ARrX1Er90xLfg9fnZHV6AJe/AQAA//8DAFBLAwQUAAYACAAAACEAtYe3IOAAAAAM&#10;AQAADwAAAGRycy9kb3ducmV2LnhtbEyPzU7DMBCE70i8g7VI3KiTkpYQ4lSAhBDqAVHg7thuEhGv&#10;I9v56duznMptd2Y0+225W2zPJuND51BAukqAGVROd9gI+Pp8ucmBhShRy96hEXAyAXbV5UUpC+1m&#10;/DDTITaMSjAUUkAb41BwHlRrrAwrNxgk7+i8lZFW33Dt5UzltufrJNlyKzukC60czHNr1M9htAK+&#10;3fFptqrGt+n03o2ve69Uvhfi+mp5fAAWzRLPYfjDJ3SoiKl2I+rAegFZklKS9PVdThMlss3tFlhN&#10;UpZu7oFXJf//RPULAAD//wMAUEsBAi0AFAAGAAgAAAAhALaDOJL+AAAA4QEAABMAAAAAAAAAAAAA&#10;AAAAAAAAAFtDb250ZW50X1R5cGVzXS54bWxQSwECLQAUAAYACAAAACEAOP0h/9YAAACUAQAACwAA&#10;AAAAAAAAAAAAAAAvAQAAX3JlbHMvLnJlbHNQSwECLQAUAAYACAAAACEA1t/Op3UCAABIBQAADgAA&#10;AAAAAAAAAAAAAAAuAgAAZHJzL2Uyb0RvYy54bWxQSwECLQAUAAYACAAAACEAtYe3IOAAAAAMAQAA&#10;DwAAAAAAAAAAAAAAAADPBAAAZHJzL2Rvd25yZXYueG1sUEsFBgAAAAAEAAQA8wAAANwFAAAAAA==&#10;" filled="f" stroked="f" strokeweight="1pt">
                <v:textbox>
                  <w:txbxContent>
                    <w:p w14:paraId="7616D81D" w14:textId="5E0D582C" w:rsidR="003F5278" w:rsidRPr="006F03C9" w:rsidRDefault="003F5278" w:rsidP="003F5278">
                      <w:pPr>
                        <w:ind w:left="720" w:hanging="720"/>
                        <w:jc w:val="both"/>
                        <w:rPr>
                          <w:color w:val="0137A6"/>
                          <w:sz w:val="16"/>
                          <w:szCs w:val="16"/>
                        </w:rPr>
                      </w:pPr>
                      <w:r w:rsidRPr="006F03C9">
                        <w:rPr>
                          <w:color w:val="0137A6"/>
                          <w:sz w:val="16"/>
                          <w:szCs w:val="16"/>
                        </w:rPr>
                        <w:t>Kenbright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v:textbox>
                <w10:wrap anchorx="page"/>
              </v:rect>
            </w:pict>
          </mc:Fallback>
        </mc:AlternateContent>
      </w:r>
      <w:r w:rsidRPr="006F03C9">
        <w:rPr>
          <w:noProof/>
        </w:rPr>
        <mc:AlternateContent>
          <mc:Choice Requires="wps">
            <w:drawing>
              <wp:anchor distT="0" distB="0" distL="114300" distR="114300" simplePos="0" relativeHeight="251658241" behindDoc="0" locked="0" layoutInCell="1" allowOverlap="1" wp14:anchorId="65D27810" wp14:editId="3BA46FA8">
                <wp:simplePos x="0" y="0"/>
                <wp:positionH relativeFrom="margin">
                  <wp:posOffset>-309880</wp:posOffset>
                </wp:positionH>
                <wp:positionV relativeFrom="paragraph">
                  <wp:posOffset>5120005</wp:posOffset>
                </wp:positionV>
                <wp:extent cx="6881495" cy="5669915"/>
                <wp:effectExtent l="0" t="0" r="0" b="0"/>
                <wp:wrapNone/>
                <wp:docPr id="1" name="Rectangle 1"/>
                <wp:cNvGraphicFramePr/>
                <a:graphic xmlns:a="http://schemas.openxmlformats.org/drawingml/2006/main">
                  <a:graphicData uri="http://schemas.microsoft.com/office/word/2010/wordprocessingShape">
                    <wps:wsp>
                      <wps:cNvSpPr/>
                      <wps:spPr>
                        <a:xfrm>
                          <a:off x="0" y="0"/>
                          <a:ext cx="6881495" cy="56699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rPr>
                                      <w:rFonts w:ascii="Nunito Sans" w:hAnsi="Nunito Sans"/>
                                    </w:rPr>
                                  </w:pPr>
                                  <w:r w:rsidRPr="002F235D">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rPr>
                                      <w:rFonts w:ascii="Nunito Sans" w:hAnsi="Nunito Sans"/>
                                    </w:rPr>
                                  </w:pPr>
                                </w:p>
                              </w:tc>
                              <w:tc>
                                <w:tcPr>
                                  <w:tcW w:w="13718" w:type="dxa"/>
                                  <w:vAlign w:val="center"/>
                                </w:tcPr>
                                <w:p w14:paraId="7D1F6313" w14:textId="77777777" w:rsidR="006038E5" w:rsidRPr="000005A7" w:rsidRDefault="006038E5">
                                  <w:pPr>
                                    <w:pStyle w:val="NormalBilaNumbers"/>
                                    <w:rPr>
                                      <w:rFonts w:ascii="Nunito Sans" w:hAnsi="Nunito Sans"/>
                                    </w:rPr>
                                  </w:pPr>
                                  <w:r w:rsidRPr="002F235D">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rFonts w:ascii="Nunito Sans" w:hAnsi="Nunito Sans"/>
                                      <w:noProof/>
                                    </w:rPr>
                                  </w:pPr>
                                </w:p>
                              </w:tc>
                              <w:tc>
                                <w:tcPr>
                                  <w:tcW w:w="236" w:type="dxa"/>
                                  <w:vAlign w:val="center"/>
                                </w:tcPr>
                                <w:p w14:paraId="15AC4C93" w14:textId="77777777" w:rsidR="006038E5" w:rsidRPr="000005A7" w:rsidRDefault="006038E5">
                                  <w:pPr>
                                    <w:pStyle w:val="NormalBilaNumbers"/>
                                    <w:rPr>
                                      <w:rFonts w:ascii="Nunito Sans" w:hAnsi="Nunito Sans"/>
                                    </w:rPr>
                                  </w:pPr>
                                </w:p>
                              </w:tc>
                              <w:tc>
                                <w:tcPr>
                                  <w:tcW w:w="13718" w:type="dxa"/>
                                  <w:vAlign w:val="center"/>
                                </w:tcPr>
                                <w:p w14:paraId="0E025622" w14:textId="77777777" w:rsidR="006038E5" w:rsidRPr="000005A7" w:rsidRDefault="006038E5">
                                  <w:pPr>
                                    <w:pStyle w:val="NormalBilaNumbers"/>
                                    <w:rPr>
                                      <w:rFonts w:ascii="Nunito Sans" w:hAnsi="Nunito Sans"/>
                                    </w:rPr>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rFonts w:ascii="Nunito Sans" w:hAnsi="Nunito Sans"/>
                                      <w:noProof/>
                                    </w:rPr>
                                  </w:pPr>
                                </w:p>
                              </w:tc>
                              <w:tc>
                                <w:tcPr>
                                  <w:tcW w:w="236" w:type="dxa"/>
                                  <w:vAlign w:val="center"/>
                                </w:tcPr>
                                <w:p w14:paraId="769093F7" w14:textId="77777777" w:rsidR="006038E5" w:rsidRPr="000005A7" w:rsidRDefault="006038E5">
                                  <w:pPr>
                                    <w:pStyle w:val="NormalBilaNumbers"/>
                                    <w:rPr>
                                      <w:rFonts w:ascii="Nunito Sans" w:hAnsi="Nunito Sans"/>
                                    </w:rPr>
                                  </w:pPr>
                                </w:p>
                              </w:tc>
                              <w:tc>
                                <w:tcPr>
                                  <w:tcW w:w="13718" w:type="dxa"/>
                                  <w:vAlign w:val="center"/>
                                </w:tcPr>
                                <w:p w14:paraId="238959DA" w14:textId="77777777" w:rsidR="006038E5" w:rsidRPr="000005A7" w:rsidRDefault="006038E5">
                                  <w:pPr>
                                    <w:pStyle w:val="NormalBilaNumbers"/>
                                    <w:rPr>
                                      <w:rFonts w:ascii="Nunito Sans" w:hAnsi="Nunito Sans"/>
                                    </w:rPr>
                                  </w:pPr>
                                </w:p>
                              </w:tc>
                            </w:tr>
                          </w:tbl>
                          <w:p w14:paraId="6D498653" w14:textId="77777777" w:rsidR="006038E5" w:rsidRPr="000005A7" w:rsidRDefault="006038E5" w:rsidP="006038E5">
                            <w:pPr>
                              <w:pStyle w:val="NormalBilaNumber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27810" id="Rectangle 1" o:spid="_x0000_s1028" style="position:absolute;margin-left:-24.4pt;margin-top:403.15pt;width:541.85pt;height:446.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UgdgIAAEkFAAAOAAAAZHJzL2Uyb0RvYy54bWysVE1v2zAMvQ/YfxB0Xx0HSdYEdYqgRYcB&#10;RVesHXpWZKk2IIsapcTOfv0o2XG6tthhmA+yxI9H8onUxWXXGLZX6GuwBc/PJpwpK6Gs7XPBfzze&#10;fDrnzAdhS2HAqoIflOeX648fLlq3UlOowJQKGYFYv2pdwasQ3CrLvKxUI/wZOGVJqQEbEeiIz1mJ&#10;oiX0xmTTyWSRtYClQ5DKe5Je90q+TvhaKxm+ae1VYKbglFtIK6Z1G9dsfSFWzyhcVcshDfEPWTSi&#10;thR0hLoWQbAd1m+gmloieNDhTEKTgda1VKkGqiafvKrmoRJOpVqIHO9Gmvz/g5V3+wd3j0RD6/zK&#10;0zZW0Wls4p/yY10i6zCSpbrAJAkX5+f5bDnnTJJuvlgsl/k80pmd3B368EVBw+Km4Ei3kUgS+1sf&#10;etOjSYxm4aY2Jt2IsX8ICDNKslOOaRcORkU7Y78rzeqSspqmAKl91JVBthd08UJKZUPeqypRql48&#10;n9A3pDx6pAISYETWlNCIPQDE1nyL3Zcz2EdXlbpvdJ78LbHeefRIkcGG0bmpLeB7AIaqGiL39keS&#10;emoiS6HbdsRNpIYso2QL5eEeGUI/Dd7Jm5ou6Fb4cC+Q2p8GhUY6fKNFG2gLDsOOswrw13vyaE9d&#10;SVrOWhqngvufO4GKM/PVUr8u89kszl86zOafp3TAl5rtS43dNVdAF5fT4+Fk2kb7YI5bjdA80eRv&#10;YlRSCSspdsFlwOPhKvRjTm+HVJtNMqOZcyLc2gcnI3jkOTbgY/ck0A1dGqjB7+A4emL1qll72+hp&#10;YbMLoOvUySdehxugeU2tNLwt8UF4eU5Wpxdw/RsAAP//AwBQSwMEFAAGAAgAAAAhABL0/P/hAAAA&#10;DQEAAA8AAABkcnMvZG93bnJldi54bWxMj81OwzAQhO9IvIO1SNxam7aKkhCnAiSEUA+IAnfH3iYR&#10;8TqKnZ++Pe6J3na0o5lviv1iOzbh4FtHEh7WAhiSdqalWsL31+sqBeaDIqM6RyjhjB725e1NoXLj&#10;ZvrE6RhqFkPI50pCE0Kfc+51g1b5teuR4u/kBqtClEPNzaDmGG47vhEi4Va1FBsa1eNLg/r3OFoJ&#10;P+70PFtd0ft0/mjHt8OgdXqQ8v5ueXoEFnAJ/2a44Ed0KCNT5UYynnUSVrs0ogcJqUi2wC4Osd1l&#10;wKp4JVm2AV4W/HpF+QcAAP//AwBQSwECLQAUAAYACAAAACEAtoM4kv4AAADhAQAAEwAAAAAAAAAA&#10;AAAAAAAAAAAAW0NvbnRlbnRfVHlwZXNdLnhtbFBLAQItABQABgAIAAAAIQA4/SH/1gAAAJQBAAAL&#10;AAAAAAAAAAAAAAAAAC8BAABfcmVscy8ucmVsc1BLAQItABQABgAIAAAAIQBtnaUgdgIAAEkFAAAO&#10;AAAAAAAAAAAAAAAAAC4CAABkcnMvZTJvRG9jLnhtbFBLAQItABQABgAIAAAAIQAS9Pz/4QAAAA0B&#10;AAAPAAAAAAAAAAAAAAAAANAEAABkcnMvZG93bnJldi54bWxQSwUGAAAAAAQABADzAAAA3gUAAAAA&#10;" filled="f" stroked="f" strokeweight="1pt">
                <v:textbo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rPr>
                                <w:rFonts w:ascii="Nunito Sans" w:hAnsi="Nunito Sans"/>
                              </w:rPr>
                            </w:pPr>
                            <w:r w:rsidRPr="002F235D">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rPr>
                                <w:rFonts w:ascii="Nunito Sans" w:hAnsi="Nunito Sans"/>
                              </w:rPr>
                            </w:pPr>
                          </w:p>
                        </w:tc>
                        <w:tc>
                          <w:tcPr>
                            <w:tcW w:w="13718" w:type="dxa"/>
                            <w:vAlign w:val="center"/>
                          </w:tcPr>
                          <w:p w14:paraId="7D1F6313" w14:textId="77777777" w:rsidR="006038E5" w:rsidRPr="000005A7" w:rsidRDefault="006038E5">
                            <w:pPr>
                              <w:pStyle w:val="NormalBilaNumbers"/>
                              <w:rPr>
                                <w:rFonts w:ascii="Nunito Sans" w:hAnsi="Nunito Sans"/>
                              </w:rPr>
                            </w:pPr>
                            <w:r w:rsidRPr="002F235D">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rFonts w:ascii="Nunito Sans" w:hAnsi="Nunito Sans"/>
                                <w:noProof/>
                              </w:rPr>
                            </w:pPr>
                          </w:p>
                        </w:tc>
                        <w:tc>
                          <w:tcPr>
                            <w:tcW w:w="236" w:type="dxa"/>
                            <w:vAlign w:val="center"/>
                          </w:tcPr>
                          <w:p w14:paraId="15AC4C93" w14:textId="77777777" w:rsidR="006038E5" w:rsidRPr="000005A7" w:rsidRDefault="006038E5">
                            <w:pPr>
                              <w:pStyle w:val="NormalBilaNumbers"/>
                              <w:rPr>
                                <w:rFonts w:ascii="Nunito Sans" w:hAnsi="Nunito Sans"/>
                              </w:rPr>
                            </w:pPr>
                          </w:p>
                        </w:tc>
                        <w:tc>
                          <w:tcPr>
                            <w:tcW w:w="13718" w:type="dxa"/>
                            <w:vAlign w:val="center"/>
                          </w:tcPr>
                          <w:p w14:paraId="0E025622" w14:textId="77777777" w:rsidR="006038E5" w:rsidRPr="000005A7" w:rsidRDefault="006038E5">
                            <w:pPr>
                              <w:pStyle w:val="NormalBilaNumbers"/>
                              <w:rPr>
                                <w:rFonts w:ascii="Nunito Sans" w:hAnsi="Nunito Sans"/>
                              </w:rPr>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rFonts w:ascii="Nunito Sans" w:hAnsi="Nunito Sans"/>
                                <w:noProof/>
                              </w:rPr>
                            </w:pPr>
                          </w:p>
                        </w:tc>
                        <w:tc>
                          <w:tcPr>
                            <w:tcW w:w="236" w:type="dxa"/>
                            <w:vAlign w:val="center"/>
                          </w:tcPr>
                          <w:p w14:paraId="769093F7" w14:textId="77777777" w:rsidR="006038E5" w:rsidRPr="000005A7" w:rsidRDefault="006038E5">
                            <w:pPr>
                              <w:pStyle w:val="NormalBilaNumbers"/>
                              <w:rPr>
                                <w:rFonts w:ascii="Nunito Sans" w:hAnsi="Nunito Sans"/>
                              </w:rPr>
                            </w:pPr>
                          </w:p>
                        </w:tc>
                        <w:tc>
                          <w:tcPr>
                            <w:tcW w:w="13718" w:type="dxa"/>
                            <w:vAlign w:val="center"/>
                          </w:tcPr>
                          <w:p w14:paraId="238959DA" w14:textId="77777777" w:rsidR="006038E5" w:rsidRPr="000005A7" w:rsidRDefault="006038E5">
                            <w:pPr>
                              <w:pStyle w:val="NormalBilaNumbers"/>
                              <w:rPr>
                                <w:rFonts w:ascii="Nunito Sans" w:hAnsi="Nunito Sans"/>
                              </w:rPr>
                            </w:pPr>
                          </w:p>
                        </w:tc>
                      </w:tr>
                    </w:tbl>
                    <w:p w14:paraId="6D498653" w14:textId="77777777" w:rsidR="006038E5" w:rsidRPr="000005A7" w:rsidRDefault="006038E5" w:rsidP="006038E5">
                      <w:pPr>
                        <w:pStyle w:val="NormalBilaNumbers"/>
                      </w:pPr>
                    </w:p>
                  </w:txbxContent>
                </v:textbox>
                <w10:wrap anchorx="margin"/>
              </v:rect>
            </w:pict>
          </mc:Fallback>
        </mc:AlternateContent>
      </w:r>
      <w:r w:rsidRPr="006F03C9">
        <w:br w:type="page"/>
      </w:r>
    </w:p>
    <w:p w14:paraId="0C089338" w14:textId="0E5A49A7" w:rsidR="006038E5" w:rsidRPr="006F03C9" w:rsidRDefault="006038E5" w:rsidP="00D37CA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 xml:space="preserve">DOCUMENT </w:t>
      </w:r>
      <w:r w:rsidR="00FE6803" w:rsidRPr="006F03C9">
        <w:rPr>
          <w:rFonts w:ascii="Nunito Sans Black" w:hAnsi="Nunito Sans Black"/>
          <w:color w:val="0137A6"/>
          <w:sz w:val="40"/>
          <w:szCs w:val="18"/>
        </w:rPr>
        <w:t>TRACKING</w:t>
      </w:r>
    </w:p>
    <w:tbl>
      <w:tblPr>
        <w:tblW w:w="0" w:type="auto"/>
        <w:tblLayout w:type="fixed"/>
        <w:tblCellMar>
          <w:left w:w="0" w:type="dxa"/>
          <w:right w:w="0" w:type="dxa"/>
        </w:tblCellMar>
        <w:tblLook w:val="01E0" w:firstRow="1" w:lastRow="1" w:firstColumn="1" w:lastColumn="1" w:noHBand="0" w:noVBand="0"/>
      </w:tblPr>
      <w:tblGrid>
        <w:gridCol w:w="1086"/>
        <w:gridCol w:w="4443"/>
        <w:gridCol w:w="3413"/>
        <w:gridCol w:w="1644"/>
      </w:tblGrid>
      <w:tr w:rsidR="00D37CA5" w:rsidRPr="006F03C9" w14:paraId="6EB84F1A" w14:textId="77777777" w:rsidTr="003F5278">
        <w:trPr>
          <w:trHeight w:val="375"/>
        </w:trPr>
        <w:tc>
          <w:tcPr>
            <w:tcW w:w="10586" w:type="dxa"/>
            <w:gridSpan w:val="4"/>
            <w:shd w:val="clear" w:color="auto" w:fill="0137A6"/>
          </w:tcPr>
          <w:p w14:paraId="3571EDB0" w14:textId="77777777" w:rsidR="00D37CA5" w:rsidRPr="003C4157" w:rsidRDefault="00D37CA5">
            <w:pPr>
              <w:pStyle w:val="TableParagraph"/>
              <w:spacing w:before="75"/>
              <w:ind w:left="150"/>
              <w:jc w:val="left"/>
              <w:rPr>
                <w:rFonts w:ascii="Nunito Sans" w:hAnsi="Nunito Sans"/>
                <w:b/>
                <w:sz w:val="20"/>
                <w:szCs w:val="20"/>
              </w:rPr>
            </w:pPr>
            <w:r w:rsidRPr="006F03C9">
              <w:rPr>
                <w:rFonts w:ascii="Nunito Sans" w:hAnsi="Nunito Sans"/>
                <w:b/>
                <w:color w:val="FFFFFF"/>
                <w:w w:val="90"/>
                <w:sz w:val="20"/>
                <w:szCs w:val="20"/>
              </w:rPr>
              <w:t>Revision</w:t>
            </w:r>
            <w:r w:rsidRPr="006F03C9">
              <w:rPr>
                <w:rFonts w:ascii="Nunito Sans" w:hAnsi="Nunito Sans"/>
                <w:b/>
                <w:color w:val="FFFFFF"/>
                <w:spacing w:val="-5"/>
                <w:w w:val="90"/>
                <w:sz w:val="20"/>
                <w:szCs w:val="20"/>
              </w:rPr>
              <w:t xml:space="preserve"> </w:t>
            </w:r>
            <w:r w:rsidRPr="006F03C9">
              <w:rPr>
                <w:rFonts w:ascii="Nunito Sans" w:hAnsi="Nunito Sans"/>
                <w:b/>
                <w:color w:val="FFFFFF"/>
                <w:w w:val="90"/>
                <w:sz w:val="20"/>
                <w:szCs w:val="20"/>
              </w:rPr>
              <w:t>History</w:t>
            </w:r>
          </w:p>
        </w:tc>
      </w:tr>
      <w:tr w:rsidR="00D37CA5" w:rsidRPr="006F03C9" w14:paraId="2CC63D19" w14:textId="77777777" w:rsidTr="00B60442">
        <w:trPr>
          <w:trHeight w:val="330"/>
        </w:trPr>
        <w:tc>
          <w:tcPr>
            <w:tcW w:w="1086" w:type="dxa"/>
            <w:tcBorders>
              <w:bottom w:val="single" w:sz="6" w:space="0" w:color="4471C4"/>
            </w:tcBorders>
          </w:tcPr>
          <w:p w14:paraId="2FBF944E" w14:textId="77777777" w:rsidR="00D37CA5" w:rsidRPr="006F03C9" w:rsidRDefault="00D37CA5">
            <w:pPr>
              <w:pStyle w:val="TableParagraph"/>
              <w:spacing w:before="105" w:line="205" w:lineRule="exact"/>
              <w:ind w:left="150"/>
              <w:jc w:val="left"/>
              <w:rPr>
                <w:rFonts w:ascii="Nunito Sans" w:hAnsi="Nunito Sans"/>
                <w:b/>
                <w:color w:val="0137A6"/>
                <w:sz w:val="20"/>
                <w:szCs w:val="20"/>
              </w:rPr>
            </w:pPr>
            <w:r w:rsidRPr="006F03C9">
              <w:rPr>
                <w:rFonts w:ascii="Nunito Sans" w:hAnsi="Nunito Sans"/>
                <w:b/>
                <w:color w:val="0137A6"/>
                <w:sz w:val="20"/>
                <w:szCs w:val="20"/>
              </w:rPr>
              <w:t>Version</w:t>
            </w:r>
          </w:p>
        </w:tc>
        <w:tc>
          <w:tcPr>
            <w:tcW w:w="4443" w:type="dxa"/>
            <w:tcBorders>
              <w:bottom w:val="single" w:sz="6" w:space="0" w:color="4471C4"/>
            </w:tcBorders>
          </w:tcPr>
          <w:p w14:paraId="63A9318D" w14:textId="77777777" w:rsidR="00D37CA5" w:rsidRPr="006F03C9" w:rsidRDefault="00D37CA5">
            <w:pPr>
              <w:pStyle w:val="TableParagraph"/>
              <w:spacing w:before="105" w:line="205" w:lineRule="exact"/>
              <w:ind w:left="325"/>
              <w:jc w:val="left"/>
              <w:rPr>
                <w:rFonts w:ascii="Nunito Sans" w:hAnsi="Nunito Sans"/>
                <w:b/>
                <w:color w:val="0137A6"/>
                <w:sz w:val="20"/>
                <w:szCs w:val="20"/>
              </w:rPr>
            </w:pPr>
            <w:r w:rsidRPr="006F03C9">
              <w:rPr>
                <w:rFonts w:ascii="Nunito Sans" w:hAnsi="Nunito Sans"/>
                <w:b/>
                <w:color w:val="0137A6"/>
                <w:sz w:val="20"/>
                <w:szCs w:val="20"/>
              </w:rPr>
              <w:t>Author</w:t>
            </w:r>
          </w:p>
        </w:tc>
        <w:tc>
          <w:tcPr>
            <w:tcW w:w="3413" w:type="dxa"/>
            <w:tcBorders>
              <w:bottom w:val="single" w:sz="6" w:space="0" w:color="4471C4"/>
            </w:tcBorders>
          </w:tcPr>
          <w:p w14:paraId="6CDED76B" w14:textId="77777777" w:rsidR="00D37CA5" w:rsidRPr="006F03C9" w:rsidRDefault="00D37CA5">
            <w:pPr>
              <w:pStyle w:val="TableParagraph"/>
              <w:spacing w:before="105" w:line="205" w:lineRule="exact"/>
              <w:ind w:left="1302"/>
              <w:jc w:val="left"/>
              <w:rPr>
                <w:rFonts w:ascii="Nunito Sans" w:hAnsi="Nunito Sans"/>
                <w:b/>
                <w:color w:val="0137A6"/>
                <w:sz w:val="20"/>
                <w:szCs w:val="20"/>
              </w:rPr>
            </w:pPr>
            <w:r w:rsidRPr="006F03C9">
              <w:rPr>
                <w:rFonts w:ascii="Nunito Sans" w:hAnsi="Nunito Sans"/>
                <w:b/>
                <w:color w:val="0137A6"/>
                <w:sz w:val="20"/>
                <w:szCs w:val="20"/>
              </w:rPr>
              <w:t>Date</w:t>
            </w:r>
          </w:p>
        </w:tc>
        <w:tc>
          <w:tcPr>
            <w:tcW w:w="1644" w:type="dxa"/>
            <w:tcBorders>
              <w:bottom w:val="single" w:sz="6" w:space="0" w:color="4471C4"/>
            </w:tcBorders>
          </w:tcPr>
          <w:p w14:paraId="3BFB24F9" w14:textId="77777777" w:rsidR="00D37CA5" w:rsidRPr="003C4157" w:rsidRDefault="00D37CA5">
            <w:pPr>
              <w:pStyle w:val="TableParagraph"/>
              <w:spacing w:before="105" w:line="205" w:lineRule="exact"/>
              <w:ind w:left="324"/>
              <w:jc w:val="left"/>
              <w:rPr>
                <w:rFonts w:ascii="Nunito Sans" w:hAnsi="Nunito Sans"/>
                <w:b/>
                <w:color w:val="0137A6"/>
                <w:sz w:val="20"/>
                <w:szCs w:val="20"/>
              </w:rPr>
            </w:pPr>
            <w:r w:rsidRPr="006F03C9">
              <w:rPr>
                <w:rFonts w:ascii="Nunito Sans" w:hAnsi="Nunito Sans"/>
                <w:b/>
                <w:color w:val="0137A6"/>
                <w:sz w:val="20"/>
                <w:szCs w:val="20"/>
              </w:rPr>
              <w:t>Revision</w:t>
            </w:r>
          </w:p>
        </w:tc>
      </w:tr>
      <w:tr w:rsidR="00D7616B" w:rsidRPr="006F03C9" w14:paraId="03E742DD" w14:textId="77777777" w:rsidTr="00B60442">
        <w:trPr>
          <w:trHeight w:val="300"/>
        </w:trPr>
        <w:tc>
          <w:tcPr>
            <w:tcW w:w="1086" w:type="dxa"/>
            <w:tcBorders>
              <w:top w:val="single" w:sz="6" w:space="0" w:color="4471C4"/>
              <w:bottom w:val="single" w:sz="6" w:space="0" w:color="4471C4"/>
            </w:tcBorders>
          </w:tcPr>
          <w:p w14:paraId="4C22BD5A" w14:textId="77777777" w:rsidR="00D7616B" w:rsidRPr="006F03C9" w:rsidRDefault="00D7616B" w:rsidP="00D7616B">
            <w:pPr>
              <w:pStyle w:val="TableParagraph"/>
              <w:spacing w:before="60"/>
              <w:ind w:left="150"/>
              <w:jc w:val="left"/>
              <w:rPr>
                <w:rFonts w:ascii="Nunito Sans" w:hAnsi="Nunito Sans"/>
                <w:color w:val="0137A6"/>
                <w:sz w:val="18"/>
                <w:szCs w:val="18"/>
              </w:rPr>
            </w:pPr>
            <w:r w:rsidRPr="006F03C9">
              <w:rPr>
                <w:rFonts w:ascii="Nunito Sans" w:hAnsi="Nunito Sans"/>
                <w:color w:val="0137A6"/>
                <w:sz w:val="18"/>
                <w:szCs w:val="18"/>
              </w:rPr>
              <w:t>1.0</w:t>
            </w:r>
          </w:p>
        </w:tc>
        <w:tc>
          <w:tcPr>
            <w:tcW w:w="4443" w:type="dxa"/>
            <w:tcBorders>
              <w:top w:val="single" w:sz="6" w:space="0" w:color="4471C4"/>
              <w:bottom w:val="single" w:sz="6" w:space="0" w:color="4471C4"/>
            </w:tcBorders>
          </w:tcPr>
          <w:p w14:paraId="6BC6F44B" w14:textId="0E373847" w:rsidR="00D7616B" w:rsidRPr="006F03C9" w:rsidRDefault="00D7616B" w:rsidP="00D7616B">
            <w:pPr>
              <w:pStyle w:val="TableParagraph"/>
              <w:spacing w:before="60"/>
              <w:ind w:left="325"/>
              <w:jc w:val="left"/>
              <w:rPr>
                <w:rFonts w:ascii="Nunito Sans" w:hAnsi="Nunito Sans"/>
                <w:color w:val="0137A6"/>
                <w:sz w:val="18"/>
                <w:szCs w:val="18"/>
              </w:rPr>
            </w:pPr>
            <w:r w:rsidRPr="006F03C9">
              <w:rPr>
                <w:rFonts w:ascii="Nunito Sans" w:hAnsi="Nunito Sans"/>
                <w:color w:val="0137A6"/>
                <w:sz w:val="18"/>
                <w:szCs w:val="18"/>
              </w:rPr>
              <w:t>K</w:t>
            </w:r>
            <w:r w:rsidRPr="006F03C9">
              <w:rPr>
                <w:rFonts w:ascii="Nunito Sans" w:hAnsi="Nunito Sans"/>
                <w:color w:val="0137A6"/>
                <w:spacing w:val="-7"/>
                <w:sz w:val="18"/>
                <w:szCs w:val="18"/>
              </w:rPr>
              <w:t>enbright Actuarial and Financial Services Limited</w:t>
            </w:r>
          </w:p>
        </w:tc>
        <w:tc>
          <w:tcPr>
            <w:tcW w:w="3413" w:type="dxa"/>
            <w:tcBorders>
              <w:top w:val="single" w:sz="6" w:space="0" w:color="4471C4"/>
              <w:bottom w:val="single" w:sz="6" w:space="0" w:color="4471C4"/>
            </w:tcBorders>
          </w:tcPr>
          <w:p w14:paraId="4A96CFD7" w14:textId="11B2679D" w:rsidR="00D7616B" w:rsidRPr="006F03C9" w:rsidRDefault="006801E9" w:rsidP="00D7616B">
            <w:pPr>
              <w:pStyle w:val="TableParagraph"/>
              <w:spacing w:before="60"/>
              <w:ind w:left="1302"/>
              <w:jc w:val="left"/>
              <w:rPr>
                <w:rFonts w:ascii="Nunito Sans" w:hAnsi="Nunito Sans"/>
                <w:color w:val="0137A6"/>
                <w:sz w:val="18"/>
                <w:szCs w:val="18"/>
              </w:rPr>
            </w:pPr>
            <w:r>
              <w:rPr>
                <w:rFonts w:ascii="Nunito Sans" w:hAnsi="Nunito Sans"/>
                <w:color w:val="0137A6"/>
                <w:w w:val="105"/>
                <w:sz w:val="18"/>
                <w:szCs w:val="18"/>
              </w:rPr>
              <w:t>January</w:t>
            </w:r>
            <w:r w:rsidR="00F61B29">
              <w:rPr>
                <w:rFonts w:ascii="Nunito Sans" w:hAnsi="Nunito Sans"/>
                <w:color w:val="0137A6"/>
                <w:w w:val="105"/>
                <w:sz w:val="18"/>
                <w:szCs w:val="18"/>
              </w:rPr>
              <w:t xml:space="preserve"> 202</w:t>
            </w:r>
            <w:r>
              <w:rPr>
                <w:rFonts w:ascii="Nunito Sans" w:hAnsi="Nunito Sans"/>
                <w:color w:val="0137A6"/>
                <w:w w:val="105"/>
                <w:sz w:val="18"/>
                <w:szCs w:val="18"/>
              </w:rPr>
              <w:t>6</w:t>
            </w:r>
          </w:p>
        </w:tc>
        <w:tc>
          <w:tcPr>
            <w:tcW w:w="1644" w:type="dxa"/>
            <w:tcBorders>
              <w:top w:val="single" w:sz="6" w:space="0" w:color="4471C4"/>
              <w:bottom w:val="single" w:sz="6" w:space="0" w:color="4471C4"/>
            </w:tcBorders>
          </w:tcPr>
          <w:p w14:paraId="16B048D8" w14:textId="24A2E476" w:rsidR="00D7616B" w:rsidRPr="003C4157" w:rsidRDefault="00D7616B" w:rsidP="00D7616B">
            <w:pPr>
              <w:pStyle w:val="TableParagraph"/>
              <w:spacing w:before="60"/>
              <w:ind w:left="324"/>
              <w:jc w:val="left"/>
              <w:rPr>
                <w:rFonts w:ascii="Nunito Sans" w:hAnsi="Nunito Sans"/>
                <w:color w:val="0137A6"/>
                <w:sz w:val="18"/>
                <w:szCs w:val="18"/>
              </w:rPr>
            </w:pPr>
            <w:r w:rsidRPr="006F03C9">
              <w:rPr>
                <w:rFonts w:ascii="Nunito Sans" w:hAnsi="Nunito Sans"/>
                <w:color w:val="0137A6"/>
                <w:w w:val="105"/>
                <w:sz w:val="18"/>
                <w:szCs w:val="18"/>
              </w:rPr>
              <w:t>Creation</w:t>
            </w:r>
          </w:p>
        </w:tc>
      </w:tr>
      <w:tr w:rsidR="008853D7" w:rsidRPr="006F03C9" w14:paraId="221CAB2E" w14:textId="77777777" w:rsidTr="00B60442">
        <w:trPr>
          <w:trHeight w:val="300"/>
        </w:trPr>
        <w:tc>
          <w:tcPr>
            <w:tcW w:w="1086" w:type="dxa"/>
            <w:tcBorders>
              <w:top w:val="single" w:sz="6" w:space="0" w:color="4471C4"/>
              <w:bottom w:val="single" w:sz="6" w:space="0" w:color="4471C4"/>
            </w:tcBorders>
          </w:tcPr>
          <w:p w14:paraId="0043FB6B" w14:textId="77777777" w:rsidR="008853D7" w:rsidRPr="003C4157" w:rsidRDefault="008853D7" w:rsidP="00EE1DFE">
            <w:pPr>
              <w:pStyle w:val="TableParagraph"/>
              <w:spacing w:before="60"/>
              <w:ind w:left="150"/>
              <w:jc w:val="left"/>
              <w:rPr>
                <w:rFonts w:ascii="Nunito Sans" w:hAnsi="Nunito Sans"/>
                <w:color w:val="0137A6"/>
                <w:sz w:val="18"/>
                <w:szCs w:val="18"/>
              </w:rPr>
            </w:pPr>
          </w:p>
        </w:tc>
        <w:tc>
          <w:tcPr>
            <w:tcW w:w="4443" w:type="dxa"/>
            <w:tcBorders>
              <w:top w:val="single" w:sz="6" w:space="0" w:color="4471C4"/>
              <w:bottom w:val="single" w:sz="6" w:space="0" w:color="4471C4"/>
            </w:tcBorders>
          </w:tcPr>
          <w:p w14:paraId="4B10E25B" w14:textId="77777777" w:rsidR="008853D7" w:rsidRPr="003C4157" w:rsidRDefault="008853D7" w:rsidP="00EE1DFE">
            <w:pPr>
              <w:pStyle w:val="TableParagraph"/>
              <w:spacing w:before="60"/>
              <w:ind w:left="325"/>
              <w:jc w:val="left"/>
              <w:rPr>
                <w:rFonts w:ascii="Nunito Sans" w:hAnsi="Nunito Sans"/>
                <w:color w:val="0137A6"/>
                <w:sz w:val="18"/>
                <w:szCs w:val="18"/>
              </w:rPr>
            </w:pPr>
          </w:p>
        </w:tc>
        <w:tc>
          <w:tcPr>
            <w:tcW w:w="3413" w:type="dxa"/>
            <w:tcBorders>
              <w:top w:val="single" w:sz="6" w:space="0" w:color="4471C4"/>
              <w:bottom w:val="single" w:sz="6" w:space="0" w:color="4471C4"/>
            </w:tcBorders>
          </w:tcPr>
          <w:p w14:paraId="61C89686" w14:textId="77777777" w:rsidR="008853D7" w:rsidRPr="006F03C9" w:rsidRDefault="008853D7" w:rsidP="00EE1DFE">
            <w:pPr>
              <w:pStyle w:val="TableParagraph"/>
              <w:spacing w:before="60"/>
              <w:ind w:left="1302"/>
              <w:jc w:val="left"/>
              <w:rPr>
                <w:rFonts w:ascii="Nunito Sans" w:hAnsi="Nunito Sans"/>
                <w:color w:val="0137A6"/>
                <w:w w:val="105"/>
                <w:sz w:val="18"/>
                <w:szCs w:val="18"/>
              </w:rPr>
            </w:pPr>
          </w:p>
        </w:tc>
        <w:tc>
          <w:tcPr>
            <w:tcW w:w="1644" w:type="dxa"/>
            <w:tcBorders>
              <w:top w:val="single" w:sz="6" w:space="0" w:color="4471C4"/>
              <w:bottom w:val="single" w:sz="6" w:space="0" w:color="4471C4"/>
            </w:tcBorders>
          </w:tcPr>
          <w:p w14:paraId="67437642" w14:textId="77777777" w:rsidR="008853D7" w:rsidRPr="006F03C9" w:rsidRDefault="008853D7" w:rsidP="00EE1DFE">
            <w:pPr>
              <w:pStyle w:val="TableParagraph"/>
              <w:spacing w:before="60"/>
              <w:ind w:left="324"/>
              <w:jc w:val="left"/>
              <w:rPr>
                <w:rFonts w:ascii="Nunito Sans" w:hAnsi="Nunito Sans"/>
                <w:color w:val="0137A6"/>
                <w:w w:val="105"/>
                <w:sz w:val="18"/>
                <w:szCs w:val="18"/>
              </w:rPr>
            </w:pPr>
          </w:p>
        </w:tc>
      </w:tr>
    </w:tbl>
    <w:p w14:paraId="2F7839D7" w14:textId="77777777" w:rsidR="006038E5" w:rsidRPr="006F03C9" w:rsidRDefault="006038E5" w:rsidP="006038E5">
      <w:pPr>
        <w:ind w:right="0"/>
      </w:pPr>
    </w:p>
    <w:p w14:paraId="4D9D4122" w14:textId="77777777" w:rsidR="00D37CA5" w:rsidRPr="006F03C9" w:rsidRDefault="00D37CA5" w:rsidP="006038E5">
      <w:pPr>
        <w:pStyle w:val="SpecialHeading2"/>
        <w:ind w:right="0"/>
        <w:jc w:val="right"/>
        <w:rPr>
          <w:rFonts w:ascii="Nunito Sans" w:hAnsi="Nunito Sans"/>
          <w:b/>
          <w:bCs/>
        </w:rPr>
      </w:pPr>
    </w:p>
    <w:p w14:paraId="25E57ADA" w14:textId="77777777" w:rsidR="00D37CA5" w:rsidRPr="006F03C9" w:rsidRDefault="00D37CA5" w:rsidP="006038E5">
      <w:pPr>
        <w:pStyle w:val="SpecialHeading2"/>
        <w:ind w:right="0"/>
        <w:jc w:val="right"/>
        <w:rPr>
          <w:rFonts w:ascii="Nunito Sans" w:hAnsi="Nunito Sans"/>
          <w:b/>
          <w:bCs/>
        </w:rPr>
      </w:pPr>
    </w:p>
    <w:p w14:paraId="692AC446" w14:textId="77777777" w:rsidR="00D37CA5" w:rsidRPr="006F03C9" w:rsidRDefault="00D37CA5" w:rsidP="006038E5">
      <w:pPr>
        <w:pStyle w:val="SpecialHeading2"/>
        <w:ind w:right="0"/>
        <w:jc w:val="right"/>
        <w:rPr>
          <w:rFonts w:ascii="Nunito Sans" w:hAnsi="Nunito Sans"/>
          <w:b/>
          <w:bCs/>
        </w:rPr>
      </w:pPr>
    </w:p>
    <w:p w14:paraId="4F2A750B" w14:textId="77777777" w:rsidR="00D37CA5" w:rsidRPr="006F03C9" w:rsidRDefault="00D37CA5" w:rsidP="006038E5">
      <w:pPr>
        <w:pStyle w:val="SpecialHeading2"/>
        <w:ind w:right="0"/>
        <w:jc w:val="right"/>
        <w:rPr>
          <w:rFonts w:ascii="Nunito Sans" w:hAnsi="Nunito Sans"/>
          <w:b/>
          <w:bCs/>
        </w:rPr>
      </w:pPr>
    </w:p>
    <w:p w14:paraId="614FAB6E" w14:textId="77777777" w:rsidR="00D37CA5" w:rsidRPr="006F03C9" w:rsidRDefault="00D37CA5" w:rsidP="006038E5">
      <w:pPr>
        <w:pStyle w:val="SpecialHeading2"/>
        <w:ind w:right="0"/>
        <w:jc w:val="right"/>
        <w:rPr>
          <w:rFonts w:ascii="Nunito Sans" w:hAnsi="Nunito Sans"/>
          <w:b/>
          <w:bCs/>
        </w:rPr>
      </w:pPr>
    </w:p>
    <w:p w14:paraId="20F80336" w14:textId="77777777" w:rsidR="00D37CA5" w:rsidRPr="006F03C9" w:rsidRDefault="00D37CA5" w:rsidP="006038E5">
      <w:pPr>
        <w:pStyle w:val="SpecialHeading2"/>
        <w:ind w:right="0"/>
        <w:jc w:val="right"/>
        <w:rPr>
          <w:rFonts w:ascii="Nunito Sans" w:hAnsi="Nunito Sans"/>
          <w:b/>
          <w:bCs/>
        </w:rPr>
      </w:pPr>
    </w:p>
    <w:p w14:paraId="583367BA" w14:textId="77777777" w:rsidR="00D37CA5" w:rsidRPr="006F03C9" w:rsidRDefault="00D37CA5" w:rsidP="008853D7">
      <w:pPr>
        <w:pStyle w:val="SpecialHeading2"/>
        <w:ind w:right="0"/>
        <w:rPr>
          <w:rFonts w:ascii="Nunito Sans" w:hAnsi="Nunito Sans"/>
          <w:b/>
          <w:bCs/>
        </w:rPr>
      </w:pPr>
    </w:p>
    <w:p w14:paraId="130947B2" w14:textId="77777777" w:rsidR="00D37CA5" w:rsidRPr="006F03C9" w:rsidRDefault="00D37CA5" w:rsidP="006038E5">
      <w:pPr>
        <w:pStyle w:val="SpecialHeading2"/>
        <w:ind w:right="0"/>
        <w:jc w:val="right"/>
        <w:rPr>
          <w:rFonts w:ascii="Nunito Sans" w:hAnsi="Nunito Sans"/>
          <w:b/>
          <w:bCs/>
        </w:rPr>
      </w:pPr>
    </w:p>
    <w:p w14:paraId="16FD429D" w14:textId="77777777" w:rsidR="00D37CA5" w:rsidRPr="006F03C9" w:rsidRDefault="00D37CA5" w:rsidP="006038E5">
      <w:pPr>
        <w:pStyle w:val="SpecialHeading2"/>
        <w:ind w:right="0"/>
        <w:jc w:val="right"/>
        <w:rPr>
          <w:rFonts w:ascii="Nunito Sans" w:hAnsi="Nunito Sans"/>
          <w:b/>
          <w:bCs/>
        </w:rPr>
      </w:pPr>
    </w:p>
    <w:p w14:paraId="5EAC2E7C" w14:textId="77777777" w:rsidR="00B92291" w:rsidRPr="006F03C9" w:rsidRDefault="00B92291" w:rsidP="00B92291">
      <w:pPr>
        <w:pStyle w:val="SpecialHeading2"/>
        <w:ind w:right="0"/>
        <w:jc w:val="right"/>
        <w:rPr>
          <w:rFonts w:ascii="Nunito Sans" w:hAnsi="Nunito Sans"/>
          <w:b/>
          <w:bCs/>
          <w:color w:val="0137A6"/>
        </w:rPr>
      </w:pPr>
      <w:r w:rsidRPr="006F03C9">
        <w:rPr>
          <w:rFonts w:ascii="Nunito Sans" w:hAnsi="Nunito Sans"/>
          <w:b/>
          <w:bCs/>
          <w:color w:val="0137A6"/>
        </w:rPr>
        <w:t>Prepared for:</w:t>
      </w:r>
    </w:p>
    <w:p w14:paraId="0E802B8F" w14:textId="77777777" w:rsidR="00B92291" w:rsidRPr="006F03C9" w:rsidRDefault="00B92291" w:rsidP="00B92291">
      <w:pPr>
        <w:pStyle w:val="SpecialHeading2"/>
        <w:ind w:right="0"/>
        <w:jc w:val="right"/>
        <w:rPr>
          <w:rFonts w:ascii="Nunito Sans" w:hAnsi="Nunito Sans"/>
          <w:b/>
          <w:bCs/>
        </w:rPr>
      </w:pPr>
    </w:p>
    <w:p w14:paraId="6613BEA0"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Kenbright Actuarial &amp; Financial Services Limited</w:t>
      </w:r>
    </w:p>
    <w:p w14:paraId="1E84EA60"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26th Floor, Prism Towers</w:t>
      </w:r>
    </w:p>
    <w:p w14:paraId="6C202E14"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3rd Ngong Avenue, Upperhill</w:t>
      </w:r>
    </w:p>
    <w:p w14:paraId="2994A0DD"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P.O Box 28281 - 00200</w:t>
      </w:r>
    </w:p>
    <w:p w14:paraId="45EC11D5" w14:textId="77777777" w:rsidR="00B92291" w:rsidRPr="00232B2A" w:rsidRDefault="00B92291" w:rsidP="00B92291">
      <w:pPr>
        <w:ind w:right="0"/>
        <w:jc w:val="right"/>
        <w:rPr>
          <w:rFonts w:ascii="Nunito Sans Light" w:hAnsi="Nunito Sans Light"/>
          <w:color w:val="808080" w:themeColor="background1" w:themeShade="80"/>
          <w:sz w:val="16"/>
          <w:szCs w:val="16"/>
        </w:rPr>
      </w:pPr>
      <w:r w:rsidRPr="00232B2A">
        <w:rPr>
          <w:rFonts w:ascii="Nunito Sans Light" w:hAnsi="Nunito Sans Light"/>
          <w:color w:val="808080" w:themeColor="background1" w:themeShade="80"/>
          <w:sz w:val="16"/>
          <w:szCs w:val="16"/>
        </w:rPr>
        <w:t>Nairobi, Kenya</w:t>
      </w:r>
    </w:p>
    <w:p w14:paraId="1CFC9151" w14:textId="77777777" w:rsidR="00D37CA5" w:rsidRPr="006F03C9" w:rsidRDefault="00D37CA5" w:rsidP="006038E5">
      <w:pPr>
        <w:pStyle w:val="SpecialHeading2"/>
        <w:ind w:right="0"/>
        <w:jc w:val="right"/>
        <w:rPr>
          <w:rFonts w:ascii="Nunito Sans" w:hAnsi="Nunito Sans"/>
          <w:b/>
          <w:bCs/>
        </w:rPr>
      </w:pPr>
    </w:p>
    <w:p w14:paraId="0B99037D" w14:textId="77777777" w:rsidR="00D37CA5" w:rsidRPr="006F03C9" w:rsidRDefault="00D37CA5" w:rsidP="006038E5">
      <w:pPr>
        <w:pStyle w:val="SpecialHeading2"/>
        <w:ind w:right="0"/>
        <w:jc w:val="right"/>
        <w:rPr>
          <w:rFonts w:ascii="Nunito Sans" w:hAnsi="Nunito Sans"/>
          <w:b/>
          <w:bCs/>
        </w:rPr>
      </w:pPr>
    </w:p>
    <w:p w14:paraId="71A3CBFA" w14:textId="77777777" w:rsidR="00D37CA5" w:rsidRPr="006F03C9" w:rsidRDefault="00D37CA5" w:rsidP="006038E5">
      <w:pPr>
        <w:pStyle w:val="SpecialHeading2"/>
        <w:ind w:right="0"/>
        <w:jc w:val="right"/>
        <w:rPr>
          <w:rFonts w:ascii="Nunito Sans" w:hAnsi="Nunito Sans"/>
          <w:b/>
          <w:bCs/>
        </w:rPr>
      </w:pPr>
    </w:p>
    <w:p w14:paraId="123EFBB1" w14:textId="77777777" w:rsidR="00D37CA5" w:rsidRPr="006F03C9" w:rsidRDefault="00D37CA5" w:rsidP="006038E5">
      <w:pPr>
        <w:pStyle w:val="SpecialHeading2"/>
        <w:ind w:right="0"/>
        <w:jc w:val="right"/>
        <w:rPr>
          <w:rFonts w:ascii="Nunito Sans" w:hAnsi="Nunito Sans"/>
          <w:b/>
          <w:bCs/>
        </w:rPr>
      </w:pPr>
    </w:p>
    <w:p w14:paraId="65B8E866" w14:textId="77777777" w:rsidR="00D37CA5" w:rsidRPr="006F03C9" w:rsidRDefault="00D37CA5" w:rsidP="006038E5">
      <w:pPr>
        <w:pStyle w:val="SpecialHeading2"/>
        <w:ind w:right="0"/>
        <w:jc w:val="right"/>
        <w:rPr>
          <w:rFonts w:ascii="Nunito Sans" w:hAnsi="Nunito Sans"/>
          <w:b/>
          <w:bCs/>
        </w:rPr>
      </w:pPr>
    </w:p>
    <w:p w14:paraId="1D7BE740" w14:textId="77777777" w:rsidR="00D37CA5" w:rsidRPr="006F03C9" w:rsidRDefault="00D37CA5" w:rsidP="006038E5">
      <w:pPr>
        <w:pStyle w:val="SpecialHeading2"/>
        <w:ind w:right="0"/>
        <w:jc w:val="right"/>
        <w:rPr>
          <w:rFonts w:ascii="Nunito Sans" w:hAnsi="Nunito Sans"/>
          <w:b/>
          <w:bCs/>
        </w:rPr>
      </w:pPr>
    </w:p>
    <w:p w14:paraId="46035024" w14:textId="77777777" w:rsidR="006038E5" w:rsidRPr="006F03C9" w:rsidRDefault="006038E5" w:rsidP="006038E5">
      <w:pPr>
        <w:ind w:right="0"/>
      </w:pPr>
    </w:p>
    <w:p w14:paraId="082640D6" w14:textId="77777777" w:rsidR="006038E5" w:rsidRPr="006F03C9" w:rsidRDefault="006038E5" w:rsidP="006038E5">
      <w:pPr>
        <w:ind w:right="0"/>
      </w:pPr>
    </w:p>
    <w:p w14:paraId="5DFFE413" w14:textId="77777777" w:rsidR="006038E5" w:rsidRPr="006F03C9" w:rsidRDefault="006038E5" w:rsidP="006038E5">
      <w:pPr>
        <w:jc w:val="both"/>
        <w:rPr>
          <w:rFonts w:eastAsia="Calibri" w:cs="Times New Roman"/>
          <w:b/>
          <w:szCs w:val="18"/>
        </w:rPr>
      </w:pPr>
    </w:p>
    <w:p w14:paraId="0C5FE959" w14:textId="77777777" w:rsidR="006038E5" w:rsidRPr="006F03C9" w:rsidRDefault="006038E5" w:rsidP="006038E5">
      <w:pPr>
        <w:jc w:val="both"/>
        <w:rPr>
          <w:rFonts w:eastAsia="Calibri" w:cs="Times New Roman"/>
          <w:b/>
          <w:szCs w:val="18"/>
        </w:rPr>
      </w:pPr>
    </w:p>
    <w:p w14:paraId="5687C390" w14:textId="77777777" w:rsidR="006038E5" w:rsidRPr="006F03C9" w:rsidRDefault="006038E5" w:rsidP="006038E5">
      <w:pPr>
        <w:jc w:val="both"/>
        <w:rPr>
          <w:rFonts w:eastAsia="Calibri" w:cs="Times New Roman"/>
          <w:b/>
          <w:szCs w:val="18"/>
        </w:rPr>
      </w:pPr>
    </w:p>
    <w:p w14:paraId="3166490D" w14:textId="77777777" w:rsidR="006038E5" w:rsidRPr="006F03C9" w:rsidRDefault="006038E5" w:rsidP="006038E5">
      <w:pPr>
        <w:jc w:val="both"/>
        <w:rPr>
          <w:rFonts w:eastAsia="Calibri" w:cs="Times New Roman"/>
          <w:b/>
          <w:szCs w:val="18"/>
        </w:rPr>
      </w:pPr>
    </w:p>
    <w:p w14:paraId="3C0D341E" w14:textId="77777777" w:rsidR="006038E5" w:rsidRPr="006F03C9" w:rsidRDefault="006038E5" w:rsidP="006038E5">
      <w:pPr>
        <w:jc w:val="both"/>
        <w:rPr>
          <w:rFonts w:eastAsia="Calibri" w:cs="Times New Roman"/>
          <w:b/>
          <w:szCs w:val="18"/>
        </w:rPr>
      </w:pPr>
    </w:p>
    <w:p w14:paraId="31D857E8" w14:textId="77777777" w:rsidR="006038E5" w:rsidRPr="006F03C9" w:rsidRDefault="006038E5" w:rsidP="006038E5">
      <w:pPr>
        <w:jc w:val="both"/>
        <w:rPr>
          <w:rFonts w:eastAsia="Calibri" w:cs="Times New Roman"/>
          <w:b/>
          <w:szCs w:val="18"/>
        </w:rPr>
      </w:pPr>
    </w:p>
    <w:p w14:paraId="53B133B9" w14:textId="77777777" w:rsidR="006038E5" w:rsidRPr="006F03C9" w:rsidRDefault="006038E5" w:rsidP="006038E5">
      <w:pPr>
        <w:jc w:val="both"/>
        <w:rPr>
          <w:rFonts w:eastAsia="Calibri" w:cs="Times New Roman"/>
          <w:b/>
          <w:color w:val="0137A6"/>
          <w:szCs w:val="18"/>
        </w:rPr>
      </w:pPr>
      <w:r w:rsidRPr="006F03C9">
        <w:rPr>
          <w:rFonts w:eastAsia="Calibri" w:cs="Times New Roman"/>
          <w:b/>
          <w:color w:val="0137A6"/>
          <w:szCs w:val="18"/>
        </w:rPr>
        <w:t>OUR REF</w:t>
      </w:r>
    </w:p>
    <w:p w14:paraId="18798117" w14:textId="25A7403B" w:rsidR="006038E5" w:rsidRPr="006F03C9" w:rsidRDefault="00C442C8" w:rsidP="006038E5">
      <w:pPr>
        <w:jc w:val="both"/>
        <w:rPr>
          <w:rFonts w:ascii="Nunito Sans Light" w:eastAsia="Calibri" w:hAnsi="Nunito Sans Light" w:cs="Times New Roman"/>
          <w:color w:val="7F7F7F"/>
          <w:sz w:val="14"/>
          <w:szCs w:val="14"/>
        </w:rPr>
      </w:pPr>
      <w:r w:rsidRPr="00057B30">
        <w:rPr>
          <w:rFonts w:ascii="Nunito Sans Light" w:eastAsia="Calibri" w:hAnsi="Nunito Sans Light" w:cs="Times New Roman"/>
          <w:sz w:val="14"/>
          <w:szCs w:val="14"/>
        </w:rPr>
        <w:t>\</w:t>
      </w:r>
      <w:r w:rsidRPr="00057B30">
        <w:rPr>
          <w:rFonts w:ascii="Nunito Sans Light" w:hAnsi="Nunito Sans Light"/>
          <w:sz w:val="14"/>
          <w:szCs w:val="14"/>
        </w:rPr>
        <w:t>\</w:t>
      </w:r>
      <w:r w:rsidRPr="00057B30">
        <w:rPr>
          <w:rFonts w:ascii="Nunito Sans Light" w:eastAsia="Calibri" w:hAnsi="Nunito Sans Light" w:cs="Times New Roman"/>
          <w:color w:val="7F7F7F"/>
          <w:sz w:val="14"/>
          <w:szCs w:val="14"/>
        </w:rPr>
        <w:t>Kenbright\Internal Tech</w:t>
      </w:r>
      <w:r w:rsidR="00B21247" w:rsidRPr="00057B30">
        <w:rPr>
          <w:rFonts w:ascii="Nunito Sans Light" w:eastAsia="Calibri" w:hAnsi="Nunito Sans Light" w:cs="Times New Roman"/>
          <w:color w:val="7F7F7F"/>
          <w:sz w:val="14"/>
          <w:szCs w:val="14"/>
        </w:rPr>
        <w:t>nical Procedures</w:t>
      </w:r>
      <w:r w:rsidR="00D37CA5" w:rsidRPr="00057B30">
        <w:rPr>
          <w:rFonts w:ascii="Nunito Sans Light" w:eastAsia="Calibri" w:hAnsi="Nunito Sans Light" w:cs="Times New Roman"/>
          <w:color w:val="7F7F7F"/>
          <w:sz w:val="14"/>
          <w:szCs w:val="14"/>
        </w:rPr>
        <w:t>\</w:t>
      </w:r>
      <w:r w:rsidR="00F84412">
        <w:rPr>
          <w:rFonts w:ascii="Nunito Sans Light" w:eastAsia="Calibri" w:hAnsi="Nunito Sans Light" w:cs="Times New Roman"/>
          <w:color w:val="7F7F7F"/>
          <w:sz w:val="14"/>
          <w:szCs w:val="14"/>
        </w:rPr>
        <w:t>Liability for Remaining Coverage</w:t>
      </w:r>
      <w:r w:rsidR="007F280D">
        <w:rPr>
          <w:rFonts w:ascii="Nunito Sans Light" w:eastAsia="Calibri" w:hAnsi="Nunito Sans Light" w:cs="Times New Roman"/>
          <w:color w:val="7F7F7F"/>
          <w:sz w:val="14"/>
          <w:szCs w:val="14"/>
        </w:rPr>
        <w:t>.</w:t>
      </w:r>
    </w:p>
    <w:p w14:paraId="6B8D966C" w14:textId="77777777" w:rsidR="00D37CA5" w:rsidRPr="002C3E9E" w:rsidRDefault="00D37CA5" w:rsidP="006038E5">
      <w:pPr>
        <w:jc w:val="both"/>
        <w:rPr>
          <w:rFonts w:ascii="Mulish Light" w:eastAsia="Calibri" w:hAnsi="Mulish Light" w:cs="Times New Roman"/>
          <w:color w:val="7F7F7F"/>
          <w:sz w:val="14"/>
          <w:szCs w:val="14"/>
        </w:rPr>
      </w:pPr>
    </w:p>
    <w:p w14:paraId="085A029C" w14:textId="77777777" w:rsidR="006038E5" w:rsidRPr="006F03C9" w:rsidRDefault="006038E5" w:rsidP="006038E5">
      <w:pPr>
        <w:rPr>
          <w:rFonts w:cs="Arial"/>
          <w:b/>
          <w:color w:val="0137A6"/>
          <w:szCs w:val="18"/>
        </w:rPr>
      </w:pPr>
      <w:r w:rsidRPr="006F03C9">
        <w:rPr>
          <w:rFonts w:cs="Arial"/>
          <w:b/>
          <w:color w:val="0137A6"/>
          <w:szCs w:val="18"/>
        </w:rPr>
        <w:t>DOCUMENT PURPOSE</w:t>
      </w:r>
    </w:p>
    <w:p w14:paraId="1778F894" w14:textId="300407AD" w:rsidR="00D37CA5" w:rsidRPr="006F03C9" w:rsidRDefault="004E7E1C" w:rsidP="00D37CA5">
      <w:pPr>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 xml:space="preserve">This document has been produced as part of the internal technical procedures for KAFS and provides guidance on </w:t>
      </w:r>
      <w:r w:rsidR="007F280D">
        <w:rPr>
          <w:rFonts w:ascii="Nunito Sans Light" w:eastAsia="Calibri" w:hAnsi="Nunito Sans Light" w:cs="Times New Roman"/>
          <w:color w:val="7F7F7F"/>
          <w:sz w:val="14"/>
          <w:szCs w:val="14"/>
        </w:rPr>
        <w:t xml:space="preserve">computation of </w:t>
      </w:r>
      <w:r w:rsidR="00F84412">
        <w:rPr>
          <w:rFonts w:ascii="Nunito Sans Light" w:eastAsia="Calibri" w:hAnsi="Nunito Sans Light" w:cs="Times New Roman"/>
          <w:color w:val="7F7F7F"/>
          <w:sz w:val="14"/>
          <w:szCs w:val="14"/>
        </w:rPr>
        <w:t>Liability for Remaining Coverage</w:t>
      </w:r>
      <w:r w:rsidR="008E10BC">
        <w:rPr>
          <w:rFonts w:ascii="Nunito Sans Light" w:eastAsia="Calibri" w:hAnsi="Nunito Sans Light" w:cs="Times New Roman"/>
          <w:color w:val="7F7F7F"/>
          <w:sz w:val="14"/>
          <w:szCs w:val="14"/>
        </w:rPr>
        <w:t xml:space="preserve"> </w:t>
      </w:r>
      <w:r w:rsidR="008E10BC" w:rsidRPr="006F03C9">
        <w:rPr>
          <w:rFonts w:ascii="Nunito Sans Light" w:eastAsia="Calibri" w:hAnsi="Nunito Sans Light" w:cs="Times New Roman"/>
          <w:color w:val="7F7F7F"/>
          <w:sz w:val="14"/>
          <w:szCs w:val="14"/>
        </w:rPr>
        <w:t>for</w:t>
      </w:r>
      <w:r w:rsidRPr="006F03C9">
        <w:rPr>
          <w:rFonts w:ascii="Nunito Sans Light" w:eastAsia="Calibri" w:hAnsi="Nunito Sans Light" w:cs="Times New Roman"/>
          <w:color w:val="7F7F7F"/>
          <w:sz w:val="14"/>
          <w:szCs w:val="14"/>
        </w:rPr>
        <w:t xml:space="preserve"> </w:t>
      </w:r>
      <w:r w:rsidR="004C11CC">
        <w:rPr>
          <w:rFonts w:ascii="Nunito Sans Light" w:eastAsia="Calibri" w:hAnsi="Nunito Sans Light" w:cs="Times New Roman"/>
          <w:color w:val="7F7F7F"/>
          <w:sz w:val="14"/>
          <w:szCs w:val="14"/>
        </w:rPr>
        <w:t xml:space="preserve">general </w:t>
      </w:r>
      <w:r w:rsidR="007F280D">
        <w:rPr>
          <w:rFonts w:ascii="Nunito Sans Light" w:eastAsia="Calibri" w:hAnsi="Nunito Sans Light" w:cs="Times New Roman"/>
          <w:color w:val="7F7F7F"/>
          <w:sz w:val="14"/>
          <w:szCs w:val="14"/>
        </w:rPr>
        <w:t xml:space="preserve">insurance </w:t>
      </w:r>
      <w:r w:rsidRPr="006F03C9">
        <w:rPr>
          <w:rFonts w:ascii="Nunito Sans Light" w:eastAsia="Calibri" w:hAnsi="Nunito Sans Light" w:cs="Times New Roman"/>
          <w:color w:val="7F7F7F"/>
          <w:sz w:val="14"/>
          <w:szCs w:val="14"/>
        </w:rPr>
        <w:t>business</w:t>
      </w:r>
      <w:r w:rsidR="007F280D">
        <w:rPr>
          <w:rFonts w:ascii="Nunito Sans Light" w:eastAsia="Calibri" w:hAnsi="Nunito Sans Light" w:cs="Times New Roman"/>
          <w:color w:val="7F7F7F"/>
          <w:sz w:val="14"/>
          <w:szCs w:val="14"/>
        </w:rPr>
        <w:t>.</w:t>
      </w:r>
    </w:p>
    <w:p w14:paraId="53AFC970" w14:textId="77777777" w:rsidR="006038E5" w:rsidRPr="003E071B" w:rsidRDefault="006038E5" w:rsidP="006038E5">
      <w:pPr>
        <w:jc w:val="both"/>
        <w:rPr>
          <w:rFonts w:ascii="Lato Light" w:eastAsia="Calibri" w:hAnsi="Lato Light" w:cs="Times New Roman"/>
          <w:color w:val="7F7F7F"/>
          <w:sz w:val="14"/>
          <w:szCs w:val="14"/>
        </w:rPr>
      </w:pPr>
    </w:p>
    <w:p w14:paraId="19CFC128" w14:textId="77777777" w:rsidR="006038E5" w:rsidRPr="006F03C9" w:rsidRDefault="006038E5" w:rsidP="006038E5">
      <w:pPr>
        <w:rPr>
          <w:rFonts w:cs="Arial"/>
          <w:b/>
          <w:color w:val="0137A6"/>
          <w:szCs w:val="18"/>
        </w:rPr>
      </w:pPr>
      <w:r w:rsidRPr="006F03C9">
        <w:rPr>
          <w:rFonts w:cs="Arial"/>
          <w:b/>
          <w:color w:val="0137A6"/>
          <w:szCs w:val="18"/>
        </w:rPr>
        <w:t>DOCUMENT OWNERSHIP</w:t>
      </w:r>
    </w:p>
    <w:p w14:paraId="5231D9DF" w14:textId="1C57DCBF" w:rsidR="006038E5" w:rsidRPr="006F03C9" w:rsidRDefault="00D37CA5" w:rsidP="006038E5">
      <w:pPr>
        <w:spacing w:after="200" w:line="276" w:lineRule="auto"/>
        <w:contextualSpacing/>
        <w:jc w:val="both"/>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 xml:space="preserve">The owner of this document is Kenbright </w:t>
      </w:r>
      <w:r w:rsidR="00C41DC2" w:rsidRPr="006F03C9">
        <w:rPr>
          <w:rFonts w:ascii="Nunito Sans Light" w:eastAsia="Calibri" w:hAnsi="Nunito Sans Light" w:cs="Times New Roman"/>
          <w:color w:val="7F7F7F"/>
          <w:sz w:val="14"/>
          <w:szCs w:val="14"/>
        </w:rPr>
        <w:t>Actuarial and Financial Services Limited</w:t>
      </w:r>
      <w:r w:rsidR="007F280D">
        <w:rPr>
          <w:rFonts w:ascii="Nunito Sans Light" w:eastAsia="Calibri" w:hAnsi="Nunito Sans Light" w:cs="Times New Roman"/>
          <w:color w:val="7F7F7F"/>
          <w:sz w:val="14"/>
          <w:szCs w:val="14"/>
        </w:rPr>
        <w:t>.</w:t>
      </w:r>
      <w:r w:rsidR="006038E5" w:rsidRPr="006F03C9">
        <w:rPr>
          <w:rFonts w:ascii="Nunito Sans Light" w:eastAsia="Calibri" w:hAnsi="Nunito Sans Light" w:cs="Times New Roman"/>
          <w:color w:val="7F7F7F"/>
          <w:sz w:val="14"/>
          <w:szCs w:val="14"/>
        </w:rPr>
        <w:br w:type="page"/>
      </w:r>
    </w:p>
    <w:p w14:paraId="5D801EA5" w14:textId="77777777" w:rsidR="006038E5" w:rsidRPr="006F03C9" w:rsidRDefault="006038E5" w:rsidP="006038E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TABLE OF CONTENTS</w:t>
      </w:r>
    </w:p>
    <w:p w14:paraId="328B68F4" w14:textId="71AC170B" w:rsidR="00A5191F" w:rsidRDefault="00563824">
      <w:pPr>
        <w:pStyle w:val="TOC1"/>
        <w:rPr>
          <w:rFonts w:asciiTheme="minorHAnsi" w:eastAsiaTheme="minorEastAsia" w:hAnsiTheme="minorHAnsi"/>
          <w:noProof/>
          <w:kern w:val="2"/>
          <w:sz w:val="24"/>
          <w:szCs w:val="24"/>
          <w14:ligatures w14:val="standardContextual"/>
        </w:rPr>
      </w:pPr>
      <w:r>
        <w:fldChar w:fldCharType="begin"/>
      </w:r>
      <w:r>
        <w:instrText xml:space="preserve"> TOC \o "1-1" \h \z \u </w:instrText>
      </w:r>
      <w:r>
        <w:fldChar w:fldCharType="separate"/>
      </w:r>
      <w:hyperlink w:anchor="_Toc216186048" w:history="1">
        <w:r w:rsidR="00A5191F" w:rsidRPr="00D577A7">
          <w:rPr>
            <w:rStyle w:val="Hyperlink"/>
            <w:noProof/>
          </w:rPr>
          <w:t>1</w:t>
        </w:r>
        <w:r w:rsidR="00A5191F">
          <w:rPr>
            <w:rFonts w:asciiTheme="minorHAnsi" w:eastAsiaTheme="minorEastAsia" w:hAnsiTheme="minorHAnsi"/>
            <w:noProof/>
            <w:kern w:val="2"/>
            <w:sz w:val="24"/>
            <w:szCs w:val="24"/>
            <w14:ligatures w14:val="standardContextual"/>
          </w:rPr>
          <w:tab/>
        </w:r>
        <w:r w:rsidR="00A5191F" w:rsidRPr="00D577A7">
          <w:rPr>
            <w:rStyle w:val="Hyperlink"/>
            <w:noProof/>
          </w:rPr>
          <w:t>INTRODUCTION</w:t>
        </w:r>
        <w:r w:rsidR="00A5191F">
          <w:rPr>
            <w:noProof/>
            <w:webHidden/>
          </w:rPr>
          <w:tab/>
        </w:r>
        <w:r w:rsidR="00A5191F">
          <w:rPr>
            <w:noProof/>
            <w:webHidden/>
          </w:rPr>
          <w:fldChar w:fldCharType="begin"/>
        </w:r>
        <w:r w:rsidR="00A5191F">
          <w:rPr>
            <w:noProof/>
            <w:webHidden/>
          </w:rPr>
          <w:instrText xml:space="preserve"> PAGEREF _Toc216186048 \h </w:instrText>
        </w:r>
        <w:r w:rsidR="00A5191F">
          <w:rPr>
            <w:noProof/>
            <w:webHidden/>
          </w:rPr>
        </w:r>
        <w:r w:rsidR="00A5191F">
          <w:rPr>
            <w:noProof/>
            <w:webHidden/>
          </w:rPr>
          <w:fldChar w:fldCharType="separate"/>
        </w:r>
        <w:r w:rsidR="00A5191F">
          <w:rPr>
            <w:noProof/>
            <w:webHidden/>
          </w:rPr>
          <w:t>5</w:t>
        </w:r>
        <w:r w:rsidR="00A5191F">
          <w:rPr>
            <w:noProof/>
            <w:webHidden/>
          </w:rPr>
          <w:fldChar w:fldCharType="end"/>
        </w:r>
      </w:hyperlink>
    </w:p>
    <w:p w14:paraId="29462ECF" w14:textId="125790F3" w:rsidR="00A5191F" w:rsidRDefault="00A5191F">
      <w:pPr>
        <w:pStyle w:val="TOC1"/>
        <w:rPr>
          <w:rFonts w:asciiTheme="minorHAnsi" w:eastAsiaTheme="minorEastAsia" w:hAnsiTheme="minorHAnsi"/>
          <w:noProof/>
          <w:kern w:val="2"/>
          <w:sz w:val="24"/>
          <w:szCs w:val="24"/>
          <w14:ligatures w14:val="standardContextual"/>
        </w:rPr>
      </w:pPr>
      <w:hyperlink w:anchor="_Toc216186049" w:history="1">
        <w:r w:rsidRPr="00D577A7">
          <w:rPr>
            <w:rStyle w:val="Hyperlink"/>
            <w:noProof/>
          </w:rPr>
          <w:t>2</w:t>
        </w:r>
        <w:r>
          <w:rPr>
            <w:rFonts w:asciiTheme="minorHAnsi" w:eastAsiaTheme="minorEastAsia" w:hAnsiTheme="minorHAnsi"/>
            <w:noProof/>
            <w:kern w:val="2"/>
            <w:sz w:val="24"/>
            <w:szCs w:val="24"/>
            <w14:ligatures w14:val="standardContextual"/>
          </w:rPr>
          <w:tab/>
        </w:r>
        <w:r w:rsidRPr="00D577A7">
          <w:rPr>
            <w:rStyle w:val="Hyperlink"/>
            <w:noProof/>
          </w:rPr>
          <w:t>TRANSITION FROM IFRS 4 PREMIUM LIABILITIES TO IFRS 17 LIABILITY FOR REMAINING COVERAGE</w:t>
        </w:r>
        <w:r>
          <w:rPr>
            <w:noProof/>
            <w:webHidden/>
          </w:rPr>
          <w:tab/>
        </w:r>
        <w:r>
          <w:rPr>
            <w:noProof/>
            <w:webHidden/>
          </w:rPr>
          <w:fldChar w:fldCharType="begin"/>
        </w:r>
        <w:r>
          <w:rPr>
            <w:noProof/>
            <w:webHidden/>
          </w:rPr>
          <w:instrText xml:space="preserve"> PAGEREF _Toc216186049 \h </w:instrText>
        </w:r>
        <w:r>
          <w:rPr>
            <w:noProof/>
            <w:webHidden/>
          </w:rPr>
        </w:r>
        <w:r>
          <w:rPr>
            <w:noProof/>
            <w:webHidden/>
          </w:rPr>
          <w:fldChar w:fldCharType="separate"/>
        </w:r>
        <w:r>
          <w:rPr>
            <w:noProof/>
            <w:webHidden/>
          </w:rPr>
          <w:t>6</w:t>
        </w:r>
        <w:r>
          <w:rPr>
            <w:noProof/>
            <w:webHidden/>
          </w:rPr>
          <w:fldChar w:fldCharType="end"/>
        </w:r>
      </w:hyperlink>
    </w:p>
    <w:p w14:paraId="047E90B2" w14:textId="43BE0702" w:rsidR="00A5191F" w:rsidRDefault="00A5191F">
      <w:pPr>
        <w:pStyle w:val="TOC1"/>
        <w:rPr>
          <w:rFonts w:asciiTheme="minorHAnsi" w:eastAsiaTheme="minorEastAsia" w:hAnsiTheme="minorHAnsi"/>
          <w:noProof/>
          <w:kern w:val="2"/>
          <w:sz w:val="24"/>
          <w:szCs w:val="24"/>
          <w14:ligatures w14:val="standardContextual"/>
        </w:rPr>
      </w:pPr>
      <w:hyperlink w:anchor="_Toc216186050" w:history="1">
        <w:r w:rsidRPr="00D577A7">
          <w:rPr>
            <w:rStyle w:val="Hyperlink"/>
            <w:noProof/>
          </w:rPr>
          <w:t>3</w:t>
        </w:r>
        <w:r>
          <w:rPr>
            <w:rFonts w:asciiTheme="minorHAnsi" w:eastAsiaTheme="minorEastAsia" w:hAnsiTheme="minorHAnsi"/>
            <w:noProof/>
            <w:kern w:val="2"/>
            <w:sz w:val="24"/>
            <w:szCs w:val="24"/>
            <w14:ligatures w14:val="standardContextual"/>
          </w:rPr>
          <w:tab/>
        </w:r>
        <w:r w:rsidRPr="00D577A7">
          <w:rPr>
            <w:rStyle w:val="Hyperlink"/>
            <w:noProof/>
          </w:rPr>
          <w:t>UNEARNED PREMIUM RESERVE</w:t>
        </w:r>
        <w:r>
          <w:rPr>
            <w:noProof/>
            <w:webHidden/>
          </w:rPr>
          <w:tab/>
        </w:r>
        <w:r>
          <w:rPr>
            <w:noProof/>
            <w:webHidden/>
          </w:rPr>
          <w:fldChar w:fldCharType="begin"/>
        </w:r>
        <w:r>
          <w:rPr>
            <w:noProof/>
            <w:webHidden/>
          </w:rPr>
          <w:instrText xml:space="preserve"> PAGEREF _Toc216186050 \h </w:instrText>
        </w:r>
        <w:r>
          <w:rPr>
            <w:noProof/>
            <w:webHidden/>
          </w:rPr>
        </w:r>
        <w:r>
          <w:rPr>
            <w:noProof/>
            <w:webHidden/>
          </w:rPr>
          <w:fldChar w:fldCharType="separate"/>
        </w:r>
        <w:r>
          <w:rPr>
            <w:noProof/>
            <w:webHidden/>
          </w:rPr>
          <w:t>9</w:t>
        </w:r>
        <w:r>
          <w:rPr>
            <w:noProof/>
            <w:webHidden/>
          </w:rPr>
          <w:fldChar w:fldCharType="end"/>
        </w:r>
      </w:hyperlink>
    </w:p>
    <w:p w14:paraId="0681B9CF" w14:textId="163F611C" w:rsidR="00A5191F" w:rsidRDefault="00A5191F">
      <w:pPr>
        <w:pStyle w:val="TOC1"/>
        <w:rPr>
          <w:rFonts w:asciiTheme="minorHAnsi" w:eastAsiaTheme="minorEastAsia" w:hAnsiTheme="minorHAnsi"/>
          <w:noProof/>
          <w:kern w:val="2"/>
          <w:sz w:val="24"/>
          <w:szCs w:val="24"/>
          <w14:ligatures w14:val="standardContextual"/>
        </w:rPr>
      </w:pPr>
      <w:hyperlink w:anchor="_Toc216186051" w:history="1">
        <w:r w:rsidRPr="00D577A7">
          <w:rPr>
            <w:rStyle w:val="Hyperlink"/>
            <w:noProof/>
          </w:rPr>
          <w:t>4</w:t>
        </w:r>
        <w:r>
          <w:rPr>
            <w:rFonts w:asciiTheme="minorHAnsi" w:eastAsiaTheme="minorEastAsia" w:hAnsiTheme="minorHAnsi"/>
            <w:noProof/>
            <w:kern w:val="2"/>
            <w:sz w:val="24"/>
            <w:szCs w:val="24"/>
            <w14:ligatures w14:val="standardContextual"/>
          </w:rPr>
          <w:tab/>
        </w:r>
        <w:r w:rsidRPr="00D577A7">
          <w:rPr>
            <w:rStyle w:val="Hyperlink"/>
            <w:noProof/>
          </w:rPr>
          <w:t>EARNED PREMIUM/INSURANCE REVENUE</w:t>
        </w:r>
        <w:r>
          <w:rPr>
            <w:noProof/>
            <w:webHidden/>
          </w:rPr>
          <w:tab/>
        </w:r>
        <w:r>
          <w:rPr>
            <w:noProof/>
            <w:webHidden/>
          </w:rPr>
          <w:fldChar w:fldCharType="begin"/>
        </w:r>
        <w:r>
          <w:rPr>
            <w:noProof/>
            <w:webHidden/>
          </w:rPr>
          <w:instrText xml:space="preserve"> PAGEREF _Toc216186051 \h </w:instrText>
        </w:r>
        <w:r>
          <w:rPr>
            <w:noProof/>
            <w:webHidden/>
          </w:rPr>
        </w:r>
        <w:r>
          <w:rPr>
            <w:noProof/>
            <w:webHidden/>
          </w:rPr>
          <w:fldChar w:fldCharType="separate"/>
        </w:r>
        <w:r>
          <w:rPr>
            <w:noProof/>
            <w:webHidden/>
          </w:rPr>
          <w:t>12</w:t>
        </w:r>
        <w:r>
          <w:rPr>
            <w:noProof/>
            <w:webHidden/>
          </w:rPr>
          <w:fldChar w:fldCharType="end"/>
        </w:r>
      </w:hyperlink>
    </w:p>
    <w:p w14:paraId="39C1F611" w14:textId="162AEF03" w:rsidR="00A5191F" w:rsidRDefault="00A5191F">
      <w:pPr>
        <w:pStyle w:val="TOC1"/>
        <w:rPr>
          <w:rFonts w:asciiTheme="minorHAnsi" w:eastAsiaTheme="minorEastAsia" w:hAnsiTheme="minorHAnsi"/>
          <w:noProof/>
          <w:kern w:val="2"/>
          <w:sz w:val="24"/>
          <w:szCs w:val="24"/>
          <w14:ligatures w14:val="standardContextual"/>
        </w:rPr>
      </w:pPr>
      <w:hyperlink w:anchor="_Toc216186052" w:history="1">
        <w:r w:rsidRPr="00D577A7">
          <w:rPr>
            <w:rStyle w:val="Hyperlink"/>
            <w:noProof/>
          </w:rPr>
          <w:t>5</w:t>
        </w:r>
        <w:r>
          <w:rPr>
            <w:rFonts w:asciiTheme="minorHAnsi" w:eastAsiaTheme="minorEastAsia" w:hAnsiTheme="minorHAnsi"/>
            <w:noProof/>
            <w:kern w:val="2"/>
            <w:sz w:val="24"/>
            <w:szCs w:val="24"/>
            <w14:ligatures w14:val="standardContextual"/>
          </w:rPr>
          <w:tab/>
        </w:r>
        <w:r w:rsidRPr="00D577A7">
          <w:rPr>
            <w:rStyle w:val="Hyperlink"/>
            <w:noProof/>
          </w:rPr>
          <w:t>DEFERRED ACQUISITION COSTS</w:t>
        </w:r>
        <w:r>
          <w:rPr>
            <w:noProof/>
            <w:webHidden/>
          </w:rPr>
          <w:tab/>
        </w:r>
        <w:r>
          <w:rPr>
            <w:noProof/>
            <w:webHidden/>
          </w:rPr>
          <w:fldChar w:fldCharType="begin"/>
        </w:r>
        <w:r>
          <w:rPr>
            <w:noProof/>
            <w:webHidden/>
          </w:rPr>
          <w:instrText xml:space="preserve"> PAGEREF _Toc216186052 \h </w:instrText>
        </w:r>
        <w:r>
          <w:rPr>
            <w:noProof/>
            <w:webHidden/>
          </w:rPr>
        </w:r>
        <w:r>
          <w:rPr>
            <w:noProof/>
            <w:webHidden/>
          </w:rPr>
          <w:fldChar w:fldCharType="separate"/>
        </w:r>
        <w:r>
          <w:rPr>
            <w:noProof/>
            <w:webHidden/>
          </w:rPr>
          <w:t>15</w:t>
        </w:r>
        <w:r>
          <w:rPr>
            <w:noProof/>
            <w:webHidden/>
          </w:rPr>
          <w:fldChar w:fldCharType="end"/>
        </w:r>
      </w:hyperlink>
    </w:p>
    <w:p w14:paraId="6109C909" w14:textId="4D48C643" w:rsidR="00A5191F" w:rsidRDefault="00A5191F">
      <w:pPr>
        <w:pStyle w:val="TOC1"/>
        <w:rPr>
          <w:rFonts w:asciiTheme="minorHAnsi" w:eastAsiaTheme="minorEastAsia" w:hAnsiTheme="minorHAnsi"/>
          <w:noProof/>
          <w:kern w:val="2"/>
          <w:sz w:val="24"/>
          <w:szCs w:val="24"/>
          <w14:ligatures w14:val="standardContextual"/>
        </w:rPr>
      </w:pPr>
      <w:hyperlink w:anchor="_Toc216186053" w:history="1">
        <w:r w:rsidRPr="00D577A7">
          <w:rPr>
            <w:rStyle w:val="Hyperlink"/>
            <w:noProof/>
          </w:rPr>
          <w:t>6</w:t>
        </w:r>
        <w:r>
          <w:rPr>
            <w:rFonts w:asciiTheme="minorHAnsi" w:eastAsiaTheme="minorEastAsia" w:hAnsiTheme="minorHAnsi"/>
            <w:noProof/>
            <w:kern w:val="2"/>
            <w:sz w:val="24"/>
            <w:szCs w:val="24"/>
            <w14:ligatures w14:val="standardContextual"/>
          </w:rPr>
          <w:tab/>
        </w:r>
        <w:r w:rsidRPr="00D577A7">
          <w:rPr>
            <w:rStyle w:val="Hyperlink"/>
            <w:noProof/>
          </w:rPr>
          <w:t>LIABILITY FOR REMAINING COVERAGE</w:t>
        </w:r>
        <w:r>
          <w:rPr>
            <w:noProof/>
            <w:webHidden/>
          </w:rPr>
          <w:tab/>
        </w:r>
        <w:r>
          <w:rPr>
            <w:noProof/>
            <w:webHidden/>
          </w:rPr>
          <w:fldChar w:fldCharType="begin"/>
        </w:r>
        <w:r>
          <w:rPr>
            <w:noProof/>
            <w:webHidden/>
          </w:rPr>
          <w:instrText xml:space="preserve"> PAGEREF _Toc216186053 \h </w:instrText>
        </w:r>
        <w:r>
          <w:rPr>
            <w:noProof/>
            <w:webHidden/>
          </w:rPr>
        </w:r>
        <w:r>
          <w:rPr>
            <w:noProof/>
            <w:webHidden/>
          </w:rPr>
          <w:fldChar w:fldCharType="separate"/>
        </w:r>
        <w:r>
          <w:rPr>
            <w:noProof/>
            <w:webHidden/>
          </w:rPr>
          <w:t>17</w:t>
        </w:r>
        <w:r>
          <w:rPr>
            <w:noProof/>
            <w:webHidden/>
          </w:rPr>
          <w:fldChar w:fldCharType="end"/>
        </w:r>
      </w:hyperlink>
    </w:p>
    <w:p w14:paraId="4F723676" w14:textId="7AF57BB9" w:rsidR="00A5191F" w:rsidRDefault="00A5191F">
      <w:pPr>
        <w:pStyle w:val="TOC1"/>
        <w:rPr>
          <w:rFonts w:asciiTheme="minorHAnsi" w:eastAsiaTheme="minorEastAsia" w:hAnsiTheme="minorHAnsi"/>
          <w:noProof/>
          <w:kern w:val="2"/>
          <w:sz w:val="24"/>
          <w:szCs w:val="24"/>
          <w14:ligatures w14:val="standardContextual"/>
        </w:rPr>
      </w:pPr>
      <w:hyperlink w:anchor="_Toc216186054" w:history="1">
        <w:r w:rsidRPr="00D577A7">
          <w:rPr>
            <w:rStyle w:val="Hyperlink"/>
            <w:noProof/>
          </w:rPr>
          <w:t>7</w:t>
        </w:r>
        <w:r>
          <w:rPr>
            <w:rFonts w:asciiTheme="minorHAnsi" w:eastAsiaTheme="minorEastAsia" w:hAnsiTheme="minorHAnsi"/>
            <w:noProof/>
            <w:kern w:val="2"/>
            <w:sz w:val="24"/>
            <w:szCs w:val="24"/>
            <w14:ligatures w14:val="standardContextual"/>
          </w:rPr>
          <w:tab/>
        </w:r>
        <w:r w:rsidRPr="00D577A7">
          <w:rPr>
            <w:rStyle w:val="Hyperlink"/>
            <w:noProof/>
          </w:rPr>
          <w:t>NEGATIVE LRC EXPLAINED</w:t>
        </w:r>
        <w:r>
          <w:rPr>
            <w:noProof/>
            <w:webHidden/>
          </w:rPr>
          <w:tab/>
        </w:r>
        <w:r>
          <w:rPr>
            <w:noProof/>
            <w:webHidden/>
          </w:rPr>
          <w:fldChar w:fldCharType="begin"/>
        </w:r>
        <w:r>
          <w:rPr>
            <w:noProof/>
            <w:webHidden/>
          </w:rPr>
          <w:instrText xml:space="preserve"> PAGEREF _Toc216186054 \h </w:instrText>
        </w:r>
        <w:r>
          <w:rPr>
            <w:noProof/>
            <w:webHidden/>
          </w:rPr>
        </w:r>
        <w:r>
          <w:rPr>
            <w:noProof/>
            <w:webHidden/>
          </w:rPr>
          <w:fldChar w:fldCharType="separate"/>
        </w:r>
        <w:r>
          <w:rPr>
            <w:noProof/>
            <w:webHidden/>
          </w:rPr>
          <w:t>21</w:t>
        </w:r>
        <w:r>
          <w:rPr>
            <w:noProof/>
            <w:webHidden/>
          </w:rPr>
          <w:fldChar w:fldCharType="end"/>
        </w:r>
      </w:hyperlink>
    </w:p>
    <w:p w14:paraId="6BA01EB0" w14:textId="10A24D9E" w:rsidR="00A5191F" w:rsidRDefault="00A5191F">
      <w:pPr>
        <w:pStyle w:val="TOC1"/>
        <w:rPr>
          <w:rFonts w:asciiTheme="minorHAnsi" w:eastAsiaTheme="minorEastAsia" w:hAnsiTheme="minorHAnsi"/>
          <w:noProof/>
          <w:kern w:val="2"/>
          <w:sz w:val="24"/>
          <w:szCs w:val="24"/>
          <w14:ligatures w14:val="standardContextual"/>
        </w:rPr>
      </w:pPr>
      <w:hyperlink w:anchor="_Toc216186055" w:history="1">
        <w:r w:rsidRPr="00D577A7">
          <w:rPr>
            <w:rStyle w:val="Hyperlink"/>
            <w:noProof/>
          </w:rPr>
          <w:t>8</w:t>
        </w:r>
        <w:r>
          <w:rPr>
            <w:rFonts w:asciiTheme="minorHAnsi" w:eastAsiaTheme="minorEastAsia" w:hAnsiTheme="minorHAnsi"/>
            <w:noProof/>
            <w:kern w:val="2"/>
            <w:sz w:val="24"/>
            <w:szCs w:val="24"/>
            <w14:ligatures w14:val="standardContextual"/>
          </w:rPr>
          <w:tab/>
        </w:r>
        <w:r w:rsidRPr="00D577A7">
          <w:rPr>
            <w:rStyle w:val="Hyperlink"/>
            <w:noProof/>
          </w:rPr>
          <w:t>LOSS COMPONENT (LC) &amp; ADDITIONAL UNEXPIRED RISK RESERVE (AURR)</w:t>
        </w:r>
        <w:r>
          <w:rPr>
            <w:noProof/>
            <w:webHidden/>
          </w:rPr>
          <w:tab/>
        </w:r>
        <w:r>
          <w:rPr>
            <w:noProof/>
            <w:webHidden/>
          </w:rPr>
          <w:fldChar w:fldCharType="begin"/>
        </w:r>
        <w:r>
          <w:rPr>
            <w:noProof/>
            <w:webHidden/>
          </w:rPr>
          <w:instrText xml:space="preserve"> PAGEREF _Toc216186055 \h </w:instrText>
        </w:r>
        <w:r>
          <w:rPr>
            <w:noProof/>
            <w:webHidden/>
          </w:rPr>
        </w:r>
        <w:r>
          <w:rPr>
            <w:noProof/>
            <w:webHidden/>
          </w:rPr>
          <w:fldChar w:fldCharType="separate"/>
        </w:r>
        <w:r>
          <w:rPr>
            <w:noProof/>
            <w:webHidden/>
          </w:rPr>
          <w:t>23</w:t>
        </w:r>
        <w:r>
          <w:rPr>
            <w:noProof/>
            <w:webHidden/>
          </w:rPr>
          <w:fldChar w:fldCharType="end"/>
        </w:r>
      </w:hyperlink>
    </w:p>
    <w:p w14:paraId="78C62D43" w14:textId="349EC485" w:rsidR="00A5191F" w:rsidRDefault="00A5191F">
      <w:pPr>
        <w:pStyle w:val="TOC1"/>
        <w:rPr>
          <w:rFonts w:asciiTheme="minorHAnsi" w:eastAsiaTheme="minorEastAsia" w:hAnsiTheme="minorHAnsi"/>
          <w:noProof/>
          <w:kern w:val="2"/>
          <w:sz w:val="24"/>
          <w:szCs w:val="24"/>
          <w14:ligatures w14:val="standardContextual"/>
        </w:rPr>
      </w:pPr>
      <w:hyperlink w:anchor="_Toc216186056" w:history="1">
        <w:r w:rsidRPr="00D577A7">
          <w:rPr>
            <w:rStyle w:val="Hyperlink"/>
            <w:noProof/>
          </w:rPr>
          <w:t>9</w:t>
        </w:r>
        <w:r>
          <w:rPr>
            <w:rFonts w:asciiTheme="minorHAnsi" w:eastAsiaTheme="minorEastAsia" w:hAnsiTheme="minorHAnsi"/>
            <w:noProof/>
            <w:kern w:val="2"/>
            <w:sz w:val="24"/>
            <w:szCs w:val="24"/>
            <w14:ligatures w14:val="standardContextual"/>
          </w:rPr>
          <w:tab/>
        </w:r>
        <w:r w:rsidRPr="00D577A7">
          <w:rPr>
            <w:rStyle w:val="Hyperlink"/>
            <w:noProof/>
          </w:rPr>
          <w:t>CLOSING LIABILITY FOR REMAINING COVERAGE</w:t>
        </w:r>
        <w:r>
          <w:rPr>
            <w:noProof/>
            <w:webHidden/>
          </w:rPr>
          <w:tab/>
        </w:r>
        <w:r>
          <w:rPr>
            <w:noProof/>
            <w:webHidden/>
          </w:rPr>
          <w:fldChar w:fldCharType="begin"/>
        </w:r>
        <w:r>
          <w:rPr>
            <w:noProof/>
            <w:webHidden/>
          </w:rPr>
          <w:instrText xml:space="preserve"> PAGEREF _Toc216186056 \h </w:instrText>
        </w:r>
        <w:r>
          <w:rPr>
            <w:noProof/>
            <w:webHidden/>
          </w:rPr>
        </w:r>
        <w:r>
          <w:rPr>
            <w:noProof/>
            <w:webHidden/>
          </w:rPr>
          <w:fldChar w:fldCharType="separate"/>
        </w:r>
        <w:r>
          <w:rPr>
            <w:noProof/>
            <w:webHidden/>
          </w:rPr>
          <w:t>26</w:t>
        </w:r>
        <w:r>
          <w:rPr>
            <w:noProof/>
            <w:webHidden/>
          </w:rPr>
          <w:fldChar w:fldCharType="end"/>
        </w:r>
      </w:hyperlink>
    </w:p>
    <w:p w14:paraId="65C34FC2" w14:textId="15B14B99" w:rsidR="00A5191F" w:rsidRDefault="00A5191F">
      <w:pPr>
        <w:pStyle w:val="TOC1"/>
        <w:rPr>
          <w:rFonts w:asciiTheme="minorHAnsi" w:eastAsiaTheme="minorEastAsia" w:hAnsiTheme="minorHAnsi"/>
          <w:noProof/>
          <w:kern w:val="2"/>
          <w:sz w:val="24"/>
          <w:szCs w:val="24"/>
          <w14:ligatures w14:val="standardContextual"/>
        </w:rPr>
      </w:pPr>
      <w:hyperlink w:anchor="_Toc216186057" w:history="1">
        <w:r w:rsidRPr="00D577A7">
          <w:rPr>
            <w:rStyle w:val="Hyperlink"/>
            <w:noProof/>
          </w:rPr>
          <w:t>10</w:t>
        </w:r>
        <w:r>
          <w:rPr>
            <w:rFonts w:asciiTheme="minorHAnsi" w:eastAsiaTheme="minorEastAsia" w:hAnsiTheme="minorHAnsi"/>
            <w:noProof/>
            <w:kern w:val="2"/>
            <w:sz w:val="24"/>
            <w:szCs w:val="24"/>
            <w14:ligatures w14:val="standardContextual"/>
          </w:rPr>
          <w:tab/>
        </w:r>
        <w:r w:rsidRPr="00D577A7">
          <w:rPr>
            <w:rStyle w:val="Hyperlink"/>
            <w:noProof/>
          </w:rPr>
          <w:t>APPROVAL</w:t>
        </w:r>
        <w:r>
          <w:rPr>
            <w:noProof/>
            <w:webHidden/>
          </w:rPr>
          <w:tab/>
        </w:r>
        <w:r>
          <w:rPr>
            <w:noProof/>
            <w:webHidden/>
          </w:rPr>
          <w:fldChar w:fldCharType="begin"/>
        </w:r>
        <w:r>
          <w:rPr>
            <w:noProof/>
            <w:webHidden/>
          </w:rPr>
          <w:instrText xml:space="preserve"> PAGEREF _Toc216186057 \h </w:instrText>
        </w:r>
        <w:r>
          <w:rPr>
            <w:noProof/>
            <w:webHidden/>
          </w:rPr>
        </w:r>
        <w:r>
          <w:rPr>
            <w:noProof/>
            <w:webHidden/>
          </w:rPr>
          <w:fldChar w:fldCharType="separate"/>
        </w:r>
        <w:r>
          <w:rPr>
            <w:noProof/>
            <w:webHidden/>
          </w:rPr>
          <w:t>28</w:t>
        </w:r>
        <w:r>
          <w:rPr>
            <w:noProof/>
            <w:webHidden/>
          </w:rPr>
          <w:fldChar w:fldCharType="end"/>
        </w:r>
      </w:hyperlink>
    </w:p>
    <w:p w14:paraId="455FBC26" w14:textId="70EDACF1" w:rsidR="00B758AF" w:rsidRPr="00413C77" w:rsidRDefault="00563824" w:rsidP="006038E5">
      <w:pPr>
        <w:spacing w:after="160" w:line="259" w:lineRule="auto"/>
        <w:ind w:right="0"/>
      </w:pPr>
      <w:r>
        <w:fldChar w:fldCharType="end"/>
      </w:r>
    </w:p>
    <w:p w14:paraId="22C1D586" w14:textId="77777777" w:rsidR="00695542" w:rsidRPr="006F03C9" w:rsidRDefault="00695542">
      <w:pPr>
        <w:spacing w:after="160" w:line="259" w:lineRule="auto"/>
        <w:ind w:right="0"/>
      </w:pPr>
      <w:r w:rsidRPr="006F03C9">
        <w:br w:type="page"/>
      </w:r>
    </w:p>
    <w:p w14:paraId="1A8091DE" w14:textId="5F8F97DD" w:rsidR="00B758AF" w:rsidRPr="006F03C9" w:rsidRDefault="00695542" w:rsidP="00695542">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ABBREVIATIONS</w:t>
      </w:r>
    </w:p>
    <w:tbl>
      <w:tblPr>
        <w:tblStyle w:val="TableGrid1"/>
        <w:tblW w:w="4999" w:type="pct"/>
        <w:tblInd w:w="0" w:type="dxa"/>
        <w:tblBorders>
          <w:top w:val="single" w:sz="6" w:space="0" w:color="0137A6"/>
          <w:bottom w:val="single" w:sz="6" w:space="0" w:color="0137A6"/>
          <w:insideH w:val="single" w:sz="6" w:space="0" w:color="0137A6"/>
        </w:tblBorders>
        <w:tblCellMar>
          <w:top w:w="83" w:type="dxa"/>
          <w:right w:w="167" w:type="dxa"/>
        </w:tblCellMar>
        <w:tblLook w:val="04A0" w:firstRow="1" w:lastRow="0" w:firstColumn="1" w:lastColumn="0" w:noHBand="0" w:noVBand="1"/>
      </w:tblPr>
      <w:tblGrid>
        <w:gridCol w:w="1984"/>
        <w:gridCol w:w="8480"/>
      </w:tblGrid>
      <w:tr w:rsidR="00185C79" w:rsidRPr="006F03C9" w14:paraId="5B0B45E7" w14:textId="77777777">
        <w:trPr>
          <w:trHeight w:val="318"/>
        </w:trPr>
        <w:tc>
          <w:tcPr>
            <w:tcW w:w="948" w:type="pct"/>
            <w:shd w:val="clear" w:color="auto" w:fill="0137A6"/>
            <w:vAlign w:val="center"/>
          </w:tcPr>
          <w:p w14:paraId="2116EC02" w14:textId="77777777" w:rsidR="00185C79" w:rsidRPr="00716ED7" w:rsidRDefault="00185C79">
            <w:pPr>
              <w:spacing w:line="259" w:lineRule="auto"/>
              <w:ind w:right="51"/>
              <w:jc w:val="right"/>
              <w:rPr>
                <w:rFonts w:ascii="Mulish SemiBold" w:hAnsi="Mulish SemiBold"/>
              </w:rPr>
            </w:pPr>
            <w:r w:rsidRPr="006F03C9">
              <w:rPr>
                <w:rFonts w:ascii="Nunito Sans SemiBold" w:hAnsi="Nunito Sans SemiBold"/>
                <w:b/>
                <w:color w:val="FFFFFF"/>
              </w:rPr>
              <w:t>NAME</w:t>
            </w:r>
          </w:p>
        </w:tc>
        <w:tc>
          <w:tcPr>
            <w:tcW w:w="4052" w:type="pct"/>
            <w:shd w:val="clear" w:color="auto" w:fill="0137A6"/>
            <w:vAlign w:val="center"/>
          </w:tcPr>
          <w:p w14:paraId="0768D049" w14:textId="77777777" w:rsidR="00185C79" w:rsidRPr="006F03C9" w:rsidRDefault="00185C79">
            <w:pPr>
              <w:rPr>
                <w:rFonts w:ascii="Nunito Sans SemiBold" w:hAnsi="Nunito Sans SemiBold"/>
              </w:rPr>
            </w:pPr>
            <w:r w:rsidRPr="006F03C9">
              <w:rPr>
                <w:rFonts w:ascii="Nunito Sans SemiBold" w:hAnsi="Nunito Sans SemiBold"/>
                <w:b/>
                <w:color w:val="FFFFFF"/>
              </w:rPr>
              <w:t>DEFINITION</w:t>
            </w:r>
          </w:p>
        </w:tc>
      </w:tr>
      <w:tr w:rsidR="0037635C" w:rsidRPr="006F03C9" w14:paraId="77D7DF19" w14:textId="77777777">
        <w:trPr>
          <w:trHeight w:val="237"/>
        </w:trPr>
        <w:tc>
          <w:tcPr>
            <w:tcW w:w="948" w:type="pct"/>
            <w:shd w:val="clear" w:color="auto" w:fill="FFFFFF"/>
          </w:tcPr>
          <w:p w14:paraId="20B4A464" w14:textId="77777777" w:rsidR="0037635C" w:rsidRPr="007A7FB1" w:rsidRDefault="0037635C" w:rsidP="009B43CB">
            <w:pPr>
              <w:spacing w:line="259" w:lineRule="auto"/>
              <w:ind w:right="50"/>
              <w:jc w:val="right"/>
              <w:rPr>
                <w:b/>
                <w:color w:val="0137A6"/>
                <w:spacing w:val="-5"/>
                <w:szCs w:val="18"/>
              </w:rPr>
            </w:pPr>
            <w:r>
              <w:rPr>
                <w:b/>
                <w:color w:val="0137A6"/>
                <w:spacing w:val="-5"/>
                <w:szCs w:val="18"/>
              </w:rPr>
              <w:t>AURR</w:t>
            </w:r>
          </w:p>
        </w:tc>
        <w:tc>
          <w:tcPr>
            <w:tcW w:w="4052" w:type="pct"/>
            <w:shd w:val="clear" w:color="auto" w:fill="FFFFFF"/>
          </w:tcPr>
          <w:p w14:paraId="4D1348AC" w14:textId="77777777" w:rsidR="0037635C" w:rsidRPr="002F235D" w:rsidRDefault="0037635C" w:rsidP="009B43CB">
            <w:pPr>
              <w:spacing w:line="259" w:lineRule="auto"/>
              <w:ind w:right="50"/>
              <w:rPr>
                <w:szCs w:val="18"/>
              </w:rPr>
            </w:pPr>
            <w:r>
              <w:rPr>
                <w:szCs w:val="18"/>
              </w:rPr>
              <w:t>Additional Unexpired Risk Reserve</w:t>
            </w:r>
          </w:p>
        </w:tc>
      </w:tr>
      <w:tr w:rsidR="0037635C" w:rsidRPr="006F03C9" w14:paraId="2CF2FA9B" w14:textId="77777777">
        <w:trPr>
          <w:trHeight w:val="237"/>
        </w:trPr>
        <w:tc>
          <w:tcPr>
            <w:tcW w:w="948" w:type="pct"/>
          </w:tcPr>
          <w:p w14:paraId="2F96C283" w14:textId="77777777" w:rsidR="0037635C" w:rsidRPr="00FD34D4" w:rsidRDefault="0037635C" w:rsidP="009B43CB">
            <w:pPr>
              <w:spacing w:line="259" w:lineRule="auto"/>
              <w:ind w:right="50"/>
              <w:jc w:val="right"/>
              <w:rPr>
                <w:rFonts w:ascii="Nunito Sans" w:hAnsi="Nunito Sans"/>
                <w:b/>
                <w:color w:val="0137A6"/>
                <w:szCs w:val="18"/>
              </w:rPr>
            </w:pPr>
            <w:r>
              <w:rPr>
                <w:rFonts w:ascii="Nunito Sans" w:hAnsi="Nunito Sans"/>
                <w:b/>
                <w:color w:val="0137A6"/>
                <w:szCs w:val="18"/>
              </w:rPr>
              <w:t>DAC</w:t>
            </w:r>
          </w:p>
        </w:tc>
        <w:tc>
          <w:tcPr>
            <w:tcW w:w="4052" w:type="pct"/>
          </w:tcPr>
          <w:p w14:paraId="45B0DBF4" w14:textId="77777777" w:rsidR="0037635C" w:rsidRPr="00FD34D4" w:rsidRDefault="0037635C" w:rsidP="009B43CB">
            <w:pPr>
              <w:spacing w:line="259" w:lineRule="auto"/>
              <w:ind w:right="50"/>
              <w:rPr>
                <w:rFonts w:ascii="Nunito Sans" w:hAnsi="Nunito Sans"/>
                <w:szCs w:val="18"/>
              </w:rPr>
            </w:pPr>
            <w:r>
              <w:rPr>
                <w:rFonts w:ascii="Nunito Sans" w:hAnsi="Nunito Sans"/>
                <w:szCs w:val="18"/>
              </w:rPr>
              <w:t>Deferred Acquisition Costs</w:t>
            </w:r>
          </w:p>
        </w:tc>
      </w:tr>
      <w:tr w:rsidR="0037635C" w:rsidRPr="006F03C9" w14:paraId="1FADE60C" w14:textId="77777777">
        <w:trPr>
          <w:trHeight w:val="237"/>
        </w:trPr>
        <w:tc>
          <w:tcPr>
            <w:tcW w:w="948" w:type="pct"/>
          </w:tcPr>
          <w:p w14:paraId="0084D36B" w14:textId="77777777" w:rsidR="0037635C" w:rsidRPr="00FD34D4" w:rsidRDefault="0037635C" w:rsidP="009B43CB">
            <w:pPr>
              <w:spacing w:line="259" w:lineRule="auto"/>
              <w:ind w:right="50"/>
              <w:jc w:val="right"/>
              <w:rPr>
                <w:rFonts w:ascii="Nunito Sans" w:hAnsi="Nunito Sans"/>
                <w:b/>
                <w:color w:val="0137A6"/>
                <w:szCs w:val="18"/>
              </w:rPr>
            </w:pPr>
            <w:r>
              <w:rPr>
                <w:rFonts w:ascii="Nunito Sans" w:hAnsi="Nunito Sans"/>
                <w:b/>
                <w:color w:val="0137A6"/>
                <w:szCs w:val="18"/>
              </w:rPr>
              <w:t>GWP</w:t>
            </w:r>
          </w:p>
        </w:tc>
        <w:tc>
          <w:tcPr>
            <w:tcW w:w="4052" w:type="pct"/>
          </w:tcPr>
          <w:p w14:paraId="02AF71D0" w14:textId="77777777" w:rsidR="0037635C" w:rsidRPr="00FD34D4" w:rsidRDefault="0037635C" w:rsidP="009B43CB">
            <w:pPr>
              <w:spacing w:line="259" w:lineRule="auto"/>
              <w:ind w:right="50"/>
              <w:rPr>
                <w:rFonts w:ascii="Nunito Sans" w:hAnsi="Nunito Sans"/>
                <w:szCs w:val="18"/>
              </w:rPr>
            </w:pPr>
            <w:r>
              <w:rPr>
                <w:rFonts w:ascii="Nunito Sans" w:hAnsi="Nunito Sans"/>
                <w:szCs w:val="18"/>
              </w:rPr>
              <w:t>Gross Written Premium</w:t>
            </w:r>
          </w:p>
        </w:tc>
      </w:tr>
      <w:tr w:rsidR="0037635C" w:rsidRPr="006F03C9" w14:paraId="6D259D87" w14:textId="77777777">
        <w:trPr>
          <w:trHeight w:val="237"/>
        </w:trPr>
        <w:tc>
          <w:tcPr>
            <w:tcW w:w="948" w:type="pct"/>
          </w:tcPr>
          <w:p w14:paraId="6D5F2326" w14:textId="77777777" w:rsidR="0037635C" w:rsidRPr="00FD34D4" w:rsidRDefault="0037635C" w:rsidP="009B43CB">
            <w:pPr>
              <w:spacing w:line="259" w:lineRule="auto"/>
              <w:ind w:right="50"/>
              <w:jc w:val="right"/>
              <w:rPr>
                <w:rFonts w:ascii="Nunito Sans" w:hAnsi="Nunito Sans"/>
                <w:b/>
                <w:color w:val="0137A6"/>
                <w:szCs w:val="18"/>
              </w:rPr>
            </w:pPr>
            <w:r>
              <w:rPr>
                <w:rFonts w:ascii="Nunito Sans" w:hAnsi="Nunito Sans"/>
                <w:b/>
                <w:color w:val="0137A6"/>
                <w:szCs w:val="18"/>
              </w:rPr>
              <w:t>IFRS 17</w:t>
            </w:r>
          </w:p>
        </w:tc>
        <w:tc>
          <w:tcPr>
            <w:tcW w:w="4052" w:type="pct"/>
          </w:tcPr>
          <w:p w14:paraId="75D4509D" w14:textId="77777777" w:rsidR="0037635C" w:rsidRPr="00FD34D4" w:rsidRDefault="0037635C" w:rsidP="009B43CB">
            <w:pPr>
              <w:spacing w:line="259" w:lineRule="auto"/>
              <w:ind w:right="50"/>
              <w:rPr>
                <w:rFonts w:ascii="Nunito Sans" w:hAnsi="Nunito Sans"/>
                <w:szCs w:val="18"/>
              </w:rPr>
            </w:pPr>
            <w:r>
              <w:rPr>
                <w:rFonts w:ascii="Nunito Sans" w:hAnsi="Nunito Sans"/>
                <w:szCs w:val="18"/>
              </w:rPr>
              <w:t>International Financial Reporting Standard 17</w:t>
            </w:r>
          </w:p>
        </w:tc>
      </w:tr>
      <w:tr w:rsidR="0037635C" w:rsidRPr="006F03C9" w14:paraId="5CAB7295" w14:textId="77777777" w:rsidTr="00F72EC5">
        <w:trPr>
          <w:trHeight w:val="237"/>
        </w:trPr>
        <w:tc>
          <w:tcPr>
            <w:tcW w:w="948" w:type="pct"/>
            <w:shd w:val="clear" w:color="auto" w:fill="FFFFFF"/>
          </w:tcPr>
          <w:p w14:paraId="5719460B" w14:textId="77777777" w:rsidR="0037635C" w:rsidRPr="00FD34D4" w:rsidRDefault="0037635C" w:rsidP="009B43CB">
            <w:pPr>
              <w:spacing w:line="259" w:lineRule="auto"/>
              <w:ind w:right="50"/>
              <w:jc w:val="right"/>
              <w:rPr>
                <w:rFonts w:ascii="Nunito Sans" w:hAnsi="Nunito Sans"/>
                <w:b/>
                <w:color w:val="0137A6"/>
                <w:szCs w:val="18"/>
              </w:rPr>
            </w:pPr>
            <w:r w:rsidRPr="00FD34D4">
              <w:rPr>
                <w:rFonts w:ascii="Nunito Sans" w:hAnsi="Nunito Sans"/>
                <w:b/>
                <w:color w:val="0137A6"/>
                <w:szCs w:val="18"/>
              </w:rPr>
              <w:t>KAFS</w:t>
            </w:r>
          </w:p>
        </w:tc>
        <w:tc>
          <w:tcPr>
            <w:tcW w:w="4052" w:type="pct"/>
            <w:shd w:val="clear" w:color="auto" w:fill="FFFFFF"/>
          </w:tcPr>
          <w:p w14:paraId="7FA0F387" w14:textId="77777777" w:rsidR="0037635C" w:rsidRPr="00FD34D4" w:rsidRDefault="0037635C" w:rsidP="009B43CB">
            <w:pPr>
              <w:spacing w:line="259" w:lineRule="auto"/>
              <w:ind w:right="50"/>
              <w:rPr>
                <w:rFonts w:ascii="Nunito Sans" w:hAnsi="Nunito Sans"/>
                <w:szCs w:val="18"/>
              </w:rPr>
            </w:pPr>
            <w:r w:rsidRPr="00FD34D4">
              <w:rPr>
                <w:rFonts w:ascii="Nunito Sans" w:hAnsi="Nunito Sans"/>
                <w:szCs w:val="18"/>
              </w:rPr>
              <w:t>Kenbright Actuarial &amp; Financial Services Limited</w:t>
            </w:r>
          </w:p>
        </w:tc>
      </w:tr>
      <w:tr w:rsidR="0037635C" w:rsidRPr="006F03C9" w14:paraId="1C74583C" w14:textId="77777777">
        <w:trPr>
          <w:trHeight w:val="237"/>
        </w:trPr>
        <w:tc>
          <w:tcPr>
            <w:tcW w:w="948" w:type="pct"/>
            <w:shd w:val="clear" w:color="auto" w:fill="FFFFFF"/>
          </w:tcPr>
          <w:p w14:paraId="3857B7BD" w14:textId="77777777" w:rsidR="0037635C" w:rsidRDefault="0037635C" w:rsidP="009B43CB">
            <w:pPr>
              <w:spacing w:line="259" w:lineRule="auto"/>
              <w:ind w:right="50"/>
              <w:jc w:val="right"/>
              <w:rPr>
                <w:b/>
                <w:color w:val="0137A6"/>
                <w:spacing w:val="-5"/>
                <w:szCs w:val="18"/>
              </w:rPr>
            </w:pPr>
            <w:r>
              <w:rPr>
                <w:b/>
                <w:color w:val="0137A6"/>
                <w:spacing w:val="-5"/>
                <w:szCs w:val="18"/>
              </w:rPr>
              <w:t>LC</w:t>
            </w:r>
          </w:p>
        </w:tc>
        <w:tc>
          <w:tcPr>
            <w:tcW w:w="4052" w:type="pct"/>
            <w:shd w:val="clear" w:color="auto" w:fill="FFFFFF"/>
          </w:tcPr>
          <w:p w14:paraId="18309FEF" w14:textId="77777777" w:rsidR="0037635C" w:rsidRDefault="0037635C" w:rsidP="009B43CB">
            <w:pPr>
              <w:spacing w:line="259" w:lineRule="auto"/>
              <w:ind w:right="50"/>
              <w:rPr>
                <w:szCs w:val="18"/>
              </w:rPr>
            </w:pPr>
            <w:r>
              <w:rPr>
                <w:szCs w:val="18"/>
              </w:rPr>
              <w:t>Loss Component</w:t>
            </w:r>
          </w:p>
        </w:tc>
      </w:tr>
      <w:tr w:rsidR="0037635C" w:rsidRPr="006F03C9" w14:paraId="05FC95EF" w14:textId="77777777">
        <w:trPr>
          <w:trHeight w:val="237"/>
        </w:trPr>
        <w:tc>
          <w:tcPr>
            <w:tcW w:w="948" w:type="pct"/>
          </w:tcPr>
          <w:p w14:paraId="3669C96B" w14:textId="77777777" w:rsidR="0037635C" w:rsidRPr="00FD34D4" w:rsidRDefault="0037635C" w:rsidP="009B43CB">
            <w:pPr>
              <w:spacing w:line="259" w:lineRule="auto"/>
              <w:ind w:right="50"/>
              <w:jc w:val="right"/>
              <w:rPr>
                <w:rFonts w:ascii="Nunito Sans" w:hAnsi="Nunito Sans"/>
                <w:b/>
                <w:color w:val="0137A6"/>
                <w:szCs w:val="18"/>
              </w:rPr>
            </w:pPr>
            <w:r>
              <w:rPr>
                <w:rFonts w:ascii="Nunito Sans" w:hAnsi="Nunito Sans"/>
                <w:b/>
                <w:color w:val="0137A6"/>
                <w:szCs w:val="18"/>
              </w:rPr>
              <w:t>LRC</w:t>
            </w:r>
          </w:p>
        </w:tc>
        <w:tc>
          <w:tcPr>
            <w:tcW w:w="4052" w:type="pct"/>
          </w:tcPr>
          <w:p w14:paraId="1360DCA0" w14:textId="77777777" w:rsidR="0037635C" w:rsidRPr="00FD34D4" w:rsidRDefault="0037635C" w:rsidP="009B43CB">
            <w:pPr>
              <w:spacing w:line="259" w:lineRule="auto"/>
              <w:ind w:right="50"/>
              <w:rPr>
                <w:rFonts w:ascii="Nunito Sans" w:hAnsi="Nunito Sans"/>
                <w:szCs w:val="18"/>
              </w:rPr>
            </w:pPr>
            <w:r>
              <w:rPr>
                <w:rFonts w:ascii="Nunito Sans" w:hAnsi="Nunito Sans"/>
                <w:szCs w:val="18"/>
              </w:rPr>
              <w:t>Liability for Remaining Coverage</w:t>
            </w:r>
          </w:p>
        </w:tc>
      </w:tr>
      <w:tr w:rsidR="0037635C" w:rsidRPr="006F03C9" w14:paraId="7C6F31AB" w14:textId="77777777">
        <w:trPr>
          <w:trHeight w:val="237"/>
        </w:trPr>
        <w:tc>
          <w:tcPr>
            <w:tcW w:w="948" w:type="pct"/>
          </w:tcPr>
          <w:p w14:paraId="4610A0F4" w14:textId="77777777" w:rsidR="0037635C" w:rsidRPr="00FD34D4" w:rsidRDefault="0037635C" w:rsidP="009B43CB">
            <w:pPr>
              <w:spacing w:line="259" w:lineRule="auto"/>
              <w:ind w:right="50"/>
              <w:jc w:val="right"/>
              <w:rPr>
                <w:rFonts w:ascii="Nunito Sans" w:hAnsi="Nunito Sans"/>
                <w:b/>
                <w:color w:val="0137A6"/>
                <w:szCs w:val="18"/>
              </w:rPr>
            </w:pPr>
            <w:r>
              <w:rPr>
                <w:rFonts w:ascii="Nunito Sans" w:hAnsi="Nunito Sans"/>
                <w:b/>
                <w:color w:val="0137A6"/>
                <w:szCs w:val="18"/>
              </w:rPr>
              <w:t>UPR</w:t>
            </w:r>
          </w:p>
        </w:tc>
        <w:tc>
          <w:tcPr>
            <w:tcW w:w="4052" w:type="pct"/>
          </w:tcPr>
          <w:p w14:paraId="06FB9426" w14:textId="77777777" w:rsidR="0037635C" w:rsidRPr="00FD34D4" w:rsidRDefault="0037635C" w:rsidP="009B43CB">
            <w:pPr>
              <w:spacing w:line="259" w:lineRule="auto"/>
              <w:ind w:right="50"/>
              <w:rPr>
                <w:rFonts w:ascii="Nunito Sans" w:hAnsi="Nunito Sans"/>
                <w:szCs w:val="18"/>
              </w:rPr>
            </w:pPr>
            <w:r>
              <w:rPr>
                <w:rFonts w:ascii="Nunito Sans" w:hAnsi="Nunito Sans"/>
                <w:szCs w:val="18"/>
              </w:rPr>
              <w:t xml:space="preserve">Unearned Premium Reserve </w:t>
            </w:r>
          </w:p>
        </w:tc>
      </w:tr>
      <w:tr w:rsidR="0037635C" w:rsidRPr="006F03C9" w14:paraId="745A2074" w14:textId="77777777">
        <w:trPr>
          <w:trHeight w:val="237"/>
        </w:trPr>
        <w:tc>
          <w:tcPr>
            <w:tcW w:w="948" w:type="pct"/>
            <w:shd w:val="clear" w:color="auto" w:fill="FFFFFF"/>
          </w:tcPr>
          <w:p w14:paraId="50D17258" w14:textId="77777777" w:rsidR="0037635C" w:rsidRPr="00FD34D4" w:rsidRDefault="0037635C" w:rsidP="009B43CB">
            <w:pPr>
              <w:spacing w:line="259" w:lineRule="auto"/>
              <w:ind w:right="50"/>
              <w:jc w:val="right"/>
              <w:rPr>
                <w:rFonts w:ascii="Nunito Sans" w:hAnsi="Nunito Sans"/>
                <w:b/>
                <w:color w:val="0137A6"/>
                <w:szCs w:val="18"/>
              </w:rPr>
            </w:pPr>
            <w:r w:rsidRPr="007A7FB1">
              <w:rPr>
                <w:rFonts w:ascii="Nunito Sans" w:hAnsi="Nunito Sans"/>
                <w:b/>
                <w:color w:val="0137A6"/>
                <w:spacing w:val="-5"/>
                <w:szCs w:val="18"/>
              </w:rPr>
              <w:t>Val Date</w:t>
            </w:r>
          </w:p>
        </w:tc>
        <w:tc>
          <w:tcPr>
            <w:tcW w:w="4052" w:type="pct"/>
            <w:shd w:val="clear" w:color="auto" w:fill="FFFFFF"/>
          </w:tcPr>
          <w:p w14:paraId="0E1C7250" w14:textId="77777777" w:rsidR="0037635C" w:rsidRPr="00FD34D4" w:rsidRDefault="0037635C" w:rsidP="009B43CB">
            <w:pPr>
              <w:spacing w:line="259" w:lineRule="auto"/>
              <w:ind w:right="50"/>
              <w:rPr>
                <w:rFonts w:ascii="Nunito Sans" w:hAnsi="Nunito Sans"/>
                <w:szCs w:val="18"/>
              </w:rPr>
            </w:pPr>
            <w:r w:rsidRPr="002F235D">
              <w:rPr>
                <w:rFonts w:ascii="Nunito Sans" w:hAnsi="Nunito Sans"/>
                <w:szCs w:val="18"/>
              </w:rPr>
              <w:t>The date at which liabilities of an insurer are determined, e.g. final day of a quarter or financial year</w:t>
            </w:r>
          </w:p>
        </w:tc>
      </w:tr>
    </w:tbl>
    <w:p w14:paraId="387F182F" w14:textId="77777777" w:rsidR="00B758AF" w:rsidRPr="006F03C9" w:rsidRDefault="00B758AF" w:rsidP="006038E5">
      <w:pPr>
        <w:spacing w:after="160" w:line="259" w:lineRule="auto"/>
        <w:ind w:right="0"/>
      </w:pPr>
    </w:p>
    <w:p w14:paraId="7B9307E5" w14:textId="77777777" w:rsidR="00B758AF" w:rsidRPr="006F03C9" w:rsidRDefault="00B758AF" w:rsidP="006038E5">
      <w:pPr>
        <w:spacing w:after="160" w:line="259" w:lineRule="auto"/>
        <w:ind w:right="0"/>
      </w:pPr>
    </w:p>
    <w:p w14:paraId="1BDC92CC" w14:textId="1BBBBC73" w:rsidR="00B758AF" w:rsidRPr="006F03C9" w:rsidRDefault="00B758AF" w:rsidP="006038E5">
      <w:pPr>
        <w:spacing w:after="160" w:line="259" w:lineRule="auto"/>
        <w:ind w:right="0"/>
        <w:rPr>
          <w:sz w:val="14"/>
          <w:szCs w:val="14"/>
        </w:rPr>
      </w:pPr>
    </w:p>
    <w:p w14:paraId="09E2F6D9" w14:textId="77777777" w:rsidR="00CB2376" w:rsidRPr="006F03C9" w:rsidRDefault="00CB2376">
      <w:pPr>
        <w:spacing w:after="160" w:line="259" w:lineRule="auto"/>
        <w:ind w:right="0"/>
        <w:rPr>
          <w:rFonts w:ascii="Nunito Sans Black" w:hAnsi="Nunito Sans Black"/>
          <w:color w:val="0137A6"/>
          <w:sz w:val="36"/>
          <w:szCs w:val="36"/>
        </w:rPr>
      </w:pPr>
      <w:r w:rsidRPr="006F03C9">
        <w:rPr>
          <w:rFonts w:ascii="Nunito Sans Black" w:hAnsi="Nunito Sans Black"/>
        </w:rPr>
        <w:br w:type="page"/>
      </w:r>
    </w:p>
    <w:p w14:paraId="459A6EB1" w14:textId="4AD40914" w:rsidR="009442BE" w:rsidRPr="006F03C9" w:rsidRDefault="004C11CC" w:rsidP="00B01932">
      <w:pPr>
        <w:pStyle w:val="Heading1"/>
        <w:numPr>
          <w:ilvl w:val="0"/>
          <w:numId w:val="6"/>
        </w:numPr>
        <w:tabs>
          <w:tab w:val="num" w:pos="360"/>
        </w:tabs>
        <w:ind w:left="720" w:hanging="540"/>
      </w:pPr>
      <w:bookmarkStart w:id="0" w:name="_Toc216186048"/>
      <w:r>
        <w:lastRenderedPageBreak/>
        <w:t>INTRODUCTION</w:t>
      </w:r>
      <w:bookmarkEnd w:id="0"/>
    </w:p>
    <w:p w14:paraId="21641B2C" w14:textId="72137352" w:rsidR="00E025A7" w:rsidRPr="00BC6769" w:rsidRDefault="004C11CC" w:rsidP="00FC6A84">
      <w:pPr>
        <w:pStyle w:val="Heading2"/>
      </w:pPr>
      <w:r w:rsidRPr="00BC6769">
        <w:t>Purpose</w:t>
      </w:r>
    </w:p>
    <w:p w14:paraId="1B30E726" w14:textId="7E98712F" w:rsidR="004C11CC" w:rsidRDefault="00166562" w:rsidP="004C11CC">
      <w:pPr>
        <w:numPr>
          <w:ilvl w:val="1"/>
          <w:numId w:val="2"/>
        </w:numPr>
        <w:autoSpaceDE w:val="0"/>
        <w:autoSpaceDN w:val="0"/>
        <w:adjustRightInd w:val="0"/>
        <w:spacing w:before="240" w:after="240"/>
        <w:ind w:left="720" w:right="0" w:hanging="720"/>
        <w:jc w:val="both"/>
      </w:pPr>
      <w:r>
        <w:t xml:space="preserve">The purpose </w:t>
      </w:r>
      <w:r w:rsidR="00965636">
        <w:t xml:space="preserve">of this course is to equip learners with comprehensive </w:t>
      </w:r>
      <w:r w:rsidR="00BF1965">
        <w:t xml:space="preserve">understanding </w:t>
      </w:r>
      <w:r w:rsidR="000F791A">
        <w:t>of the Liability for Remaining Coverage (‘LRC’) within the context of general insurance.</w:t>
      </w:r>
    </w:p>
    <w:p w14:paraId="2A7B54FD" w14:textId="4B5A3C83" w:rsidR="004C4AFD" w:rsidRDefault="004C4AFD" w:rsidP="004C11CC">
      <w:pPr>
        <w:numPr>
          <w:ilvl w:val="1"/>
          <w:numId w:val="2"/>
        </w:numPr>
        <w:autoSpaceDE w:val="0"/>
        <w:autoSpaceDN w:val="0"/>
        <w:adjustRightInd w:val="0"/>
        <w:spacing w:before="240" w:after="240"/>
        <w:ind w:left="720" w:right="0" w:hanging="720"/>
        <w:jc w:val="both"/>
      </w:pPr>
      <w:r>
        <w:t xml:space="preserve">LRC represents the insurer’s obligation to provide coverage for the unexpired portion of contracts, and it is a central </w:t>
      </w:r>
      <w:r w:rsidR="001C755B">
        <w:t>concept under IFRS 17.</w:t>
      </w:r>
    </w:p>
    <w:p w14:paraId="6E001678" w14:textId="615F6F04" w:rsidR="004C11CC" w:rsidRPr="00BC6769" w:rsidRDefault="004C11CC" w:rsidP="00FC6A84">
      <w:pPr>
        <w:pStyle w:val="Heading2"/>
      </w:pPr>
      <w:r w:rsidRPr="00BC6769">
        <w:t>Key Concepts</w:t>
      </w:r>
    </w:p>
    <w:p w14:paraId="4E798855" w14:textId="64CBB597" w:rsidR="004C11CC" w:rsidRPr="004C11CC" w:rsidRDefault="0020109F" w:rsidP="004C11CC">
      <w:pPr>
        <w:numPr>
          <w:ilvl w:val="1"/>
          <w:numId w:val="2"/>
        </w:numPr>
        <w:autoSpaceDE w:val="0"/>
        <w:autoSpaceDN w:val="0"/>
        <w:adjustRightInd w:val="0"/>
        <w:spacing w:before="240" w:after="240"/>
        <w:ind w:left="720" w:right="0" w:hanging="720"/>
        <w:jc w:val="both"/>
      </w:pPr>
      <w:r>
        <w:rPr>
          <w:b/>
          <w:bCs/>
        </w:rPr>
        <w:t>Unearned Premium Reserve (UPR</w:t>
      </w:r>
      <w:r w:rsidR="009258BE">
        <w:rPr>
          <w:b/>
          <w:bCs/>
        </w:rPr>
        <w:t xml:space="preserve">) </w:t>
      </w:r>
      <w:r w:rsidR="004C11CC" w:rsidRPr="004C11CC">
        <w:rPr>
          <w:b/>
          <w:bCs/>
        </w:rPr>
        <w:t>:</w:t>
      </w:r>
      <w:r w:rsidR="004C11CC" w:rsidRPr="004C11CC">
        <w:t xml:space="preserve"> This refers</w:t>
      </w:r>
      <w:r w:rsidR="00A6519D">
        <w:t xml:space="preserve"> to the premiums written but not yet earned.</w:t>
      </w:r>
    </w:p>
    <w:p w14:paraId="276FF760" w14:textId="37F9FFBD" w:rsidR="004C11CC" w:rsidRPr="00A93E72" w:rsidRDefault="00A6519D" w:rsidP="004C11CC">
      <w:pPr>
        <w:numPr>
          <w:ilvl w:val="1"/>
          <w:numId w:val="2"/>
        </w:numPr>
        <w:autoSpaceDE w:val="0"/>
        <w:autoSpaceDN w:val="0"/>
        <w:adjustRightInd w:val="0"/>
        <w:spacing w:before="240" w:after="240"/>
        <w:ind w:left="720" w:right="0" w:hanging="720"/>
        <w:jc w:val="both"/>
      </w:pPr>
      <w:r w:rsidRPr="00A93E72">
        <w:rPr>
          <w:b/>
          <w:bCs/>
        </w:rPr>
        <w:t>Earned Premium</w:t>
      </w:r>
      <w:r w:rsidR="004C11CC" w:rsidRPr="00A93E72">
        <w:rPr>
          <w:b/>
          <w:bCs/>
        </w:rPr>
        <w:t>:</w:t>
      </w:r>
      <w:r w:rsidR="004C11CC" w:rsidRPr="00A93E72">
        <w:t xml:space="preserve"> Is the</w:t>
      </w:r>
      <w:r w:rsidR="00F34D7E" w:rsidRPr="00A93E72">
        <w:t xml:space="preserve"> portion of premium income that relates to the coverage </w:t>
      </w:r>
      <w:r w:rsidR="003B1225" w:rsidRPr="00A93E72">
        <w:t>already provided during reporting period.</w:t>
      </w:r>
    </w:p>
    <w:p w14:paraId="0D71F731" w14:textId="3FD639B7" w:rsidR="004C11CC" w:rsidRPr="00A93E72" w:rsidRDefault="00B55244" w:rsidP="004C11CC">
      <w:pPr>
        <w:numPr>
          <w:ilvl w:val="1"/>
          <w:numId w:val="2"/>
        </w:numPr>
        <w:autoSpaceDE w:val="0"/>
        <w:autoSpaceDN w:val="0"/>
        <w:adjustRightInd w:val="0"/>
        <w:spacing w:before="240" w:after="240"/>
        <w:ind w:left="720" w:right="0" w:hanging="720"/>
        <w:jc w:val="both"/>
      </w:pPr>
      <w:r w:rsidRPr="00A93E72">
        <w:rPr>
          <w:b/>
          <w:bCs/>
        </w:rPr>
        <w:t>Deferred Acquisition Costs (DAC)</w:t>
      </w:r>
      <w:r w:rsidR="004C11CC" w:rsidRPr="00A93E72">
        <w:rPr>
          <w:b/>
          <w:bCs/>
        </w:rPr>
        <w:t>:</w:t>
      </w:r>
      <w:r w:rsidRPr="00A93E72">
        <w:rPr>
          <w:b/>
          <w:bCs/>
        </w:rPr>
        <w:t xml:space="preserve"> </w:t>
      </w:r>
      <w:r w:rsidRPr="00A93E72">
        <w:t xml:space="preserve">represents </w:t>
      </w:r>
      <w:r w:rsidR="000758B6" w:rsidRPr="00A93E72">
        <w:t>costs directly related to acquiring insurance contracts (e.g</w:t>
      </w:r>
      <w:r w:rsidR="002657BE" w:rsidRPr="00A93E72">
        <w:t>., commissions)</w:t>
      </w:r>
    </w:p>
    <w:p w14:paraId="6824DA0E" w14:textId="65AEC5FF" w:rsidR="004C11CC" w:rsidRPr="004C11CC" w:rsidRDefault="002E5D29" w:rsidP="004C11CC">
      <w:pPr>
        <w:numPr>
          <w:ilvl w:val="1"/>
          <w:numId w:val="2"/>
        </w:numPr>
        <w:autoSpaceDE w:val="0"/>
        <w:autoSpaceDN w:val="0"/>
        <w:adjustRightInd w:val="0"/>
        <w:spacing w:before="240" w:after="240"/>
        <w:ind w:left="720" w:right="0" w:hanging="720"/>
        <w:jc w:val="both"/>
      </w:pPr>
      <w:r>
        <w:rPr>
          <w:b/>
          <w:bCs/>
        </w:rPr>
        <w:t>Liability for Remaining Coverage (</w:t>
      </w:r>
      <w:r w:rsidR="00C969A3">
        <w:rPr>
          <w:b/>
          <w:bCs/>
        </w:rPr>
        <w:t>LRC):</w:t>
      </w:r>
      <w:r w:rsidR="004C11CC" w:rsidRPr="004C11CC">
        <w:t xml:space="preserve"> </w:t>
      </w:r>
      <w:r>
        <w:t xml:space="preserve">represents the obligation </w:t>
      </w:r>
      <w:r w:rsidR="002C1EC9">
        <w:t>to provide future coverage for the unexpired portion of contracts</w:t>
      </w:r>
      <w:r w:rsidR="004B5C71">
        <w:t>.</w:t>
      </w:r>
    </w:p>
    <w:p w14:paraId="43311EDB" w14:textId="368DB3C7" w:rsidR="004C11CC" w:rsidRPr="004C11CC" w:rsidRDefault="004C11CC" w:rsidP="004C11CC">
      <w:pPr>
        <w:numPr>
          <w:ilvl w:val="1"/>
          <w:numId w:val="2"/>
        </w:numPr>
        <w:autoSpaceDE w:val="0"/>
        <w:autoSpaceDN w:val="0"/>
        <w:adjustRightInd w:val="0"/>
        <w:spacing w:before="240" w:after="240"/>
        <w:ind w:left="720" w:right="0" w:hanging="720"/>
        <w:jc w:val="both"/>
      </w:pPr>
      <w:r w:rsidRPr="004C11CC">
        <w:br w:type="page"/>
      </w:r>
    </w:p>
    <w:p w14:paraId="2B544E87" w14:textId="563EC54A" w:rsidR="007854D9" w:rsidRDefault="00F827FE" w:rsidP="004F7468">
      <w:pPr>
        <w:pStyle w:val="Heading1"/>
        <w:numPr>
          <w:ilvl w:val="0"/>
          <w:numId w:val="6"/>
        </w:numPr>
        <w:tabs>
          <w:tab w:val="num" w:pos="360"/>
        </w:tabs>
        <w:ind w:left="720" w:right="401" w:hanging="540"/>
      </w:pPr>
      <w:bookmarkStart w:id="1" w:name="_Toc216186049"/>
      <w:r>
        <w:lastRenderedPageBreak/>
        <w:t xml:space="preserve">TRANSITION FROM IFRS 4 PREMIUM LIABILITIES TO IFRS 17 </w:t>
      </w:r>
      <w:r w:rsidR="00DF7D6F">
        <w:t>LIABILITY FOR REMAINING COVERAGE</w:t>
      </w:r>
      <w:bookmarkEnd w:id="1"/>
    </w:p>
    <w:p w14:paraId="0DCF1E5E" w14:textId="77777777" w:rsidR="00DF7D6F" w:rsidRPr="00DF7D6F" w:rsidRDefault="00DF7D6F" w:rsidP="00DF7D6F">
      <w:pPr>
        <w:pStyle w:val="ListParagraph"/>
        <w:numPr>
          <w:ilvl w:val="0"/>
          <w:numId w:val="2"/>
        </w:numPr>
        <w:autoSpaceDE w:val="0"/>
        <w:autoSpaceDN w:val="0"/>
        <w:adjustRightInd w:val="0"/>
        <w:spacing w:line="240" w:lineRule="auto"/>
      </w:pPr>
    </w:p>
    <w:p w14:paraId="79B9C1BA" w14:textId="27FB5839" w:rsidR="00DF7D6F" w:rsidRDefault="002031F3" w:rsidP="002031F3">
      <w:pPr>
        <w:pStyle w:val="Heading2"/>
      </w:pPr>
      <w:r>
        <w:t>Purpose</w:t>
      </w:r>
    </w:p>
    <w:p w14:paraId="34EB432B" w14:textId="6B14C4D3" w:rsidR="00DF7D6F" w:rsidRDefault="002031F3" w:rsidP="00DF7D6F">
      <w:pPr>
        <w:numPr>
          <w:ilvl w:val="1"/>
          <w:numId w:val="2"/>
        </w:numPr>
        <w:autoSpaceDE w:val="0"/>
        <w:autoSpaceDN w:val="0"/>
        <w:adjustRightInd w:val="0"/>
        <w:spacing w:before="240" w:after="240"/>
        <w:ind w:left="720" w:right="0" w:hanging="720"/>
        <w:jc w:val="both"/>
      </w:pPr>
      <w:r>
        <w:t xml:space="preserve">The </w:t>
      </w:r>
      <w:r w:rsidR="0051266C">
        <w:t xml:space="preserve">purpose of this chapter is to explain how premium liabilities were measured under IFRS 4 and how these concepts transition into the </w:t>
      </w:r>
      <w:r w:rsidR="00DF7D6F">
        <w:t>.</w:t>
      </w:r>
      <w:r w:rsidR="007521D8">
        <w:t>Liability for Remaining Coverage</w:t>
      </w:r>
      <w:r w:rsidR="003000A1">
        <w:t xml:space="preserve"> under IFRS 17.</w:t>
      </w:r>
    </w:p>
    <w:p w14:paraId="20AD0C16" w14:textId="3470F371" w:rsidR="00403540" w:rsidRDefault="00403540" w:rsidP="00DF7D6F">
      <w:pPr>
        <w:numPr>
          <w:ilvl w:val="1"/>
          <w:numId w:val="2"/>
        </w:numPr>
        <w:autoSpaceDE w:val="0"/>
        <w:autoSpaceDN w:val="0"/>
        <w:adjustRightInd w:val="0"/>
        <w:spacing w:before="240" w:after="240"/>
        <w:ind w:left="720" w:right="0" w:hanging="720"/>
        <w:jc w:val="both"/>
      </w:pPr>
      <w:r>
        <w:t xml:space="preserve">Under IFRS 4, premium liabilities were based largely on premium deferral and premium adequacy testing. IFRS 17 replaces these methods with a more </w:t>
      </w:r>
      <w:r w:rsidR="00533697">
        <w:t>structured and consistent framework emphasizing cash flows, contract boundaries, acquisition costs and the identification of onerous contracts through Loss Component</w:t>
      </w:r>
      <w:r w:rsidR="00967DED">
        <w:t>.</w:t>
      </w:r>
    </w:p>
    <w:p w14:paraId="3BD805BF" w14:textId="2245A193" w:rsidR="00967DED" w:rsidRDefault="00047624" w:rsidP="00967DED">
      <w:pPr>
        <w:pStyle w:val="Heading2"/>
      </w:pPr>
      <w:r>
        <w:t>Premium Liabilities Under IFRS 4</w:t>
      </w:r>
    </w:p>
    <w:p w14:paraId="12D2EC28" w14:textId="42E25329" w:rsidR="00047624" w:rsidRPr="00047624" w:rsidRDefault="00BB5D12" w:rsidP="00047624">
      <w:pPr>
        <w:pStyle w:val="Heading3"/>
      </w:pPr>
      <w:r>
        <w:t>Unearned Premium Reserve (UPR)</w:t>
      </w:r>
    </w:p>
    <w:p w14:paraId="3F7A2427" w14:textId="5BC1F441" w:rsidR="00967DED" w:rsidRDefault="00BB5D12" w:rsidP="00DF7D6F">
      <w:pPr>
        <w:numPr>
          <w:ilvl w:val="1"/>
          <w:numId w:val="2"/>
        </w:numPr>
        <w:autoSpaceDE w:val="0"/>
        <w:autoSpaceDN w:val="0"/>
        <w:adjustRightInd w:val="0"/>
        <w:spacing w:before="240" w:after="240"/>
        <w:ind w:left="720" w:right="0" w:hanging="720"/>
        <w:jc w:val="both"/>
      </w:pPr>
      <w:r>
        <w:t xml:space="preserve">UPR represented the </w:t>
      </w:r>
      <w:r w:rsidR="003161E9">
        <w:t>portion of</w:t>
      </w:r>
      <w:r>
        <w:t xml:space="preserve"> written </w:t>
      </w:r>
      <w:r w:rsidR="003161E9">
        <w:t>premium relating to future periods of coverage. It was calculated using approaches such as the 36</w:t>
      </w:r>
      <w:r w:rsidR="00C6724F">
        <w:t>5</w:t>
      </w:r>
      <w:r w:rsidR="00C6724F" w:rsidRPr="00C6724F">
        <w:rPr>
          <w:vertAlign w:val="superscript"/>
        </w:rPr>
        <w:t>th</w:t>
      </w:r>
      <w:r w:rsidR="00C6724F">
        <w:t xml:space="preserve"> method.</w:t>
      </w:r>
    </w:p>
    <w:p w14:paraId="53578FAB" w14:textId="304C897D" w:rsidR="00C05A80" w:rsidRDefault="00BE13EF" w:rsidP="00BE13EF">
      <w:pPr>
        <w:pStyle w:val="Heading3"/>
      </w:pPr>
      <w:r>
        <w:t>Additional Unexpired Risk Reserve (AURR)</w:t>
      </w:r>
    </w:p>
    <w:p w14:paraId="2F723F05" w14:textId="03B9EEDE" w:rsidR="00C05A80" w:rsidRDefault="00BE5E1E" w:rsidP="00DF7D6F">
      <w:pPr>
        <w:numPr>
          <w:ilvl w:val="1"/>
          <w:numId w:val="2"/>
        </w:numPr>
        <w:autoSpaceDE w:val="0"/>
        <w:autoSpaceDN w:val="0"/>
        <w:adjustRightInd w:val="0"/>
        <w:spacing w:before="240" w:after="240"/>
        <w:ind w:left="720" w:right="0" w:hanging="720"/>
        <w:jc w:val="both"/>
      </w:pPr>
      <w:r>
        <w:t>AURR was established when the UPR was inadequate to cover expected future claims</w:t>
      </w:r>
      <w:r w:rsidR="00F61AC0">
        <w:t xml:space="preserve"> and expenses. It served as a premium deficiency reserve and was</w:t>
      </w:r>
      <w:r w:rsidR="009D53F5">
        <w:t xml:space="preserve"> only required in situations where future losses were anticipated.</w:t>
      </w:r>
    </w:p>
    <w:p w14:paraId="787E4709" w14:textId="220BDCAB" w:rsidR="006F137E" w:rsidRDefault="00CD318F" w:rsidP="00DF7D6F">
      <w:pPr>
        <w:numPr>
          <w:ilvl w:val="1"/>
          <w:numId w:val="2"/>
        </w:numPr>
        <w:autoSpaceDE w:val="0"/>
        <w:autoSpaceDN w:val="0"/>
        <w:adjustRightInd w:val="0"/>
        <w:spacing w:before="240" w:after="240"/>
        <w:ind w:left="720" w:right="0" w:hanging="720"/>
        <w:jc w:val="both"/>
      </w:pPr>
      <w:r>
        <w:t>The characteristics of IFRS 4 premium liability measurement include the following:</w:t>
      </w:r>
    </w:p>
    <w:p w14:paraId="4A2BD619" w14:textId="17AA0CCF" w:rsidR="00CD318F" w:rsidRDefault="006D23D5" w:rsidP="00CD318F">
      <w:pPr>
        <w:pStyle w:val="ListParagraph"/>
        <w:numPr>
          <w:ilvl w:val="0"/>
          <w:numId w:val="33"/>
        </w:numPr>
        <w:autoSpaceDE w:val="0"/>
        <w:autoSpaceDN w:val="0"/>
        <w:adjustRightInd w:val="0"/>
      </w:pPr>
      <w:r>
        <w:t>Measurement was based on written premium rather than explicit future cash flows</w:t>
      </w:r>
      <w:r w:rsidR="002E5A54">
        <w:t>.</w:t>
      </w:r>
    </w:p>
    <w:p w14:paraId="099E4F32" w14:textId="608DAE01" w:rsidR="002E5A54" w:rsidRDefault="002E5A54" w:rsidP="00CD318F">
      <w:pPr>
        <w:pStyle w:val="ListParagraph"/>
        <w:numPr>
          <w:ilvl w:val="0"/>
          <w:numId w:val="33"/>
        </w:numPr>
        <w:autoSpaceDE w:val="0"/>
        <w:autoSpaceDN w:val="0"/>
        <w:adjustRightInd w:val="0"/>
      </w:pPr>
      <w:r>
        <w:t>UPR was the primary liability for remaining coverage.</w:t>
      </w:r>
    </w:p>
    <w:p w14:paraId="1C8EC05E" w14:textId="3461B760" w:rsidR="002E5A54" w:rsidRDefault="002E5A54" w:rsidP="00CD318F">
      <w:pPr>
        <w:pStyle w:val="ListParagraph"/>
        <w:numPr>
          <w:ilvl w:val="0"/>
          <w:numId w:val="33"/>
        </w:numPr>
        <w:autoSpaceDE w:val="0"/>
        <w:autoSpaceDN w:val="0"/>
        <w:adjustRightInd w:val="0"/>
      </w:pPr>
      <w:r>
        <w:t xml:space="preserve">AURR was only recognized </w:t>
      </w:r>
      <w:r w:rsidR="00AD465C">
        <w:t xml:space="preserve">when </w:t>
      </w:r>
      <w:r w:rsidR="0008116E">
        <w:t>UPR was insufficient.</w:t>
      </w:r>
    </w:p>
    <w:p w14:paraId="4D52B2F2" w14:textId="27C95BA0" w:rsidR="0008116E" w:rsidRDefault="0008116E" w:rsidP="00CD318F">
      <w:pPr>
        <w:pStyle w:val="ListParagraph"/>
        <w:numPr>
          <w:ilvl w:val="0"/>
          <w:numId w:val="33"/>
        </w:numPr>
        <w:autoSpaceDE w:val="0"/>
        <w:autoSpaceDN w:val="0"/>
        <w:adjustRightInd w:val="0"/>
      </w:pPr>
      <w:r>
        <w:t xml:space="preserve">Acquisition costs were maintained separately </w:t>
      </w:r>
      <w:r w:rsidR="00EF56B2">
        <w:t>as Deferred Acquisition Costs (DAC)</w:t>
      </w:r>
    </w:p>
    <w:p w14:paraId="356EBA78" w14:textId="218FF96B" w:rsidR="00EF56B2" w:rsidRDefault="00B81943" w:rsidP="00CD318F">
      <w:pPr>
        <w:pStyle w:val="ListParagraph"/>
        <w:numPr>
          <w:ilvl w:val="0"/>
          <w:numId w:val="33"/>
        </w:numPr>
        <w:autoSpaceDE w:val="0"/>
        <w:autoSpaceDN w:val="0"/>
        <w:adjustRightInd w:val="0"/>
      </w:pPr>
      <w:r>
        <w:t>There was limited consistency in application across insurers and markets.</w:t>
      </w:r>
    </w:p>
    <w:p w14:paraId="6EFF0FB7" w14:textId="6CEEA64A" w:rsidR="00F905C6" w:rsidRDefault="00C575B8" w:rsidP="00C575B8">
      <w:pPr>
        <w:pStyle w:val="Heading2"/>
      </w:pPr>
      <w:r>
        <w:t>Premium Liabilities Under IFRS 17</w:t>
      </w:r>
    </w:p>
    <w:p w14:paraId="28138687" w14:textId="167B6A52" w:rsidR="00B81943" w:rsidRDefault="006035A5" w:rsidP="00DF7D6F">
      <w:pPr>
        <w:numPr>
          <w:ilvl w:val="1"/>
          <w:numId w:val="2"/>
        </w:numPr>
        <w:autoSpaceDE w:val="0"/>
        <w:autoSpaceDN w:val="0"/>
        <w:adjustRightInd w:val="0"/>
        <w:spacing w:before="240" w:after="240"/>
        <w:ind w:left="720" w:right="0" w:hanging="720"/>
        <w:jc w:val="both"/>
      </w:pPr>
      <w:r>
        <w:t>IFRS 17 replaces UPR and AURR with a standardized liability measurement model. For general insurance con</w:t>
      </w:r>
      <w:r w:rsidR="00C82927">
        <w:t xml:space="preserve">tracts measured under the Premium Allocation Approach (PAA), the Liability for Remaining Coverage </w:t>
      </w:r>
      <w:r w:rsidR="00634343">
        <w:t>(LRC) is the core metric for future coverage obligations</w:t>
      </w:r>
      <w:r w:rsidR="006D3488">
        <w:t>.</w:t>
      </w:r>
    </w:p>
    <w:p w14:paraId="12961F44" w14:textId="612FE37E" w:rsidR="00FA7424" w:rsidRDefault="00A569B3" w:rsidP="00FA7424">
      <w:pPr>
        <w:pStyle w:val="Heading3"/>
      </w:pPr>
      <w:r>
        <w:t>Fulfilment Cash Flows (FCF)</w:t>
      </w:r>
    </w:p>
    <w:p w14:paraId="129DB484" w14:textId="50CCF593" w:rsidR="00FA7486" w:rsidRDefault="00A569B3" w:rsidP="00DF7D6F">
      <w:pPr>
        <w:numPr>
          <w:ilvl w:val="1"/>
          <w:numId w:val="2"/>
        </w:numPr>
        <w:autoSpaceDE w:val="0"/>
        <w:autoSpaceDN w:val="0"/>
        <w:adjustRightInd w:val="0"/>
        <w:spacing w:before="240" w:after="240"/>
        <w:ind w:left="720" w:right="0" w:hanging="720"/>
        <w:jc w:val="both"/>
      </w:pPr>
      <w:r>
        <w:t>These represent expected future cash outflows such as claims and expenses related to the unexpired coverage period. Under PAA, these cash flows are typically simplified and are reflected through the movement in UPR.</w:t>
      </w:r>
    </w:p>
    <w:p w14:paraId="61F5D99F" w14:textId="77777777" w:rsidR="00FA7486" w:rsidRDefault="00FA7486">
      <w:pPr>
        <w:spacing w:after="160" w:line="259" w:lineRule="auto"/>
        <w:ind w:right="0"/>
      </w:pPr>
      <w:r>
        <w:br w:type="page"/>
      </w:r>
    </w:p>
    <w:p w14:paraId="4A0C3152" w14:textId="3E3AB112" w:rsidR="00FA7424" w:rsidRPr="00D201BC" w:rsidRDefault="001D5E4C" w:rsidP="00FA7486">
      <w:pPr>
        <w:pStyle w:val="Heading3"/>
        <w:rPr>
          <w:u w:val="double"/>
        </w:rPr>
      </w:pPr>
      <w:r>
        <w:lastRenderedPageBreak/>
        <w:t xml:space="preserve">Acquisition Cash Flows </w:t>
      </w:r>
      <w:r w:rsidR="00D201BC">
        <w:t>(</w:t>
      </w:r>
      <w:r w:rsidR="00D201BC">
        <w:rPr>
          <w:u w:val="double"/>
        </w:rPr>
        <w:t>DAC)</w:t>
      </w:r>
    </w:p>
    <w:p w14:paraId="2E6DF90F" w14:textId="7442C2CF" w:rsidR="00FA7486" w:rsidRDefault="00D201BC" w:rsidP="00470D45">
      <w:pPr>
        <w:numPr>
          <w:ilvl w:val="1"/>
          <w:numId w:val="2"/>
        </w:numPr>
        <w:autoSpaceDE w:val="0"/>
        <w:autoSpaceDN w:val="0"/>
        <w:adjustRightInd w:val="0"/>
        <w:spacing w:before="240" w:after="240"/>
        <w:ind w:left="720" w:right="0" w:hanging="720"/>
        <w:jc w:val="both"/>
      </w:pPr>
      <w:r>
        <w:t>IFRS 17 requires acquisition costs that relate to future coverage periods to be included within the LRC instead of being recorded as a separate asset, as was the case under IFRS 4. The unamo</w:t>
      </w:r>
      <w:r w:rsidR="00881807">
        <w:t>rtized portion of acquisition costs reduces the LRC.</w:t>
      </w:r>
    </w:p>
    <w:p w14:paraId="4EDBEDDD" w14:textId="213EF4AF" w:rsidR="00881807" w:rsidRDefault="00881807" w:rsidP="00881807">
      <w:pPr>
        <w:pStyle w:val="Heading3"/>
      </w:pPr>
      <w:r>
        <w:t>Loss Component (LC)</w:t>
      </w:r>
    </w:p>
    <w:p w14:paraId="3527069A" w14:textId="7D753D11" w:rsidR="00881807" w:rsidRDefault="00881807" w:rsidP="00470D45">
      <w:pPr>
        <w:numPr>
          <w:ilvl w:val="1"/>
          <w:numId w:val="2"/>
        </w:numPr>
        <w:autoSpaceDE w:val="0"/>
        <w:autoSpaceDN w:val="0"/>
        <w:adjustRightInd w:val="0"/>
        <w:spacing w:before="240" w:after="240"/>
        <w:ind w:left="720" w:right="0" w:hanging="720"/>
        <w:jc w:val="both"/>
      </w:pPr>
      <w:r>
        <w:t>The Loss Component is recognized when a group of contracts becomes onerous at initial recognition or subsequently. This replaces the AURR concept under IFRS4 and ensures earlier recognition of losses.</w:t>
      </w:r>
    </w:p>
    <w:p w14:paraId="64BD3368" w14:textId="0A91FB07" w:rsidR="00385C3B" w:rsidRDefault="00385C3B" w:rsidP="00470D45">
      <w:pPr>
        <w:numPr>
          <w:ilvl w:val="1"/>
          <w:numId w:val="2"/>
        </w:numPr>
        <w:autoSpaceDE w:val="0"/>
        <w:autoSpaceDN w:val="0"/>
        <w:adjustRightInd w:val="0"/>
        <w:spacing w:before="240" w:after="240"/>
        <w:ind w:left="720" w:right="0" w:hanging="720"/>
        <w:jc w:val="both"/>
      </w:pPr>
      <w:r>
        <w:t>The Key characteristics of IFRS 17 Premium Liability measurement</w:t>
      </w:r>
      <w:r w:rsidR="00920273">
        <w:t>s include:</w:t>
      </w:r>
    </w:p>
    <w:p w14:paraId="5151264C" w14:textId="7233DA14" w:rsidR="00920273" w:rsidRDefault="00920273" w:rsidP="00920273">
      <w:pPr>
        <w:pStyle w:val="ListParagraph"/>
        <w:numPr>
          <w:ilvl w:val="0"/>
          <w:numId w:val="34"/>
        </w:numPr>
        <w:autoSpaceDE w:val="0"/>
        <w:autoSpaceDN w:val="0"/>
        <w:adjustRightInd w:val="0"/>
      </w:pPr>
      <w:r>
        <w:t>LRC is the primary liability for remaining coverage under the PAA</w:t>
      </w:r>
    </w:p>
    <w:p w14:paraId="62FA7F8D" w14:textId="298C51E2" w:rsidR="00123E53" w:rsidRDefault="00123E53" w:rsidP="00920273">
      <w:pPr>
        <w:pStyle w:val="ListParagraph"/>
        <w:numPr>
          <w:ilvl w:val="0"/>
          <w:numId w:val="34"/>
        </w:numPr>
        <w:autoSpaceDE w:val="0"/>
        <w:autoSpaceDN w:val="0"/>
        <w:adjustRightInd w:val="0"/>
      </w:pPr>
      <w:r>
        <w:t>UPR continues to be relevant but is embedded within LRC.</w:t>
      </w:r>
    </w:p>
    <w:p w14:paraId="105A6294" w14:textId="1C1B1323" w:rsidR="00123E53" w:rsidRDefault="00123E53" w:rsidP="00920273">
      <w:pPr>
        <w:pStyle w:val="ListParagraph"/>
        <w:numPr>
          <w:ilvl w:val="0"/>
          <w:numId w:val="34"/>
        </w:numPr>
        <w:autoSpaceDE w:val="0"/>
        <w:autoSpaceDN w:val="0"/>
        <w:adjustRightInd w:val="0"/>
      </w:pPr>
      <w:r>
        <w:t>Loss Component replaces the AURR approach</w:t>
      </w:r>
    </w:p>
    <w:p w14:paraId="597CD40D" w14:textId="3FD606D3" w:rsidR="00123E53" w:rsidRDefault="00934458" w:rsidP="00920273">
      <w:pPr>
        <w:pStyle w:val="ListParagraph"/>
        <w:numPr>
          <w:ilvl w:val="0"/>
          <w:numId w:val="34"/>
        </w:numPr>
        <w:autoSpaceDE w:val="0"/>
        <w:autoSpaceDN w:val="0"/>
        <w:adjustRightInd w:val="0"/>
      </w:pPr>
      <w:r>
        <w:t>Acquisition costs are included within the LRC.</w:t>
      </w:r>
    </w:p>
    <w:p w14:paraId="2F3F8511" w14:textId="17EEC423" w:rsidR="00934458" w:rsidRDefault="00934458" w:rsidP="00920273">
      <w:pPr>
        <w:pStyle w:val="ListParagraph"/>
        <w:numPr>
          <w:ilvl w:val="0"/>
          <w:numId w:val="34"/>
        </w:numPr>
        <w:autoSpaceDE w:val="0"/>
        <w:autoSpaceDN w:val="0"/>
        <w:adjustRightInd w:val="0"/>
      </w:pPr>
      <w:r>
        <w:t>Written Premium is no longer the basis of revenue recognition or liability measurement.</w:t>
      </w:r>
    </w:p>
    <w:p w14:paraId="63956575" w14:textId="7537F7BB" w:rsidR="00B451F0" w:rsidRDefault="00EE1770" w:rsidP="00EE1770">
      <w:pPr>
        <w:pStyle w:val="Heading4"/>
      </w:pPr>
      <w:r>
        <w:t xml:space="preserve">Summary </w:t>
      </w:r>
      <w:r w:rsidR="00B31B5E">
        <w:t>Comparison: IFRS4 and IFRS 17</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3590"/>
        <w:gridCol w:w="2751"/>
        <w:gridCol w:w="4125"/>
      </w:tblGrid>
      <w:tr w:rsidR="00B31B5E" w:rsidRPr="00BA2A17" w14:paraId="11B34857" w14:textId="77777777" w:rsidTr="000E73A0">
        <w:trPr>
          <w:trHeight w:val="171"/>
          <w:jc w:val="center"/>
        </w:trPr>
        <w:tc>
          <w:tcPr>
            <w:tcW w:w="0" w:type="auto"/>
            <w:shd w:val="clear" w:color="auto" w:fill="D9D9D9" w:themeFill="background1" w:themeFillShade="D9"/>
          </w:tcPr>
          <w:p w14:paraId="52F7F57F" w14:textId="74CB1495" w:rsidR="00B31B5E" w:rsidRPr="00A51636" w:rsidRDefault="00BA2A17" w:rsidP="007C52BD">
            <w:pPr>
              <w:jc w:val="right"/>
              <w:rPr>
                <w:rFonts w:ascii="Nunito Sans" w:hAnsi="Nunito Sans"/>
                <w:b/>
                <w:bCs/>
                <w:szCs w:val="18"/>
              </w:rPr>
            </w:pPr>
            <w:r w:rsidRPr="00A51636">
              <w:rPr>
                <w:rFonts w:ascii="Nunito Sans" w:hAnsi="Nunito Sans"/>
                <w:b/>
                <w:bCs/>
                <w:szCs w:val="18"/>
              </w:rPr>
              <w:t>Concept</w:t>
            </w:r>
          </w:p>
        </w:tc>
        <w:tc>
          <w:tcPr>
            <w:tcW w:w="0" w:type="auto"/>
            <w:shd w:val="clear" w:color="auto" w:fill="D9D9D9" w:themeFill="background1" w:themeFillShade="D9"/>
          </w:tcPr>
          <w:p w14:paraId="0D91EA66" w14:textId="04AE8BB0" w:rsidR="00B31B5E" w:rsidRPr="00A51636" w:rsidRDefault="00BA2A17" w:rsidP="00B31B5E">
            <w:pPr>
              <w:rPr>
                <w:rFonts w:ascii="Nunito Sans" w:hAnsi="Nunito Sans"/>
                <w:b/>
                <w:bCs/>
                <w:szCs w:val="18"/>
              </w:rPr>
            </w:pPr>
            <w:r w:rsidRPr="00A51636">
              <w:rPr>
                <w:rFonts w:ascii="Nunito Sans" w:hAnsi="Nunito Sans"/>
                <w:b/>
                <w:bCs/>
                <w:szCs w:val="18"/>
              </w:rPr>
              <w:t>IFRS 4</w:t>
            </w:r>
          </w:p>
        </w:tc>
        <w:tc>
          <w:tcPr>
            <w:tcW w:w="0" w:type="auto"/>
            <w:shd w:val="clear" w:color="auto" w:fill="D9D9D9" w:themeFill="background1" w:themeFillShade="D9"/>
          </w:tcPr>
          <w:p w14:paraId="31D9F5B1" w14:textId="646F1CD0" w:rsidR="00B31B5E" w:rsidRPr="00A51636" w:rsidRDefault="00BA2A17" w:rsidP="00B31B5E">
            <w:pPr>
              <w:rPr>
                <w:rFonts w:ascii="Nunito Sans" w:hAnsi="Nunito Sans"/>
                <w:b/>
                <w:bCs/>
                <w:szCs w:val="18"/>
              </w:rPr>
            </w:pPr>
            <w:r w:rsidRPr="00A51636">
              <w:rPr>
                <w:rFonts w:ascii="Nunito Sans" w:hAnsi="Nunito Sans"/>
                <w:b/>
                <w:bCs/>
                <w:szCs w:val="18"/>
              </w:rPr>
              <w:t>IFRS 17</w:t>
            </w:r>
          </w:p>
        </w:tc>
      </w:tr>
      <w:tr w:rsidR="00B31B5E" w:rsidRPr="00BA2A17" w14:paraId="4465A1F3" w14:textId="77777777" w:rsidTr="000E73A0">
        <w:trPr>
          <w:trHeight w:val="178"/>
          <w:jc w:val="center"/>
        </w:trPr>
        <w:tc>
          <w:tcPr>
            <w:tcW w:w="0" w:type="auto"/>
          </w:tcPr>
          <w:p w14:paraId="25EAFE8F" w14:textId="19617B68" w:rsidR="00B31B5E" w:rsidRPr="00A51636" w:rsidRDefault="00BA2A17" w:rsidP="007C52BD">
            <w:pPr>
              <w:jc w:val="right"/>
              <w:rPr>
                <w:rFonts w:ascii="Nunito Sans" w:hAnsi="Nunito Sans"/>
                <w:b/>
                <w:bCs/>
                <w:color w:val="0137A6"/>
                <w:szCs w:val="18"/>
              </w:rPr>
            </w:pPr>
            <w:r w:rsidRPr="00A51636">
              <w:rPr>
                <w:rFonts w:ascii="Nunito Sans" w:hAnsi="Nunito Sans"/>
                <w:b/>
                <w:bCs/>
                <w:color w:val="0137A6"/>
                <w:szCs w:val="18"/>
              </w:rPr>
              <w:t>Primary premium liability</w:t>
            </w:r>
          </w:p>
        </w:tc>
        <w:tc>
          <w:tcPr>
            <w:tcW w:w="0" w:type="auto"/>
          </w:tcPr>
          <w:p w14:paraId="43347C55" w14:textId="053CFE57" w:rsidR="00B31B5E" w:rsidRPr="00BA2A17" w:rsidRDefault="00BA2A17" w:rsidP="00B31B5E">
            <w:pPr>
              <w:rPr>
                <w:rFonts w:ascii="Nunito Sans" w:hAnsi="Nunito Sans"/>
                <w:szCs w:val="18"/>
              </w:rPr>
            </w:pPr>
            <w:r>
              <w:rPr>
                <w:rFonts w:ascii="Nunito Sans" w:hAnsi="Nunito Sans"/>
                <w:szCs w:val="18"/>
              </w:rPr>
              <w:t>UPR</w:t>
            </w:r>
          </w:p>
        </w:tc>
        <w:tc>
          <w:tcPr>
            <w:tcW w:w="0" w:type="auto"/>
          </w:tcPr>
          <w:p w14:paraId="4F928E30" w14:textId="20AB5683" w:rsidR="00B31B5E" w:rsidRPr="00BA2A17" w:rsidRDefault="00BA2A17" w:rsidP="00B31B5E">
            <w:pPr>
              <w:rPr>
                <w:rFonts w:ascii="Nunito Sans" w:hAnsi="Nunito Sans"/>
                <w:szCs w:val="18"/>
              </w:rPr>
            </w:pPr>
            <w:r>
              <w:rPr>
                <w:rFonts w:ascii="Nunito Sans" w:hAnsi="Nunito Sans"/>
                <w:szCs w:val="18"/>
              </w:rPr>
              <w:t>LRC</w:t>
            </w:r>
          </w:p>
        </w:tc>
      </w:tr>
      <w:tr w:rsidR="00B31B5E" w:rsidRPr="00BA2A17" w14:paraId="0B381CFD" w14:textId="77777777" w:rsidTr="000E73A0">
        <w:trPr>
          <w:trHeight w:val="185"/>
          <w:jc w:val="center"/>
        </w:trPr>
        <w:tc>
          <w:tcPr>
            <w:tcW w:w="0" w:type="auto"/>
          </w:tcPr>
          <w:p w14:paraId="0A02D14E" w14:textId="5338C380" w:rsidR="00B31B5E" w:rsidRPr="00A51636" w:rsidRDefault="00BA2A17" w:rsidP="007C52BD">
            <w:pPr>
              <w:jc w:val="right"/>
              <w:rPr>
                <w:rFonts w:ascii="Nunito Sans" w:hAnsi="Nunito Sans"/>
                <w:b/>
                <w:bCs/>
                <w:color w:val="0137A6"/>
                <w:szCs w:val="18"/>
              </w:rPr>
            </w:pPr>
            <w:r w:rsidRPr="00A51636">
              <w:rPr>
                <w:rFonts w:ascii="Nunito Sans" w:hAnsi="Nunito Sans"/>
                <w:b/>
                <w:bCs/>
                <w:color w:val="0137A6"/>
                <w:szCs w:val="18"/>
              </w:rPr>
              <w:t>Additional reserves for expected losses</w:t>
            </w:r>
          </w:p>
        </w:tc>
        <w:tc>
          <w:tcPr>
            <w:tcW w:w="0" w:type="auto"/>
          </w:tcPr>
          <w:p w14:paraId="292451A3" w14:textId="23EDC6A7" w:rsidR="00B31B5E" w:rsidRPr="00BA2A17" w:rsidRDefault="00BA2A17" w:rsidP="00B31B5E">
            <w:pPr>
              <w:rPr>
                <w:rFonts w:ascii="Nunito Sans" w:hAnsi="Nunito Sans"/>
                <w:szCs w:val="18"/>
              </w:rPr>
            </w:pPr>
            <w:r>
              <w:rPr>
                <w:rFonts w:ascii="Nunito Sans" w:hAnsi="Nunito Sans"/>
                <w:szCs w:val="18"/>
              </w:rPr>
              <w:t>AURR</w:t>
            </w:r>
          </w:p>
        </w:tc>
        <w:tc>
          <w:tcPr>
            <w:tcW w:w="0" w:type="auto"/>
          </w:tcPr>
          <w:p w14:paraId="715CABCF" w14:textId="091BCB4E" w:rsidR="00B31B5E" w:rsidRPr="00BA2A17" w:rsidRDefault="00BA2A17" w:rsidP="00B31B5E">
            <w:pPr>
              <w:rPr>
                <w:rFonts w:ascii="Nunito Sans" w:hAnsi="Nunito Sans"/>
                <w:szCs w:val="18"/>
              </w:rPr>
            </w:pPr>
            <w:r>
              <w:rPr>
                <w:rFonts w:ascii="Nunito Sans" w:hAnsi="Nunito Sans"/>
                <w:szCs w:val="18"/>
              </w:rPr>
              <w:t>Loss Component</w:t>
            </w:r>
          </w:p>
        </w:tc>
      </w:tr>
      <w:tr w:rsidR="00B31B5E" w:rsidRPr="00BA2A17" w14:paraId="37FC4543" w14:textId="77777777" w:rsidTr="000E73A0">
        <w:trPr>
          <w:trHeight w:val="171"/>
          <w:jc w:val="center"/>
        </w:trPr>
        <w:tc>
          <w:tcPr>
            <w:tcW w:w="0" w:type="auto"/>
          </w:tcPr>
          <w:p w14:paraId="02BCC1E6" w14:textId="73FCF7FF" w:rsidR="00B31B5E" w:rsidRPr="00A51636" w:rsidRDefault="00BA2A17" w:rsidP="007C52BD">
            <w:pPr>
              <w:jc w:val="right"/>
              <w:rPr>
                <w:rFonts w:ascii="Nunito Sans" w:hAnsi="Nunito Sans"/>
                <w:b/>
                <w:bCs/>
                <w:color w:val="0137A6"/>
                <w:szCs w:val="18"/>
              </w:rPr>
            </w:pPr>
            <w:r w:rsidRPr="00A51636">
              <w:rPr>
                <w:rFonts w:ascii="Nunito Sans" w:hAnsi="Nunito Sans"/>
                <w:b/>
                <w:bCs/>
                <w:color w:val="0137A6"/>
                <w:szCs w:val="18"/>
              </w:rPr>
              <w:t>Basis of measurement</w:t>
            </w:r>
          </w:p>
        </w:tc>
        <w:tc>
          <w:tcPr>
            <w:tcW w:w="0" w:type="auto"/>
          </w:tcPr>
          <w:p w14:paraId="1E673992" w14:textId="5AEFBEF2" w:rsidR="00B31B5E" w:rsidRPr="00BA2A17" w:rsidRDefault="00BA2A17" w:rsidP="00B31B5E">
            <w:pPr>
              <w:rPr>
                <w:rFonts w:ascii="Nunito Sans" w:hAnsi="Nunito Sans"/>
                <w:szCs w:val="18"/>
              </w:rPr>
            </w:pPr>
            <w:r>
              <w:rPr>
                <w:rFonts w:ascii="Nunito Sans" w:hAnsi="Nunito Sans"/>
                <w:szCs w:val="18"/>
              </w:rPr>
              <w:t>Premium de</w:t>
            </w:r>
            <w:r w:rsidR="008261AC">
              <w:rPr>
                <w:rFonts w:ascii="Nunito Sans" w:hAnsi="Nunito Sans"/>
                <w:szCs w:val="18"/>
              </w:rPr>
              <w:t>ferral model</w:t>
            </w:r>
          </w:p>
        </w:tc>
        <w:tc>
          <w:tcPr>
            <w:tcW w:w="0" w:type="auto"/>
          </w:tcPr>
          <w:p w14:paraId="7918658A" w14:textId="24BB4AF1" w:rsidR="00B31B5E" w:rsidRPr="00BA2A17" w:rsidRDefault="008261AC" w:rsidP="00B31B5E">
            <w:pPr>
              <w:rPr>
                <w:rFonts w:ascii="Nunito Sans" w:hAnsi="Nunito Sans"/>
                <w:szCs w:val="18"/>
              </w:rPr>
            </w:pPr>
            <w:r>
              <w:rPr>
                <w:rFonts w:ascii="Nunito Sans" w:hAnsi="Nunito Sans"/>
                <w:szCs w:val="18"/>
              </w:rPr>
              <w:t>Cash flow-based modified model</w:t>
            </w:r>
          </w:p>
        </w:tc>
      </w:tr>
      <w:tr w:rsidR="00B31B5E" w:rsidRPr="00BA2A17" w14:paraId="062149B4" w14:textId="77777777" w:rsidTr="000E73A0">
        <w:trPr>
          <w:trHeight w:val="178"/>
          <w:jc w:val="center"/>
        </w:trPr>
        <w:tc>
          <w:tcPr>
            <w:tcW w:w="0" w:type="auto"/>
          </w:tcPr>
          <w:p w14:paraId="63F9E4FE" w14:textId="761E2528" w:rsidR="00B31B5E" w:rsidRPr="00A51636" w:rsidRDefault="008261AC" w:rsidP="007C52BD">
            <w:pPr>
              <w:jc w:val="right"/>
              <w:rPr>
                <w:rFonts w:ascii="Nunito Sans" w:hAnsi="Nunito Sans"/>
                <w:b/>
                <w:bCs/>
                <w:color w:val="0137A6"/>
                <w:szCs w:val="18"/>
              </w:rPr>
            </w:pPr>
            <w:r w:rsidRPr="00A51636">
              <w:rPr>
                <w:rFonts w:ascii="Nunito Sans" w:hAnsi="Nunito Sans"/>
                <w:b/>
                <w:bCs/>
                <w:color w:val="0137A6"/>
                <w:szCs w:val="18"/>
              </w:rPr>
              <w:t>Treatment of acquisition costs</w:t>
            </w:r>
          </w:p>
        </w:tc>
        <w:tc>
          <w:tcPr>
            <w:tcW w:w="0" w:type="auto"/>
          </w:tcPr>
          <w:p w14:paraId="04D2D352" w14:textId="00DCEDD0" w:rsidR="00B31B5E" w:rsidRPr="00BA2A17" w:rsidRDefault="00854D9B" w:rsidP="00B31B5E">
            <w:pPr>
              <w:rPr>
                <w:rFonts w:ascii="Nunito Sans" w:hAnsi="Nunito Sans"/>
                <w:szCs w:val="18"/>
              </w:rPr>
            </w:pPr>
            <w:r>
              <w:rPr>
                <w:rFonts w:ascii="Nunito Sans" w:hAnsi="Nunito Sans"/>
                <w:szCs w:val="18"/>
              </w:rPr>
              <w:t>Separate DAC asset</w:t>
            </w:r>
          </w:p>
        </w:tc>
        <w:tc>
          <w:tcPr>
            <w:tcW w:w="0" w:type="auto"/>
          </w:tcPr>
          <w:p w14:paraId="2701AB9C" w14:textId="049AB024" w:rsidR="00B31B5E" w:rsidRPr="00BA2A17" w:rsidRDefault="00854D9B" w:rsidP="00B31B5E">
            <w:pPr>
              <w:rPr>
                <w:rFonts w:ascii="Nunito Sans" w:hAnsi="Nunito Sans"/>
                <w:szCs w:val="18"/>
              </w:rPr>
            </w:pPr>
            <w:r>
              <w:rPr>
                <w:rFonts w:ascii="Nunito Sans" w:hAnsi="Nunito Sans"/>
                <w:szCs w:val="18"/>
              </w:rPr>
              <w:t>Included in LRC</w:t>
            </w:r>
          </w:p>
        </w:tc>
      </w:tr>
      <w:tr w:rsidR="00B31B5E" w:rsidRPr="00BA2A17" w14:paraId="4FE094CA" w14:textId="77777777" w:rsidTr="000E73A0">
        <w:trPr>
          <w:trHeight w:val="54"/>
          <w:jc w:val="center"/>
        </w:trPr>
        <w:tc>
          <w:tcPr>
            <w:tcW w:w="0" w:type="auto"/>
          </w:tcPr>
          <w:p w14:paraId="4615438D" w14:textId="11CF83DE" w:rsidR="00B31B5E" w:rsidRPr="00A51636" w:rsidRDefault="00901D22" w:rsidP="007C52BD">
            <w:pPr>
              <w:jc w:val="right"/>
              <w:rPr>
                <w:rFonts w:ascii="Nunito Sans" w:hAnsi="Nunito Sans"/>
                <w:b/>
                <w:bCs/>
                <w:color w:val="0137A6"/>
                <w:szCs w:val="18"/>
              </w:rPr>
            </w:pPr>
            <w:r w:rsidRPr="00A51636">
              <w:rPr>
                <w:rFonts w:ascii="Nunito Sans" w:hAnsi="Nunito Sans"/>
                <w:b/>
                <w:bCs/>
                <w:color w:val="0137A6"/>
                <w:szCs w:val="18"/>
              </w:rPr>
              <w:t>Onerous contract</w:t>
            </w:r>
            <w:r w:rsidR="005818EE" w:rsidRPr="00A51636">
              <w:rPr>
                <w:rFonts w:ascii="Nunito Sans" w:hAnsi="Nunito Sans"/>
                <w:b/>
                <w:bCs/>
                <w:color w:val="0137A6"/>
                <w:szCs w:val="18"/>
              </w:rPr>
              <w:t xml:space="preserve"> recognition</w:t>
            </w:r>
          </w:p>
        </w:tc>
        <w:tc>
          <w:tcPr>
            <w:tcW w:w="0" w:type="auto"/>
          </w:tcPr>
          <w:p w14:paraId="38CD44CD" w14:textId="0F6E88B4" w:rsidR="00B31B5E" w:rsidRPr="00BA2A17" w:rsidRDefault="005818EE" w:rsidP="00B31B5E">
            <w:pPr>
              <w:rPr>
                <w:rFonts w:ascii="Nunito Sans" w:hAnsi="Nunito Sans"/>
                <w:szCs w:val="18"/>
              </w:rPr>
            </w:pPr>
            <w:r>
              <w:rPr>
                <w:rFonts w:ascii="Nunito Sans" w:hAnsi="Nunito Sans"/>
                <w:szCs w:val="18"/>
              </w:rPr>
              <w:t>Only when UPR is insufficient</w:t>
            </w:r>
          </w:p>
        </w:tc>
        <w:tc>
          <w:tcPr>
            <w:tcW w:w="0" w:type="auto"/>
          </w:tcPr>
          <w:p w14:paraId="35D53860" w14:textId="43AFA3E6" w:rsidR="00B31B5E" w:rsidRPr="00BA2A17" w:rsidRDefault="00901D22" w:rsidP="00B31B5E">
            <w:pPr>
              <w:rPr>
                <w:rFonts w:ascii="Nunito Sans" w:hAnsi="Nunito Sans"/>
                <w:szCs w:val="18"/>
              </w:rPr>
            </w:pPr>
            <w:r>
              <w:rPr>
                <w:rFonts w:ascii="Nunito Sans" w:hAnsi="Nunito Sans"/>
                <w:szCs w:val="18"/>
              </w:rPr>
              <w:t>Required i</w:t>
            </w:r>
            <w:r w:rsidR="0097371A">
              <w:rPr>
                <w:rFonts w:ascii="Nunito Sans" w:hAnsi="Nunito Sans"/>
                <w:szCs w:val="18"/>
              </w:rPr>
              <w:t>mmediately when losses are expected</w:t>
            </w:r>
          </w:p>
        </w:tc>
      </w:tr>
    </w:tbl>
    <w:p w14:paraId="300FD128" w14:textId="43CF5339" w:rsidR="00B31B5E" w:rsidRDefault="007718BA" w:rsidP="00B31B5E">
      <w:r w:rsidRPr="00231BFF">
        <w:rPr>
          <w:noProof/>
          <w:color w:val="0137A6"/>
        </w:rPr>
        <w:drawing>
          <wp:anchor distT="0" distB="0" distL="114300" distR="114300" simplePos="0" relativeHeight="251658247" behindDoc="0" locked="0" layoutInCell="1" allowOverlap="1" wp14:anchorId="4CDACD6A" wp14:editId="340743B4">
            <wp:simplePos x="0" y="0"/>
            <wp:positionH relativeFrom="column">
              <wp:posOffset>374015</wp:posOffset>
            </wp:positionH>
            <wp:positionV relativeFrom="paragraph">
              <wp:posOffset>178897</wp:posOffset>
            </wp:positionV>
            <wp:extent cx="5486400" cy="3200400"/>
            <wp:effectExtent l="0" t="0" r="38100" b="0"/>
            <wp:wrapTopAndBottom/>
            <wp:docPr id="903869188"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anchor>
        </w:drawing>
      </w:r>
    </w:p>
    <w:p w14:paraId="6471F781" w14:textId="43879797" w:rsidR="00200B28" w:rsidRPr="00B31B5E" w:rsidRDefault="00200B28" w:rsidP="00B31B5E"/>
    <w:p w14:paraId="27627B99" w14:textId="77777777" w:rsidR="000E73A0" w:rsidRDefault="000E73A0">
      <w:pPr>
        <w:spacing w:after="160" w:line="259" w:lineRule="auto"/>
        <w:ind w:right="0"/>
      </w:pPr>
    </w:p>
    <w:p w14:paraId="2CB3BFD0" w14:textId="01BFC875" w:rsidR="000E73A0" w:rsidRDefault="002B7E1B" w:rsidP="002B7E1B">
      <w:pPr>
        <w:pStyle w:val="Heading4"/>
      </w:pPr>
      <w:r>
        <w:lastRenderedPageBreak/>
        <w:t>Transition Logic</w:t>
      </w:r>
    </w:p>
    <w:p w14:paraId="1F2EF13E" w14:textId="1C4DE1BE" w:rsidR="002B7E1B" w:rsidRDefault="00303D32" w:rsidP="002B7E1B">
      <w:pPr>
        <w:numPr>
          <w:ilvl w:val="1"/>
          <w:numId w:val="2"/>
        </w:numPr>
        <w:autoSpaceDE w:val="0"/>
        <w:autoSpaceDN w:val="0"/>
        <w:adjustRightInd w:val="0"/>
        <w:spacing w:before="240" w:after="240"/>
        <w:ind w:left="720" w:right="0" w:hanging="720"/>
        <w:jc w:val="both"/>
      </w:pPr>
      <w:r>
        <w:t xml:space="preserve">The transition </w:t>
      </w:r>
      <w:r w:rsidR="00B82F1C">
        <w:t>from IFRS 4 to IFRS 17 involves the following conceptual changes:</w:t>
      </w:r>
    </w:p>
    <w:p w14:paraId="2E74F2F0" w14:textId="0E55D343" w:rsidR="00B82F1C" w:rsidRDefault="00B82F1C" w:rsidP="00B82F1C">
      <w:pPr>
        <w:pStyle w:val="ListParagraph"/>
        <w:numPr>
          <w:ilvl w:val="0"/>
          <w:numId w:val="35"/>
        </w:numPr>
        <w:autoSpaceDE w:val="0"/>
        <w:autoSpaceDN w:val="0"/>
        <w:adjustRightInd w:val="0"/>
      </w:pPr>
      <w:r>
        <w:t>UPR becomes an integral part of the LRC under the PAA</w:t>
      </w:r>
    </w:p>
    <w:p w14:paraId="610A908A" w14:textId="52B4EE5E" w:rsidR="00B82F1C" w:rsidRDefault="00B82F1C" w:rsidP="00B82F1C">
      <w:pPr>
        <w:pStyle w:val="ListParagraph"/>
        <w:numPr>
          <w:ilvl w:val="0"/>
          <w:numId w:val="35"/>
        </w:numPr>
        <w:autoSpaceDE w:val="0"/>
        <w:autoSpaceDN w:val="0"/>
        <w:adjustRightInd w:val="0"/>
      </w:pPr>
      <w:r>
        <w:t>AURR is replaced by the Loss Component, which provide</w:t>
      </w:r>
      <w:r w:rsidR="008A427E">
        <w:t>s earlier and more structured recognition of onerous contracts</w:t>
      </w:r>
      <w:r w:rsidR="00E4045F">
        <w:t>.</w:t>
      </w:r>
    </w:p>
    <w:p w14:paraId="08C491E3" w14:textId="144D0667" w:rsidR="00E4045F" w:rsidRDefault="00E4045F" w:rsidP="00B82F1C">
      <w:pPr>
        <w:pStyle w:val="ListParagraph"/>
        <w:numPr>
          <w:ilvl w:val="0"/>
          <w:numId w:val="35"/>
        </w:numPr>
        <w:autoSpaceDE w:val="0"/>
        <w:autoSpaceDN w:val="0"/>
        <w:adjustRightInd w:val="0"/>
      </w:pPr>
      <w:r>
        <w:t xml:space="preserve">DAC becomes part of LRC instead </w:t>
      </w:r>
      <w:r w:rsidR="00555B28">
        <w:t>of being shown separately.</w:t>
      </w:r>
    </w:p>
    <w:p w14:paraId="68753D35" w14:textId="6437FE57" w:rsidR="00555B28" w:rsidRDefault="00555B28" w:rsidP="00B82F1C">
      <w:pPr>
        <w:pStyle w:val="ListParagraph"/>
        <w:numPr>
          <w:ilvl w:val="0"/>
          <w:numId w:val="35"/>
        </w:numPr>
        <w:autoSpaceDE w:val="0"/>
        <w:autoSpaceDN w:val="0"/>
        <w:adjustRightInd w:val="0"/>
      </w:pPr>
      <w:r>
        <w:t xml:space="preserve">Liability measurement shifts from premium-based approach to a service and </w:t>
      </w:r>
      <w:r w:rsidR="001B4CCE">
        <w:t>cash flow-oriented approach</w:t>
      </w:r>
    </w:p>
    <w:p w14:paraId="6734A3A6" w14:textId="0B78B98E" w:rsidR="001B4CCE" w:rsidRDefault="00645FA8" w:rsidP="001B4CCE">
      <w:pPr>
        <w:numPr>
          <w:ilvl w:val="1"/>
          <w:numId w:val="2"/>
        </w:numPr>
        <w:autoSpaceDE w:val="0"/>
        <w:autoSpaceDN w:val="0"/>
        <w:adjustRightInd w:val="0"/>
        <w:spacing w:before="240" w:after="240"/>
        <w:ind w:left="720" w:right="0" w:hanging="720"/>
        <w:jc w:val="both"/>
      </w:pPr>
      <w:r>
        <w:t>This ensures improved consistency and transparency in reporting premium liabilities.</w:t>
      </w:r>
    </w:p>
    <w:p w14:paraId="1A6E84D0" w14:textId="082C75E6" w:rsidR="00F827FE" w:rsidRDefault="00F827FE">
      <w:pPr>
        <w:spacing w:after="160" w:line="259" w:lineRule="auto"/>
        <w:ind w:right="0"/>
        <w:rPr>
          <w:rFonts w:ascii="Nunito Sans Black" w:hAnsi="Nunito Sans Black"/>
          <w:color w:val="0137A6"/>
          <w:sz w:val="36"/>
          <w:szCs w:val="36"/>
        </w:rPr>
      </w:pPr>
      <w:r>
        <w:br w:type="page"/>
      </w:r>
    </w:p>
    <w:p w14:paraId="1A652714" w14:textId="6A2EA4A0" w:rsidR="009442BE" w:rsidRPr="006F03C9" w:rsidRDefault="00652182" w:rsidP="00B01932">
      <w:pPr>
        <w:pStyle w:val="Heading1"/>
        <w:numPr>
          <w:ilvl w:val="0"/>
          <w:numId w:val="6"/>
        </w:numPr>
        <w:tabs>
          <w:tab w:val="num" w:pos="360"/>
        </w:tabs>
        <w:ind w:left="720" w:hanging="540"/>
      </w:pPr>
      <w:bookmarkStart w:id="2" w:name="_Toc216186050"/>
      <w:r>
        <w:lastRenderedPageBreak/>
        <w:t>UNEARNED PREMIUM RESERVE</w:t>
      </w:r>
      <w:bookmarkEnd w:id="2"/>
    </w:p>
    <w:p w14:paraId="386A2AEA" w14:textId="77777777" w:rsidR="00F237E7" w:rsidRPr="00F237E7" w:rsidRDefault="00F237E7" w:rsidP="00F237E7">
      <w:pPr>
        <w:pStyle w:val="ListParagraph"/>
        <w:numPr>
          <w:ilvl w:val="0"/>
          <w:numId w:val="2"/>
        </w:numPr>
        <w:autoSpaceDE w:val="0"/>
        <w:autoSpaceDN w:val="0"/>
        <w:adjustRightInd w:val="0"/>
        <w:spacing w:line="240" w:lineRule="auto"/>
        <w:rPr>
          <w:rFonts w:cstheme="minorBidi"/>
          <w:vanish/>
          <w:szCs w:val="22"/>
        </w:rPr>
      </w:pPr>
    </w:p>
    <w:p w14:paraId="3E51D89A" w14:textId="408C1112" w:rsidR="002F6921" w:rsidRPr="00FC6A84" w:rsidRDefault="00FB078C" w:rsidP="00FC6A84">
      <w:pPr>
        <w:pStyle w:val="Heading2"/>
      </w:pPr>
      <w:r w:rsidRPr="00FC6A84">
        <w:t xml:space="preserve">Purpose </w:t>
      </w:r>
    </w:p>
    <w:p w14:paraId="5A7BCCA3" w14:textId="77777777" w:rsidR="00237293" w:rsidRDefault="00237293" w:rsidP="002F6921">
      <w:pPr>
        <w:numPr>
          <w:ilvl w:val="1"/>
          <w:numId w:val="2"/>
        </w:numPr>
        <w:autoSpaceDE w:val="0"/>
        <w:autoSpaceDN w:val="0"/>
        <w:adjustRightInd w:val="0"/>
        <w:spacing w:before="240" w:after="240"/>
        <w:ind w:left="720" w:right="0" w:hanging="720"/>
        <w:jc w:val="both"/>
      </w:pPr>
      <w:bookmarkStart w:id="3" w:name="_Hlk209555923"/>
      <w:r w:rsidRPr="00237293">
        <w:t xml:space="preserve">The aim of this chapter is to build a clear understanding of Unearned Premium Reserve (UPR), its role in insurance liability measurement, and how it links to the Liability for Remaining Coverage (LRC). </w:t>
      </w:r>
    </w:p>
    <w:p w14:paraId="6FF5874A" w14:textId="4C2249F3" w:rsidR="002F6921" w:rsidRDefault="00237293" w:rsidP="002F6921">
      <w:pPr>
        <w:numPr>
          <w:ilvl w:val="1"/>
          <w:numId w:val="2"/>
        </w:numPr>
        <w:autoSpaceDE w:val="0"/>
        <w:autoSpaceDN w:val="0"/>
        <w:adjustRightInd w:val="0"/>
        <w:spacing w:before="240" w:after="240"/>
        <w:ind w:left="720" w:right="0" w:hanging="720"/>
        <w:jc w:val="both"/>
      </w:pPr>
      <w:r w:rsidRPr="00237293">
        <w:t>UPR is critical because it ensures that insurers only recognize premiums as income when coverage has been provided. This aligns with both IFRS 17 and sound actuarial practice, promoting fairness and consistency in financial reporting.</w:t>
      </w:r>
    </w:p>
    <w:bookmarkEnd w:id="3"/>
    <w:p w14:paraId="675E7E36" w14:textId="05555B69" w:rsidR="002F6921" w:rsidRDefault="001F4F5B" w:rsidP="00FC6A84">
      <w:pPr>
        <w:pStyle w:val="Heading2"/>
      </w:pPr>
      <w:r>
        <w:t>UPR</w:t>
      </w:r>
    </w:p>
    <w:p w14:paraId="51FDA924" w14:textId="163B3D0E" w:rsidR="00A6538D" w:rsidRDefault="0024719B" w:rsidP="0024719B">
      <w:pPr>
        <w:pStyle w:val="Heading3"/>
      </w:pPr>
      <w:r>
        <w:t>Definition</w:t>
      </w:r>
    </w:p>
    <w:p w14:paraId="0EDC962C" w14:textId="650D8D98" w:rsidR="002F6921" w:rsidRDefault="0024719B" w:rsidP="002F6921">
      <w:pPr>
        <w:numPr>
          <w:ilvl w:val="1"/>
          <w:numId w:val="2"/>
        </w:numPr>
        <w:autoSpaceDE w:val="0"/>
        <w:autoSpaceDN w:val="0"/>
        <w:adjustRightInd w:val="0"/>
        <w:spacing w:before="240" w:after="240"/>
        <w:ind w:left="720" w:right="0" w:hanging="720"/>
        <w:jc w:val="both"/>
        <w:rPr>
          <w:szCs w:val="18"/>
        </w:rPr>
      </w:pPr>
      <w:r>
        <w:rPr>
          <w:szCs w:val="18"/>
        </w:rPr>
        <w:t xml:space="preserve">UPR represents the portion of premiums written but not yet earned </w:t>
      </w:r>
      <w:r w:rsidR="00485774">
        <w:rPr>
          <w:szCs w:val="18"/>
        </w:rPr>
        <w:t xml:space="preserve">at a given </w:t>
      </w:r>
      <w:r w:rsidR="00FE0A99">
        <w:rPr>
          <w:szCs w:val="18"/>
        </w:rPr>
        <w:t xml:space="preserve">Valuation </w:t>
      </w:r>
      <w:r w:rsidR="00475A49">
        <w:rPr>
          <w:szCs w:val="18"/>
        </w:rPr>
        <w:t>date</w:t>
      </w:r>
      <w:r w:rsidR="00485774">
        <w:rPr>
          <w:szCs w:val="18"/>
        </w:rPr>
        <w:t>. It corresponds to the unexpired coverage period of insurance contracts</w:t>
      </w:r>
      <w:r w:rsidR="002F6921" w:rsidRPr="00761942">
        <w:rPr>
          <w:szCs w:val="18"/>
        </w:rPr>
        <w:t xml:space="preserve">. </w:t>
      </w:r>
    </w:p>
    <w:p w14:paraId="4DBCD341" w14:textId="779E76B5" w:rsidR="008E002E" w:rsidRDefault="008E002E" w:rsidP="008E002E">
      <w:pPr>
        <w:pStyle w:val="Heading3"/>
      </w:pPr>
      <w:r>
        <w:t xml:space="preserve">IFRS 17 </w:t>
      </w:r>
      <w:r w:rsidR="003B631C">
        <w:t>P</w:t>
      </w:r>
      <w:r>
        <w:t>erspective</w:t>
      </w:r>
    </w:p>
    <w:p w14:paraId="1DFBBB38" w14:textId="7F8AA2EA" w:rsidR="002F6921" w:rsidRDefault="008E002E" w:rsidP="002F6921">
      <w:pPr>
        <w:numPr>
          <w:ilvl w:val="1"/>
          <w:numId w:val="2"/>
        </w:numPr>
        <w:autoSpaceDE w:val="0"/>
        <w:autoSpaceDN w:val="0"/>
        <w:adjustRightInd w:val="0"/>
        <w:spacing w:before="240" w:after="240"/>
        <w:ind w:left="720" w:right="0" w:hanging="720"/>
        <w:jc w:val="both"/>
      </w:pPr>
      <w:r>
        <w:t xml:space="preserve">While </w:t>
      </w:r>
      <w:r w:rsidR="00062983">
        <w:t xml:space="preserve">IFRS 4 treated UPR as a separate liability, under IFRS 17, UPR is embedded in  the Liability for Remaining </w:t>
      </w:r>
      <w:r w:rsidR="002129EE">
        <w:t>Coverage.</w:t>
      </w:r>
    </w:p>
    <w:p w14:paraId="7A0E4227" w14:textId="08C81E05" w:rsidR="002129EE" w:rsidRDefault="002129EE" w:rsidP="002129EE">
      <w:pPr>
        <w:pStyle w:val="Heading3"/>
      </w:pPr>
      <w:r>
        <w:t>Economic Rationale</w:t>
      </w:r>
    </w:p>
    <w:p w14:paraId="24F8153F" w14:textId="6A0FD566" w:rsidR="002F6921" w:rsidRPr="00F57C41" w:rsidRDefault="005F38F3" w:rsidP="002129EE">
      <w:pPr>
        <w:numPr>
          <w:ilvl w:val="1"/>
          <w:numId w:val="2"/>
        </w:numPr>
        <w:autoSpaceDE w:val="0"/>
        <w:autoSpaceDN w:val="0"/>
        <w:adjustRightInd w:val="0"/>
        <w:spacing w:before="240" w:after="240"/>
        <w:ind w:left="720" w:right="0" w:hanging="720"/>
        <w:jc w:val="both"/>
      </w:pPr>
      <w:r>
        <w:t>Insurers cannot recognize all premiums</w:t>
      </w:r>
      <w:r w:rsidR="00FD19E1">
        <w:t xml:space="preserve"> as revenue </w:t>
      </w:r>
      <w:r w:rsidR="00CC4DB7">
        <w:t>immediately because part of the premium relates to future coverage</w:t>
      </w:r>
      <w:r w:rsidR="002F6921" w:rsidRPr="00F57C41">
        <w:t>.</w:t>
      </w:r>
    </w:p>
    <w:p w14:paraId="7C485035" w14:textId="347637C7" w:rsidR="002F6921" w:rsidRPr="00BC6769" w:rsidRDefault="003B631C" w:rsidP="00FC6A84">
      <w:pPr>
        <w:pStyle w:val="Heading2"/>
      </w:pPr>
      <w:r w:rsidRPr="002B1CB4">
        <w:t xml:space="preserve">Methods of Determining </w:t>
      </w:r>
      <w:r w:rsidR="001476BF" w:rsidRPr="002B1CB4">
        <w:t>UPR</w:t>
      </w:r>
      <w:r w:rsidR="00B00C13" w:rsidRPr="002B1CB4">
        <w:t>(include other methods)</w:t>
      </w:r>
    </w:p>
    <w:p w14:paraId="5DE77644" w14:textId="295B0602" w:rsidR="002F6921" w:rsidRPr="004E64EB" w:rsidRDefault="00090454" w:rsidP="002F6921">
      <w:pPr>
        <w:numPr>
          <w:ilvl w:val="1"/>
          <w:numId w:val="2"/>
        </w:numPr>
        <w:autoSpaceDE w:val="0"/>
        <w:autoSpaceDN w:val="0"/>
        <w:adjustRightInd w:val="0"/>
        <w:spacing w:before="240" w:after="240"/>
        <w:ind w:left="720" w:right="0" w:hanging="720"/>
        <w:jc w:val="both"/>
      </w:pPr>
      <w:r>
        <w:rPr>
          <w:szCs w:val="18"/>
        </w:rPr>
        <w:t xml:space="preserve">Several methods can </w:t>
      </w:r>
      <w:r w:rsidR="001D7934">
        <w:rPr>
          <w:szCs w:val="18"/>
        </w:rPr>
        <w:t xml:space="preserve">be used to calculate UPR, but the most common and standardized </w:t>
      </w:r>
      <w:r w:rsidR="004E64EB">
        <w:rPr>
          <w:szCs w:val="18"/>
        </w:rPr>
        <w:t>is the 365</w:t>
      </w:r>
      <w:r w:rsidR="004E64EB" w:rsidRPr="004E64EB">
        <w:rPr>
          <w:szCs w:val="18"/>
          <w:vertAlign w:val="superscript"/>
        </w:rPr>
        <w:t>th</w:t>
      </w:r>
      <w:r w:rsidR="004E64EB">
        <w:rPr>
          <w:szCs w:val="18"/>
        </w:rPr>
        <w:t xml:space="preserve"> method.</w:t>
      </w:r>
    </w:p>
    <w:p w14:paraId="671F3D6E" w14:textId="6A94FC31" w:rsidR="00081C6D" w:rsidRDefault="002D355B" w:rsidP="00D33544">
      <w:pPr>
        <w:pStyle w:val="Heading3"/>
      </w:pPr>
      <w:r>
        <w:t>Pro-Rata (1/24</w:t>
      </w:r>
      <w:r w:rsidR="00AE7198" w:rsidRPr="00AE7198">
        <w:rPr>
          <w:vertAlign w:val="superscript"/>
        </w:rPr>
        <w:t>th</w:t>
      </w:r>
      <w:r w:rsidR="00AE7198">
        <w:t xml:space="preserve"> or Monthly) Method</w:t>
      </w:r>
    </w:p>
    <w:p w14:paraId="227F05FA" w14:textId="3C300BBE" w:rsidR="00AE7198" w:rsidRDefault="00AE7198" w:rsidP="00AE7198">
      <w:pPr>
        <w:numPr>
          <w:ilvl w:val="1"/>
          <w:numId w:val="2"/>
        </w:numPr>
        <w:autoSpaceDE w:val="0"/>
        <w:autoSpaceDN w:val="0"/>
        <w:adjustRightInd w:val="0"/>
        <w:spacing w:before="240" w:after="240"/>
        <w:ind w:left="720" w:right="0" w:hanging="720"/>
        <w:jc w:val="both"/>
      </w:pPr>
      <w:r>
        <w:t>Premium is assumed to be earned evenly over months rather than days</w:t>
      </w:r>
      <w:r w:rsidR="00147E7C">
        <w:t>.</w:t>
      </w:r>
    </w:p>
    <w:p w14:paraId="07883BBE" w14:textId="2D963595" w:rsidR="00147E7C" w:rsidRDefault="00147E7C" w:rsidP="00AE7198">
      <w:pPr>
        <w:numPr>
          <w:ilvl w:val="1"/>
          <w:numId w:val="2"/>
        </w:numPr>
        <w:autoSpaceDE w:val="0"/>
        <w:autoSpaceDN w:val="0"/>
        <w:adjustRightInd w:val="0"/>
        <w:spacing w:before="240" w:after="240"/>
        <w:ind w:left="720" w:right="0" w:hanging="720"/>
        <w:jc w:val="both"/>
      </w:pPr>
      <w:r>
        <w:t>One-twenty-fourth of the annual premium is released each half</w:t>
      </w:r>
      <w:r w:rsidR="00633652">
        <w:t>-</w:t>
      </w:r>
      <w:r>
        <w:t>month</w:t>
      </w:r>
      <w:r w:rsidR="00633652">
        <w:t>.</w:t>
      </w:r>
    </w:p>
    <w:p w14:paraId="691164C6" w14:textId="44D70EC4" w:rsidR="00633652" w:rsidRPr="00AE7198" w:rsidRDefault="00633652" w:rsidP="00AE7198">
      <w:pPr>
        <w:numPr>
          <w:ilvl w:val="1"/>
          <w:numId w:val="2"/>
        </w:numPr>
        <w:autoSpaceDE w:val="0"/>
        <w:autoSpaceDN w:val="0"/>
        <w:adjustRightInd w:val="0"/>
        <w:spacing w:before="240" w:after="240"/>
        <w:ind w:left="720" w:right="0" w:hanging="720"/>
        <w:jc w:val="both"/>
      </w:pPr>
      <w:r>
        <w:t>Used historically and sometimes in markets where daily granularity is not required.</w:t>
      </w:r>
    </w:p>
    <w:p w14:paraId="682D707F" w14:textId="4D170508" w:rsidR="001751FE" w:rsidRDefault="001751FE" w:rsidP="001751FE">
      <w:pPr>
        <w:pStyle w:val="Heading3"/>
      </w:pPr>
      <w:r>
        <w:t>Pro-Rata (1/8</w:t>
      </w:r>
      <w:r w:rsidRPr="00AE7198">
        <w:rPr>
          <w:vertAlign w:val="superscript"/>
        </w:rPr>
        <w:t>th</w:t>
      </w:r>
      <w:r>
        <w:t xml:space="preserve"> or </w:t>
      </w:r>
      <w:r w:rsidR="00A2693C">
        <w:t>Quarterly</w:t>
      </w:r>
      <w:r>
        <w:t>) Method</w:t>
      </w:r>
    </w:p>
    <w:p w14:paraId="08F0C05D" w14:textId="6CA01E9C" w:rsidR="001751FE" w:rsidRDefault="00A2693C" w:rsidP="001751FE">
      <w:pPr>
        <w:numPr>
          <w:ilvl w:val="1"/>
          <w:numId w:val="2"/>
        </w:numPr>
        <w:autoSpaceDE w:val="0"/>
        <w:autoSpaceDN w:val="0"/>
        <w:adjustRightInd w:val="0"/>
        <w:spacing w:before="240" w:after="240"/>
        <w:ind w:left="720" w:right="0" w:hanging="720"/>
        <w:jc w:val="both"/>
      </w:pPr>
      <w:r>
        <w:t xml:space="preserve">Premium is spread evenly across quarters </w:t>
      </w:r>
      <w:r w:rsidR="00492D5E">
        <w:t>of the year.</w:t>
      </w:r>
    </w:p>
    <w:p w14:paraId="3C18F870" w14:textId="74EA95D8" w:rsidR="00492D5E" w:rsidRDefault="00492D5E" w:rsidP="001751FE">
      <w:pPr>
        <w:numPr>
          <w:ilvl w:val="1"/>
          <w:numId w:val="2"/>
        </w:numPr>
        <w:autoSpaceDE w:val="0"/>
        <w:autoSpaceDN w:val="0"/>
        <w:adjustRightInd w:val="0"/>
        <w:spacing w:before="240" w:after="240"/>
        <w:ind w:left="720" w:right="0" w:hanging="720"/>
        <w:jc w:val="both"/>
      </w:pPr>
      <w:r>
        <w:t>At each quarter, one-eighth of annual premium is considered earned.</w:t>
      </w:r>
    </w:p>
    <w:p w14:paraId="5D13833F" w14:textId="6177564B" w:rsidR="00492D5E" w:rsidRDefault="00492D5E" w:rsidP="001751FE">
      <w:pPr>
        <w:numPr>
          <w:ilvl w:val="1"/>
          <w:numId w:val="2"/>
        </w:numPr>
        <w:autoSpaceDE w:val="0"/>
        <w:autoSpaceDN w:val="0"/>
        <w:adjustRightInd w:val="0"/>
        <w:spacing w:before="240" w:after="240"/>
        <w:ind w:left="720" w:right="0" w:hanging="720"/>
        <w:jc w:val="both"/>
      </w:pPr>
      <w:r>
        <w:t>Simpler but less precise than the 365</w:t>
      </w:r>
      <w:r w:rsidRPr="00492D5E">
        <w:rPr>
          <w:vertAlign w:val="superscript"/>
        </w:rPr>
        <w:t>th</w:t>
      </w:r>
      <w:r>
        <w:t xml:space="preserve"> or monthly methods</w:t>
      </w:r>
    </w:p>
    <w:p w14:paraId="5796510A" w14:textId="6C7862B8" w:rsidR="00EA0F93" w:rsidRDefault="00EA0F93" w:rsidP="00D33544">
      <w:pPr>
        <w:pStyle w:val="Heading3"/>
      </w:pPr>
      <w:r>
        <w:t>Risk Based (Non-Linear) Method</w:t>
      </w:r>
    </w:p>
    <w:p w14:paraId="226111E0" w14:textId="5D1DB156" w:rsidR="00EA0F93" w:rsidRDefault="00EA0F93" w:rsidP="00EA0F93">
      <w:pPr>
        <w:numPr>
          <w:ilvl w:val="1"/>
          <w:numId w:val="2"/>
        </w:numPr>
        <w:autoSpaceDE w:val="0"/>
        <w:autoSpaceDN w:val="0"/>
        <w:adjustRightInd w:val="0"/>
        <w:spacing w:before="240" w:after="240"/>
        <w:ind w:left="720" w:right="0" w:hanging="720"/>
        <w:jc w:val="both"/>
      </w:pPr>
      <w:r>
        <w:t>Assumes that risk exposure is not uniform over the policy period.</w:t>
      </w:r>
    </w:p>
    <w:p w14:paraId="34E955E1" w14:textId="6262DD5D" w:rsidR="00E344D5" w:rsidRDefault="00E344D5" w:rsidP="00EA0F93">
      <w:pPr>
        <w:numPr>
          <w:ilvl w:val="1"/>
          <w:numId w:val="2"/>
        </w:numPr>
        <w:autoSpaceDE w:val="0"/>
        <w:autoSpaceDN w:val="0"/>
        <w:adjustRightInd w:val="0"/>
        <w:spacing w:before="240" w:after="240"/>
        <w:ind w:left="720" w:right="0" w:hanging="720"/>
        <w:jc w:val="both"/>
      </w:pPr>
      <w:r>
        <w:t>Unearned premium is allocated in line with the actual pattern of risk</w:t>
      </w:r>
      <w:r w:rsidR="00FB74BF">
        <w:t xml:space="preserve">. For example, in crop insurance or catastrophe covers, more risk may be concentrated </w:t>
      </w:r>
      <w:r w:rsidR="0050100E">
        <w:t>in certain seasons.</w:t>
      </w:r>
    </w:p>
    <w:p w14:paraId="12B139EC" w14:textId="5C83DF05" w:rsidR="0050100E" w:rsidRPr="00EA0F93" w:rsidRDefault="0050100E" w:rsidP="00EA0F93">
      <w:pPr>
        <w:numPr>
          <w:ilvl w:val="1"/>
          <w:numId w:val="2"/>
        </w:numPr>
        <w:autoSpaceDE w:val="0"/>
        <w:autoSpaceDN w:val="0"/>
        <w:adjustRightInd w:val="0"/>
        <w:spacing w:before="240" w:after="240"/>
        <w:ind w:left="720" w:right="0" w:hanging="720"/>
        <w:jc w:val="both"/>
      </w:pPr>
      <w:r>
        <w:t>Requires actuarial judgement and may rely on exposure curves.</w:t>
      </w:r>
    </w:p>
    <w:p w14:paraId="21969FD5" w14:textId="1902D817" w:rsidR="00707BCF" w:rsidRDefault="00620A79" w:rsidP="00D33544">
      <w:pPr>
        <w:pStyle w:val="Heading3"/>
      </w:pPr>
      <w:r>
        <w:t>Written Premium Allocation Method</w:t>
      </w:r>
    </w:p>
    <w:p w14:paraId="53A9E16F" w14:textId="0C14EC76" w:rsidR="00620A79" w:rsidRDefault="00620A79" w:rsidP="00620A79">
      <w:pPr>
        <w:numPr>
          <w:ilvl w:val="1"/>
          <w:numId w:val="2"/>
        </w:numPr>
        <w:autoSpaceDE w:val="0"/>
        <w:autoSpaceDN w:val="0"/>
        <w:adjustRightInd w:val="0"/>
        <w:spacing w:before="240" w:after="240"/>
        <w:ind w:left="720" w:right="0" w:hanging="720"/>
        <w:jc w:val="both"/>
      </w:pPr>
      <w:r>
        <w:lastRenderedPageBreak/>
        <w:t xml:space="preserve">UPR is computed </w:t>
      </w:r>
      <w:r w:rsidR="008C7826">
        <w:t>as the difference between Gross Written Premium (GWP) and Earned Premium to date</w:t>
      </w:r>
      <w:r w:rsidR="00637681">
        <w:t>.</w:t>
      </w:r>
    </w:p>
    <w:p w14:paraId="7BBD579A" w14:textId="030AFE58" w:rsidR="00637681" w:rsidRDefault="00637681" w:rsidP="00620A79">
      <w:pPr>
        <w:numPr>
          <w:ilvl w:val="1"/>
          <w:numId w:val="2"/>
        </w:numPr>
        <w:autoSpaceDE w:val="0"/>
        <w:autoSpaceDN w:val="0"/>
        <w:adjustRightInd w:val="0"/>
        <w:spacing w:before="240" w:after="240"/>
        <w:ind w:left="720" w:right="0" w:hanging="720"/>
        <w:jc w:val="both"/>
      </w:pPr>
      <w:r>
        <w:t xml:space="preserve">Earned Premium is estimated using standard exposure or reporting </w:t>
      </w:r>
      <w:r w:rsidR="00ED0C02">
        <w:t>patterns.</w:t>
      </w:r>
    </w:p>
    <w:p w14:paraId="4D959524" w14:textId="36E11CB6" w:rsidR="00ED0C02" w:rsidRPr="00620A79" w:rsidRDefault="00ED0C02" w:rsidP="00620A79">
      <w:pPr>
        <w:numPr>
          <w:ilvl w:val="1"/>
          <w:numId w:val="2"/>
        </w:numPr>
        <w:autoSpaceDE w:val="0"/>
        <w:autoSpaceDN w:val="0"/>
        <w:adjustRightInd w:val="0"/>
        <w:spacing w:before="240" w:after="240"/>
        <w:ind w:left="720" w:right="0" w:hanging="720"/>
        <w:jc w:val="both"/>
      </w:pPr>
      <w:r>
        <w:t xml:space="preserve">Often used as a practical approximation when detailed policy-level </w:t>
      </w:r>
      <w:r w:rsidR="002B1CB4">
        <w:t>data is unavailable.</w:t>
      </w:r>
    </w:p>
    <w:p w14:paraId="1A16FD3A" w14:textId="7ADD947E" w:rsidR="004E64EB" w:rsidRDefault="00D33544" w:rsidP="00D33544">
      <w:pPr>
        <w:pStyle w:val="Heading3"/>
      </w:pPr>
      <w:r>
        <w:t>365</w:t>
      </w:r>
      <w:r w:rsidRPr="00D33544">
        <w:rPr>
          <w:vertAlign w:val="superscript"/>
        </w:rPr>
        <w:t>th</w:t>
      </w:r>
      <w:r>
        <w:t xml:space="preserve"> Method</w:t>
      </w:r>
    </w:p>
    <w:p w14:paraId="3614A45E" w14:textId="39E50225" w:rsidR="001C1A05" w:rsidRDefault="001C1A05" w:rsidP="001C1A05">
      <w:pPr>
        <w:numPr>
          <w:ilvl w:val="1"/>
          <w:numId w:val="2"/>
        </w:numPr>
        <w:autoSpaceDE w:val="0"/>
        <w:autoSpaceDN w:val="0"/>
        <w:adjustRightInd w:val="0"/>
        <w:spacing w:before="240" w:after="240"/>
        <w:ind w:left="720" w:right="0" w:hanging="720"/>
        <w:jc w:val="both"/>
        <w:rPr>
          <w:szCs w:val="18"/>
        </w:rPr>
      </w:pPr>
      <w:r>
        <w:rPr>
          <w:szCs w:val="18"/>
        </w:rPr>
        <w:t>Assumes premium is earned over the policy duration</w:t>
      </w:r>
      <w:r w:rsidR="001D5381">
        <w:rPr>
          <w:szCs w:val="18"/>
        </w:rPr>
        <w:t>.</w:t>
      </w:r>
    </w:p>
    <w:p w14:paraId="255D4678" w14:textId="77777777" w:rsidR="008651D6" w:rsidRDefault="001D5381" w:rsidP="001C1A05">
      <w:pPr>
        <w:numPr>
          <w:ilvl w:val="1"/>
          <w:numId w:val="2"/>
        </w:numPr>
        <w:autoSpaceDE w:val="0"/>
        <w:autoSpaceDN w:val="0"/>
        <w:adjustRightInd w:val="0"/>
        <w:spacing w:before="240" w:after="240"/>
        <w:ind w:left="720" w:right="0" w:hanging="720"/>
        <w:jc w:val="both"/>
        <w:rPr>
          <w:szCs w:val="18"/>
        </w:rPr>
      </w:pPr>
      <w:r>
        <w:rPr>
          <w:szCs w:val="18"/>
        </w:rPr>
        <w:t>Reserve is calculated based on the unexpired days to policy expiry relative to the total policy duration</w:t>
      </w:r>
      <w:r w:rsidR="008651D6">
        <w:rPr>
          <w:szCs w:val="18"/>
        </w:rPr>
        <w:t>.</w:t>
      </w:r>
    </w:p>
    <w:p w14:paraId="1E7099E3" w14:textId="6A13E1C5" w:rsidR="00DE7BBA" w:rsidRPr="00FB18BF" w:rsidRDefault="008651D6" w:rsidP="00FB18BF">
      <w:pPr>
        <w:numPr>
          <w:ilvl w:val="1"/>
          <w:numId w:val="2"/>
        </w:numPr>
        <w:autoSpaceDE w:val="0"/>
        <w:autoSpaceDN w:val="0"/>
        <w:adjustRightInd w:val="0"/>
        <w:spacing w:before="240" w:after="240"/>
        <w:ind w:left="720" w:right="0" w:hanging="720"/>
        <w:jc w:val="both"/>
        <w:rPr>
          <w:szCs w:val="18"/>
        </w:rPr>
      </w:pPr>
      <w:r>
        <w:rPr>
          <w:szCs w:val="18"/>
        </w:rPr>
        <w:t xml:space="preserve">Particularly relevant for </w:t>
      </w:r>
      <w:r w:rsidR="000A1F9E">
        <w:rPr>
          <w:szCs w:val="18"/>
        </w:rPr>
        <w:t>short-term</w:t>
      </w:r>
      <w:r>
        <w:rPr>
          <w:szCs w:val="18"/>
        </w:rPr>
        <w:t xml:space="preserve"> contracts and when risk exposure is relatively uniform</w:t>
      </w:r>
      <w:r w:rsidR="000A1F9E">
        <w:rPr>
          <w:szCs w:val="18"/>
        </w:rPr>
        <w:t>.</w:t>
      </w:r>
    </w:p>
    <w:p w14:paraId="2EAE5A1E" w14:textId="5B852887" w:rsidR="001D5381" w:rsidRDefault="000A1F9E" w:rsidP="000A1F9E">
      <w:pPr>
        <w:pStyle w:val="Heading3"/>
      </w:pPr>
      <w:r>
        <w:t>Considerations for Mega Risks</w:t>
      </w:r>
    </w:p>
    <w:p w14:paraId="4952216A" w14:textId="53E127E4" w:rsidR="000A1F9E" w:rsidRDefault="000A1F9E" w:rsidP="000A1F9E">
      <w:pPr>
        <w:numPr>
          <w:ilvl w:val="1"/>
          <w:numId w:val="2"/>
        </w:numPr>
        <w:autoSpaceDE w:val="0"/>
        <w:autoSpaceDN w:val="0"/>
        <w:adjustRightInd w:val="0"/>
        <w:spacing w:before="240" w:after="240"/>
        <w:ind w:left="720" w:right="0" w:hanging="720"/>
        <w:jc w:val="both"/>
        <w:rPr>
          <w:szCs w:val="18"/>
        </w:rPr>
      </w:pPr>
      <w:r>
        <w:rPr>
          <w:szCs w:val="18"/>
        </w:rPr>
        <w:t>In commercial classes such as Marine Insurance, risk may not be evenly spread.</w:t>
      </w:r>
    </w:p>
    <w:p w14:paraId="23968E1B" w14:textId="1CCF3630" w:rsidR="000A1F9E" w:rsidRPr="000A1F9E" w:rsidRDefault="000A1F9E" w:rsidP="000A1F9E">
      <w:pPr>
        <w:numPr>
          <w:ilvl w:val="1"/>
          <w:numId w:val="2"/>
        </w:numPr>
        <w:autoSpaceDE w:val="0"/>
        <w:autoSpaceDN w:val="0"/>
        <w:adjustRightInd w:val="0"/>
        <w:spacing w:before="240" w:after="240"/>
        <w:ind w:left="720" w:right="0" w:hanging="720"/>
        <w:jc w:val="both"/>
        <w:rPr>
          <w:szCs w:val="18"/>
        </w:rPr>
      </w:pPr>
      <w:r>
        <w:rPr>
          <w:szCs w:val="18"/>
        </w:rPr>
        <w:t>Discussions with clients may be necessary to assess whether the 365</w:t>
      </w:r>
      <w:r w:rsidRPr="000A1F9E">
        <w:rPr>
          <w:szCs w:val="18"/>
          <w:vertAlign w:val="superscript"/>
        </w:rPr>
        <w:t>th</w:t>
      </w:r>
      <w:r>
        <w:rPr>
          <w:szCs w:val="18"/>
        </w:rPr>
        <w:t xml:space="preserve"> method remains appropriate </w:t>
      </w:r>
      <w:r w:rsidR="00431B61">
        <w:rPr>
          <w:szCs w:val="18"/>
        </w:rPr>
        <w:t>or if adjustments are needed.</w:t>
      </w:r>
    </w:p>
    <w:p w14:paraId="6355164F" w14:textId="3646AAA8" w:rsidR="002F6921" w:rsidRPr="00BC6769" w:rsidRDefault="00431B61" w:rsidP="00FC6A84">
      <w:pPr>
        <w:pStyle w:val="Heading2"/>
      </w:pPr>
      <w:r>
        <w:t>Formula for UPR</w:t>
      </w:r>
    </w:p>
    <w:p w14:paraId="7513138D" w14:textId="52BBC80C" w:rsidR="002F6921" w:rsidRPr="002F6921" w:rsidRDefault="00D64A39" w:rsidP="002F6921">
      <w:pPr>
        <w:numPr>
          <w:ilvl w:val="1"/>
          <w:numId w:val="2"/>
        </w:numPr>
        <w:autoSpaceDE w:val="0"/>
        <w:autoSpaceDN w:val="0"/>
        <w:adjustRightInd w:val="0"/>
        <w:spacing w:before="240" w:after="240"/>
        <w:ind w:left="720" w:right="0" w:hanging="720"/>
        <w:jc w:val="both"/>
        <w:rPr>
          <w:szCs w:val="18"/>
        </w:rPr>
      </w:pPr>
      <w:r>
        <w:rPr>
          <w:szCs w:val="18"/>
        </w:rPr>
        <w:t>The general formula is:</w:t>
      </w:r>
    </w:p>
    <w:p w14:paraId="0848865B" w14:textId="32159A6E" w:rsidR="002F6921" w:rsidRDefault="00AD447E" w:rsidP="002F6921">
      <w:pPr>
        <w:pStyle w:val="ListParagraph"/>
        <w:autoSpaceDE w:val="0"/>
        <w:autoSpaceDN w:val="0"/>
        <w:adjustRightInd w:val="0"/>
        <w:ind w:left="1440" w:firstLine="0"/>
      </w:pPr>
      <m:oMathPara>
        <m:oMath>
          <m:r>
            <w:rPr>
              <w:rFonts w:ascii="Cambria Math" w:hAnsi="Cambria Math"/>
            </w:rPr>
            <m:t>Gross UPR=Total Gross Premium*</m:t>
          </m:r>
          <m:f>
            <m:fPr>
              <m:ctrlPr>
                <w:rPr>
                  <w:rFonts w:ascii="Cambria Math" w:hAnsi="Cambria Math"/>
                  <w:i/>
                </w:rPr>
              </m:ctrlPr>
            </m:fPr>
            <m:num>
              <m:r>
                <w:rPr>
                  <w:rFonts w:ascii="Cambria Math" w:hAnsi="Cambria Math"/>
                </w:rPr>
                <m:t>Unexpired Period</m:t>
              </m:r>
              <m:d>
                <m:dPr>
                  <m:ctrlPr>
                    <w:rPr>
                      <w:rFonts w:ascii="Cambria Math" w:hAnsi="Cambria Math"/>
                      <w:i/>
                    </w:rPr>
                  </m:ctrlPr>
                </m:dPr>
                <m:e>
                  <m:r>
                    <w:rPr>
                      <w:rFonts w:ascii="Cambria Math" w:hAnsi="Cambria Math"/>
                    </w:rPr>
                    <m:t>in Days</m:t>
                  </m:r>
                </m:e>
              </m:d>
            </m:num>
            <m:den>
              <m:r>
                <w:rPr>
                  <w:rFonts w:ascii="Cambria Math" w:hAnsi="Cambria Math"/>
                </w:rPr>
                <m:t>Policy Duration (in Days)</m:t>
              </m:r>
            </m:den>
          </m:f>
        </m:oMath>
      </m:oMathPara>
    </w:p>
    <w:p w14:paraId="26EC5DEC" w14:textId="7FBD1F28" w:rsidR="002F6921" w:rsidRDefault="00B51A28" w:rsidP="00B51A28">
      <w:pPr>
        <w:autoSpaceDE w:val="0"/>
        <w:autoSpaceDN w:val="0"/>
        <w:adjustRightInd w:val="0"/>
      </w:pPr>
      <w:r>
        <w:t>Similarly:</w:t>
      </w:r>
    </w:p>
    <w:p w14:paraId="4BFB9492" w14:textId="0D04E29A" w:rsidR="00B51A28" w:rsidRPr="002F6921" w:rsidRDefault="00F51419" w:rsidP="00B00C13">
      <w:pPr>
        <w:autoSpaceDE w:val="0"/>
        <w:autoSpaceDN w:val="0"/>
        <w:adjustRightInd w:val="0"/>
        <w:ind w:left="720"/>
      </w:pPr>
      <m:oMathPara>
        <m:oMath>
          <m:r>
            <w:rPr>
              <w:rFonts w:ascii="Cambria Math" w:hAnsi="Cambria Math"/>
            </w:rPr>
            <m:t>Net UPR=Net Premium*</m:t>
          </m:r>
          <m:f>
            <m:fPr>
              <m:ctrlPr>
                <w:rPr>
                  <w:rFonts w:ascii="Cambria Math" w:hAnsi="Cambria Math"/>
                  <w:i/>
                </w:rPr>
              </m:ctrlPr>
            </m:fPr>
            <m:num>
              <m:r>
                <w:rPr>
                  <w:rFonts w:ascii="Cambria Math" w:hAnsi="Cambria Math"/>
                </w:rPr>
                <m:t>Unexpired Period</m:t>
              </m:r>
              <m:d>
                <m:dPr>
                  <m:ctrlPr>
                    <w:rPr>
                      <w:rFonts w:ascii="Cambria Math" w:hAnsi="Cambria Math"/>
                      <w:i/>
                    </w:rPr>
                  </m:ctrlPr>
                </m:dPr>
                <m:e>
                  <m:r>
                    <w:rPr>
                      <w:rFonts w:ascii="Cambria Math" w:hAnsi="Cambria Math"/>
                    </w:rPr>
                    <m:t>in Days</m:t>
                  </m:r>
                </m:e>
              </m:d>
            </m:num>
            <m:den>
              <m:r>
                <w:rPr>
                  <w:rFonts w:ascii="Cambria Math" w:hAnsi="Cambria Math"/>
                </w:rPr>
                <m:t>Policy Duration (in Days)</m:t>
              </m:r>
            </m:den>
          </m:f>
        </m:oMath>
      </m:oMathPara>
    </w:p>
    <w:p w14:paraId="39AEAE63" w14:textId="5B71830B" w:rsidR="00F51419" w:rsidRDefault="00F51419" w:rsidP="00F51419">
      <w:pPr>
        <w:autoSpaceDE w:val="0"/>
        <w:autoSpaceDN w:val="0"/>
        <w:adjustRightInd w:val="0"/>
      </w:pPr>
      <w:r>
        <w:t>Where:</w:t>
      </w:r>
    </w:p>
    <w:p w14:paraId="700A5FEB" w14:textId="4641AA0F" w:rsidR="00F51419" w:rsidRPr="00F51419" w:rsidRDefault="00A60BA6" w:rsidP="0090106C">
      <w:pPr>
        <w:pStyle w:val="ListParagraph"/>
        <w:numPr>
          <w:ilvl w:val="0"/>
          <w:numId w:val="9"/>
        </w:numPr>
        <w:autoSpaceDE w:val="0"/>
        <w:autoSpaceDN w:val="0"/>
        <w:adjustRightInd w:val="0"/>
        <w:rPr>
          <w:b/>
          <w:bCs/>
        </w:rPr>
      </w:pPr>
      <w:r>
        <w:rPr>
          <w:b/>
          <w:bCs/>
        </w:rPr>
        <w:t xml:space="preserve">Net </w:t>
      </w:r>
      <w:r w:rsidR="00B7253E">
        <w:rPr>
          <w:b/>
          <w:bCs/>
        </w:rPr>
        <w:t>Premium = Gross Premium – Reinsurance Premiums</w:t>
      </w:r>
    </w:p>
    <w:p w14:paraId="295180ED" w14:textId="128C7146" w:rsidR="00B7253E" w:rsidRDefault="00B7253E" w:rsidP="00FC6A84">
      <w:pPr>
        <w:pStyle w:val="Heading2"/>
      </w:pPr>
      <w:r>
        <w:t>Assumptions</w:t>
      </w:r>
    </w:p>
    <w:p w14:paraId="18E23CB4" w14:textId="40AA8884" w:rsidR="00120D51" w:rsidRDefault="00120D51" w:rsidP="00120D51">
      <w:pPr>
        <w:numPr>
          <w:ilvl w:val="1"/>
          <w:numId w:val="2"/>
        </w:numPr>
        <w:autoSpaceDE w:val="0"/>
        <w:autoSpaceDN w:val="0"/>
        <w:adjustRightInd w:val="0"/>
        <w:spacing w:before="240" w:after="240"/>
        <w:ind w:left="720" w:right="0" w:hanging="720"/>
        <w:jc w:val="both"/>
        <w:rPr>
          <w:szCs w:val="18"/>
        </w:rPr>
      </w:pPr>
      <w:r>
        <w:rPr>
          <w:szCs w:val="18"/>
        </w:rPr>
        <w:t xml:space="preserve">When calculating UPR, the following assumptions </w:t>
      </w:r>
      <w:r w:rsidR="007D5861">
        <w:rPr>
          <w:szCs w:val="18"/>
        </w:rPr>
        <w:t>are commonly made:</w:t>
      </w:r>
    </w:p>
    <w:p w14:paraId="25CC709E" w14:textId="712D8390" w:rsidR="00041678" w:rsidRPr="00C24CA9" w:rsidRDefault="00C24CA9" w:rsidP="00C52BEF">
      <w:pPr>
        <w:pStyle w:val="ListParagraph"/>
        <w:numPr>
          <w:ilvl w:val="0"/>
          <w:numId w:val="29"/>
        </w:numPr>
        <w:autoSpaceDE w:val="0"/>
        <w:autoSpaceDN w:val="0"/>
        <w:adjustRightInd w:val="0"/>
      </w:pPr>
      <w:r>
        <w:t xml:space="preserve">Exposure to risk is </w:t>
      </w:r>
      <w:r>
        <w:rPr>
          <w:b/>
          <w:bCs/>
        </w:rPr>
        <w:t>constant throughout the policy period</w:t>
      </w:r>
    </w:p>
    <w:p w14:paraId="49B6F452" w14:textId="7D538BDF" w:rsidR="00C24CA9" w:rsidRDefault="00C24CA9" w:rsidP="00C52BEF">
      <w:pPr>
        <w:pStyle w:val="ListParagraph"/>
        <w:numPr>
          <w:ilvl w:val="0"/>
          <w:numId w:val="29"/>
        </w:numPr>
        <w:autoSpaceDE w:val="0"/>
        <w:autoSpaceDN w:val="0"/>
        <w:adjustRightInd w:val="0"/>
      </w:pPr>
      <w:r>
        <w:t xml:space="preserve">Premiums are </w:t>
      </w:r>
      <w:r>
        <w:rPr>
          <w:b/>
          <w:bCs/>
        </w:rPr>
        <w:t xml:space="preserve">earned uniformly </w:t>
      </w:r>
      <w:r>
        <w:t>across time</w:t>
      </w:r>
      <w:r w:rsidR="00FD1677">
        <w:t>.</w:t>
      </w:r>
    </w:p>
    <w:p w14:paraId="2602C936" w14:textId="257A5515" w:rsidR="00FD1677" w:rsidRDefault="00FD1677" w:rsidP="00C52BEF">
      <w:pPr>
        <w:pStyle w:val="ListParagraph"/>
        <w:numPr>
          <w:ilvl w:val="0"/>
          <w:numId w:val="29"/>
        </w:numPr>
        <w:autoSpaceDE w:val="0"/>
        <w:autoSpaceDN w:val="0"/>
        <w:adjustRightInd w:val="0"/>
      </w:pPr>
      <w:r>
        <w:t>No significant seasonality or concentration of risk unless explicitly adjusted for</w:t>
      </w:r>
      <w:r w:rsidR="00F92EE8">
        <w:t>.</w:t>
      </w:r>
    </w:p>
    <w:p w14:paraId="73BF4501" w14:textId="715AE2D9" w:rsidR="00F92EE8" w:rsidRDefault="00F92EE8" w:rsidP="00F92EE8">
      <w:pPr>
        <w:numPr>
          <w:ilvl w:val="1"/>
          <w:numId w:val="2"/>
        </w:numPr>
        <w:autoSpaceDE w:val="0"/>
        <w:autoSpaceDN w:val="0"/>
        <w:adjustRightInd w:val="0"/>
        <w:spacing w:before="240" w:after="240"/>
        <w:ind w:left="720" w:right="0" w:hanging="720"/>
        <w:jc w:val="both"/>
        <w:rPr>
          <w:szCs w:val="18"/>
        </w:rPr>
      </w:pPr>
      <w:r>
        <w:rPr>
          <w:szCs w:val="18"/>
        </w:rPr>
        <w:t xml:space="preserve">These align with IFRS 17’s emphasis on faithful representation </w:t>
      </w:r>
      <w:r w:rsidR="009430B3">
        <w:rPr>
          <w:szCs w:val="18"/>
        </w:rPr>
        <w:t>of coverage over time.</w:t>
      </w:r>
    </w:p>
    <w:p w14:paraId="727CBA2C" w14:textId="18E175A7" w:rsidR="009430B3" w:rsidRDefault="009430B3" w:rsidP="00FC6A84">
      <w:pPr>
        <w:pStyle w:val="Heading2"/>
      </w:pPr>
      <w:r>
        <w:t>Worked Example: UPR Calculation</w:t>
      </w:r>
    </w:p>
    <w:p w14:paraId="5C74C1D3" w14:textId="0FF9DE8D" w:rsidR="009430B3" w:rsidRDefault="009430B3" w:rsidP="009430B3">
      <w:pPr>
        <w:pStyle w:val="Heading3"/>
      </w:pPr>
      <w:r>
        <w:t>Scenario</w:t>
      </w:r>
    </w:p>
    <w:p w14:paraId="2496F8D4" w14:textId="16FFBDC1" w:rsidR="009430B3" w:rsidRDefault="007300AB" w:rsidP="007300AB">
      <w:r>
        <w:t xml:space="preserve">An insurer issues a Marine Cargo Policy on </w:t>
      </w:r>
      <w:r w:rsidR="008D700C">
        <w:t>1</w:t>
      </w:r>
      <w:r>
        <w:t xml:space="preserve"> July 2025 with the following details:</w:t>
      </w:r>
    </w:p>
    <w:p w14:paraId="21426BB1" w14:textId="6FC4FC42" w:rsidR="00E62C6E" w:rsidRDefault="00E62C6E" w:rsidP="0090106C">
      <w:pPr>
        <w:pStyle w:val="ListParagraph"/>
        <w:numPr>
          <w:ilvl w:val="0"/>
          <w:numId w:val="10"/>
        </w:numPr>
      </w:pPr>
      <w:r>
        <w:t>Gross Premium = K</w:t>
      </w:r>
      <w:r w:rsidR="00C51F94">
        <w:t>ES</w:t>
      </w:r>
      <w:r>
        <w:t xml:space="preserve"> 730,000</w:t>
      </w:r>
    </w:p>
    <w:p w14:paraId="4949D655" w14:textId="582A729E" w:rsidR="00E62C6E" w:rsidRDefault="00E62C6E" w:rsidP="0090106C">
      <w:pPr>
        <w:pStyle w:val="ListParagraph"/>
        <w:numPr>
          <w:ilvl w:val="0"/>
          <w:numId w:val="10"/>
        </w:numPr>
      </w:pPr>
      <w:r>
        <w:t>Reinsurance Premium = K</w:t>
      </w:r>
      <w:r w:rsidR="00C51F94">
        <w:t>ES</w:t>
      </w:r>
      <w:r>
        <w:t xml:space="preserve"> 146,000</w:t>
      </w:r>
    </w:p>
    <w:p w14:paraId="761F5A7D" w14:textId="77777777" w:rsidR="00E62C6E" w:rsidRDefault="00E62C6E" w:rsidP="0090106C">
      <w:pPr>
        <w:pStyle w:val="ListParagraph"/>
        <w:numPr>
          <w:ilvl w:val="0"/>
          <w:numId w:val="10"/>
        </w:numPr>
      </w:pPr>
      <w:r>
        <w:lastRenderedPageBreak/>
        <w:t>Policy Duration = 365 days</w:t>
      </w:r>
    </w:p>
    <w:p w14:paraId="518107EA" w14:textId="7A9082F5" w:rsidR="007300AB" w:rsidRDefault="00475A49" w:rsidP="0090106C">
      <w:pPr>
        <w:pStyle w:val="ListParagraph"/>
        <w:numPr>
          <w:ilvl w:val="0"/>
          <w:numId w:val="10"/>
        </w:numPr>
      </w:pPr>
      <w:r>
        <w:t>Valuation date</w:t>
      </w:r>
      <w:r w:rsidR="00E62C6E">
        <w:t xml:space="preserve"> = 31 December 2025</w:t>
      </w:r>
    </w:p>
    <w:p w14:paraId="00C89E39" w14:textId="094928C3" w:rsidR="00E62C6E" w:rsidRDefault="00E62C6E" w:rsidP="00E62C6E">
      <w:pPr>
        <w:ind w:left="360"/>
        <w:rPr>
          <w:b/>
          <w:bCs/>
        </w:rPr>
      </w:pPr>
      <w:r>
        <w:rPr>
          <w:b/>
          <w:bCs/>
        </w:rPr>
        <w:t xml:space="preserve">Step 1: Determine </w:t>
      </w:r>
      <w:r w:rsidR="00C51F94">
        <w:rPr>
          <w:b/>
          <w:bCs/>
        </w:rPr>
        <w:t>Unexpired Period</w:t>
      </w:r>
    </w:p>
    <w:p w14:paraId="23C5E7AB" w14:textId="3F3AD951" w:rsidR="006255EA" w:rsidRPr="00693A34" w:rsidRDefault="006255EA" w:rsidP="0090106C">
      <w:pPr>
        <w:pStyle w:val="ListParagraph"/>
        <w:numPr>
          <w:ilvl w:val="0"/>
          <w:numId w:val="11"/>
        </w:numPr>
        <w:rPr>
          <w:b/>
          <w:bCs/>
        </w:rPr>
      </w:pPr>
      <w:r>
        <w:t>From 1 January 2026 to 30</w:t>
      </w:r>
      <w:r w:rsidR="004F21F0">
        <w:t xml:space="preserve"> June 2026, 182 days remain unexpired</w:t>
      </w:r>
    </w:p>
    <w:p w14:paraId="42C65FA1" w14:textId="3C10158B" w:rsidR="00693A34" w:rsidRPr="00693A34" w:rsidRDefault="00693A34" w:rsidP="00693A34">
      <w:pPr>
        <w:ind w:left="360"/>
        <w:rPr>
          <w:b/>
          <w:bCs/>
        </w:rPr>
      </w:pPr>
      <w:r w:rsidRPr="00693A34">
        <w:rPr>
          <w:b/>
          <w:bCs/>
        </w:rPr>
        <w:t xml:space="preserve">Step </w:t>
      </w:r>
      <w:r>
        <w:rPr>
          <w:b/>
          <w:bCs/>
        </w:rPr>
        <w:t>2</w:t>
      </w:r>
      <w:r w:rsidRPr="00693A34">
        <w:rPr>
          <w:b/>
          <w:bCs/>
        </w:rPr>
        <w:t xml:space="preserve">: </w:t>
      </w:r>
      <w:r>
        <w:rPr>
          <w:b/>
          <w:bCs/>
        </w:rPr>
        <w:t>Calculate Gross UPR</w:t>
      </w:r>
    </w:p>
    <w:p w14:paraId="4E3E300E" w14:textId="762516E8" w:rsidR="00693A34" w:rsidRPr="006255EA" w:rsidRDefault="00C43CE6" w:rsidP="00C43CE6">
      <w:pPr>
        <w:pStyle w:val="ListParagraph"/>
        <w:ind w:left="1080" w:firstLine="0"/>
        <w:rPr>
          <w:b/>
          <w:bCs/>
        </w:rPr>
      </w:pPr>
      <m:oMathPara>
        <m:oMath>
          <m:r>
            <w:rPr>
              <w:rFonts w:ascii="Cambria Math" w:hAnsi="Cambria Math"/>
            </w:rPr>
            <m:t>Gross UPR=730,000*</m:t>
          </m:r>
          <m:f>
            <m:fPr>
              <m:ctrlPr>
                <w:rPr>
                  <w:rFonts w:ascii="Cambria Math" w:hAnsi="Cambria Math"/>
                  <w:i/>
                </w:rPr>
              </m:ctrlPr>
            </m:fPr>
            <m:num>
              <m:r>
                <w:rPr>
                  <w:rFonts w:ascii="Cambria Math" w:hAnsi="Cambria Math"/>
                </w:rPr>
                <m:t>182</m:t>
              </m:r>
            </m:num>
            <m:den>
              <m:r>
                <w:rPr>
                  <w:rFonts w:ascii="Cambria Math" w:hAnsi="Cambria Math"/>
                </w:rPr>
                <m:t>365</m:t>
              </m:r>
            </m:den>
          </m:f>
          <m:r>
            <w:rPr>
              <w:rFonts w:ascii="Cambria Math" w:hAnsi="Cambria Math"/>
            </w:rPr>
            <m:t>=KES 364,000</m:t>
          </m:r>
        </m:oMath>
      </m:oMathPara>
    </w:p>
    <w:p w14:paraId="7A9AF6B1" w14:textId="0110CA1A" w:rsidR="00515014" w:rsidRDefault="00515014" w:rsidP="00515014">
      <w:pPr>
        <w:ind w:left="360"/>
        <w:rPr>
          <w:b/>
          <w:bCs/>
        </w:rPr>
      </w:pPr>
      <w:r w:rsidRPr="00693A34">
        <w:rPr>
          <w:b/>
          <w:bCs/>
        </w:rPr>
        <w:t xml:space="preserve">Step </w:t>
      </w:r>
      <w:r>
        <w:rPr>
          <w:b/>
          <w:bCs/>
        </w:rPr>
        <w:t>2</w:t>
      </w:r>
      <w:r w:rsidRPr="00693A34">
        <w:rPr>
          <w:b/>
          <w:bCs/>
        </w:rPr>
        <w:t xml:space="preserve">: </w:t>
      </w:r>
      <w:r>
        <w:rPr>
          <w:b/>
          <w:bCs/>
        </w:rPr>
        <w:t>Calculate Net UPR</w:t>
      </w:r>
    </w:p>
    <w:p w14:paraId="56043955" w14:textId="05B6A6EE" w:rsidR="00515014" w:rsidRDefault="001F56B4" w:rsidP="00515014">
      <w:pPr>
        <w:ind w:left="360"/>
        <w:rPr>
          <w:b/>
          <w:bCs/>
        </w:rPr>
      </w:pPr>
      <m:oMathPara>
        <m:oMath>
          <m:r>
            <w:rPr>
              <w:rFonts w:ascii="Cambria Math" w:hAnsi="Cambria Math"/>
            </w:rPr>
            <m:t>Net UPR=</m:t>
          </m:r>
          <m:d>
            <m:dPr>
              <m:ctrlPr>
                <w:rPr>
                  <w:rFonts w:ascii="Cambria Math" w:hAnsi="Cambria Math"/>
                  <w:i/>
                </w:rPr>
              </m:ctrlPr>
            </m:dPr>
            <m:e>
              <m:r>
                <w:rPr>
                  <w:rFonts w:ascii="Cambria Math" w:hAnsi="Cambria Math"/>
                </w:rPr>
                <m:t>730,000-146,000</m:t>
              </m:r>
            </m:e>
          </m:d>
          <m:r>
            <w:rPr>
              <w:rFonts w:ascii="Cambria Math" w:hAnsi="Cambria Math"/>
            </w:rPr>
            <m:t>*</m:t>
          </m:r>
          <m:f>
            <m:fPr>
              <m:ctrlPr>
                <w:rPr>
                  <w:rFonts w:ascii="Cambria Math" w:hAnsi="Cambria Math"/>
                  <w:i/>
                </w:rPr>
              </m:ctrlPr>
            </m:fPr>
            <m:num>
              <m:r>
                <w:rPr>
                  <w:rFonts w:ascii="Cambria Math" w:hAnsi="Cambria Math"/>
                </w:rPr>
                <m:t>182</m:t>
              </m:r>
            </m:num>
            <m:den>
              <m:r>
                <w:rPr>
                  <w:rFonts w:ascii="Cambria Math" w:hAnsi="Cambria Math"/>
                </w:rPr>
                <m:t>365</m:t>
              </m:r>
            </m:den>
          </m:f>
          <m:r>
            <w:rPr>
              <w:rFonts w:ascii="Cambria Math" w:hAnsi="Cambria Math"/>
            </w:rPr>
            <m:t>=K584,000*0.499=KES 291,416</m:t>
          </m:r>
          <m:r>
            <m:rPr>
              <m:sty m:val="p"/>
            </m:rPr>
            <w:rPr>
              <w:rFonts w:eastAsiaTheme="minorEastAsia"/>
            </w:rPr>
            <w:br/>
          </m:r>
        </m:oMath>
      </m:oMathPara>
      <w:r w:rsidR="004E296A" w:rsidRPr="004E296A">
        <w:rPr>
          <w:b/>
          <w:bCs/>
        </w:rPr>
        <w:t>Interpretation:</w:t>
      </w:r>
    </w:p>
    <w:p w14:paraId="66A93FFC" w14:textId="4A21F0B0" w:rsidR="004E296A" w:rsidRDefault="00147EB9" w:rsidP="0090106C">
      <w:pPr>
        <w:pStyle w:val="ListParagraph"/>
        <w:numPr>
          <w:ilvl w:val="0"/>
          <w:numId w:val="10"/>
        </w:numPr>
      </w:pPr>
      <w:r>
        <w:t>The insurer must hold KES 364,000 as Gross UPR and KES 291</w:t>
      </w:r>
      <w:r w:rsidR="008D0E69">
        <w:t>,416 as Net UPR at 31 December 2025.</w:t>
      </w:r>
    </w:p>
    <w:p w14:paraId="1E70A090" w14:textId="542C5E7A" w:rsidR="008D0E69" w:rsidRPr="00147EB9" w:rsidRDefault="008D0E69" w:rsidP="0090106C">
      <w:pPr>
        <w:pStyle w:val="ListParagraph"/>
        <w:numPr>
          <w:ilvl w:val="0"/>
          <w:numId w:val="10"/>
        </w:numPr>
      </w:pPr>
      <w:r>
        <w:t xml:space="preserve">This </w:t>
      </w:r>
      <w:r w:rsidR="00262D6F">
        <w:t>represents</w:t>
      </w:r>
      <w:r>
        <w:t xml:space="preserve"> the liability for the unexpired risk period </w:t>
      </w:r>
      <w:r w:rsidR="00495873">
        <w:t>and forms part of</w:t>
      </w:r>
      <w:r w:rsidR="00262D6F">
        <w:t xml:space="preserve"> the </w:t>
      </w:r>
      <w:r w:rsidR="00262D6F" w:rsidRPr="00262D6F">
        <w:rPr>
          <w:b/>
          <w:bCs/>
        </w:rPr>
        <w:t>Liability for Remaining Coverage (LRC)</w:t>
      </w:r>
      <w:r w:rsidR="00262D6F">
        <w:rPr>
          <w:b/>
          <w:bCs/>
        </w:rPr>
        <w:t>.</w:t>
      </w:r>
    </w:p>
    <w:p w14:paraId="7414E958" w14:textId="77777777" w:rsidR="00761942" w:rsidRDefault="00761942">
      <w:pPr>
        <w:spacing w:after="160" w:line="259" w:lineRule="auto"/>
        <w:ind w:right="0"/>
        <w:rPr>
          <w:rFonts w:eastAsia="Calibri" w:cs="Times New Roman"/>
          <w:szCs w:val="18"/>
          <w:lang w:eastAsia="en-GB"/>
        </w:rPr>
      </w:pPr>
      <w:r>
        <w:rPr>
          <w:szCs w:val="18"/>
        </w:rPr>
        <w:br w:type="page"/>
      </w:r>
    </w:p>
    <w:p w14:paraId="5AC54D47" w14:textId="04194360" w:rsidR="002E0ACE" w:rsidRDefault="0079048B" w:rsidP="00E22F29">
      <w:pPr>
        <w:pStyle w:val="Heading1"/>
        <w:numPr>
          <w:ilvl w:val="0"/>
          <w:numId w:val="6"/>
        </w:numPr>
        <w:tabs>
          <w:tab w:val="num" w:pos="360"/>
        </w:tabs>
        <w:ind w:left="720" w:hanging="540"/>
      </w:pPr>
      <w:bookmarkStart w:id="4" w:name="_Toc216186051"/>
      <w:r>
        <w:lastRenderedPageBreak/>
        <w:t xml:space="preserve">EARNED </w:t>
      </w:r>
      <w:r w:rsidR="00B62075">
        <w:t>PREMIUM</w:t>
      </w:r>
      <w:r w:rsidR="00C549D8">
        <w:t>/INSURANCE REVENUE</w:t>
      </w:r>
      <w:bookmarkEnd w:id="4"/>
    </w:p>
    <w:p w14:paraId="46E1BD75" w14:textId="77777777" w:rsidR="004C19DE" w:rsidRPr="004B1EAA" w:rsidRDefault="004C19DE" w:rsidP="004C19DE">
      <w:pPr>
        <w:pStyle w:val="ListParagraph"/>
        <w:numPr>
          <w:ilvl w:val="0"/>
          <w:numId w:val="2"/>
        </w:numPr>
        <w:autoSpaceDE w:val="0"/>
        <w:autoSpaceDN w:val="0"/>
        <w:adjustRightInd w:val="0"/>
        <w:spacing w:line="240" w:lineRule="auto"/>
        <w:rPr>
          <w:rFonts w:cstheme="minorBidi"/>
          <w:vanish/>
          <w:szCs w:val="22"/>
        </w:rPr>
      </w:pPr>
    </w:p>
    <w:p w14:paraId="6D7FB9E9" w14:textId="1D0F1064" w:rsidR="00625B54" w:rsidRDefault="00625B54" w:rsidP="00FC6A84">
      <w:pPr>
        <w:pStyle w:val="Heading2"/>
      </w:pPr>
      <w:r>
        <w:t>Purpose</w:t>
      </w:r>
    </w:p>
    <w:p w14:paraId="28FEA711" w14:textId="032B0D33" w:rsidR="006E4ADB" w:rsidRDefault="00960227" w:rsidP="00960227">
      <w:pPr>
        <w:numPr>
          <w:ilvl w:val="1"/>
          <w:numId w:val="2"/>
        </w:numPr>
        <w:autoSpaceDE w:val="0"/>
        <w:autoSpaceDN w:val="0"/>
        <w:adjustRightInd w:val="0"/>
        <w:spacing w:before="240" w:after="240"/>
        <w:ind w:left="720" w:right="0" w:hanging="720"/>
        <w:jc w:val="both"/>
        <w:rPr>
          <w:lang w:val="en-GB"/>
        </w:rPr>
      </w:pPr>
      <w:r>
        <w:rPr>
          <w:lang w:val="en-GB"/>
        </w:rPr>
        <w:t xml:space="preserve">The purpose of this chapter is to help </w:t>
      </w:r>
      <w:r w:rsidR="00927A1E">
        <w:rPr>
          <w:lang w:val="en-GB"/>
        </w:rPr>
        <w:t xml:space="preserve">learners </w:t>
      </w:r>
      <w:r w:rsidR="00866F32">
        <w:rPr>
          <w:lang w:val="en-GB"/>
        </w:rPr>
        <w:t>understand the concept of Earned Premium (EP)</w:t>
      </w:r>
      <w:r w:rsidR="00F34A14">
        <w:rPr>
          <w:lang w:val="en-GB"/>
        </w:rPr>
        <w:t xml:space="preserve">, its role in measuring insurance performance, and how it connects to both Unearned Premium </w:t>
      </w:r>
      <w:r w:rsidR="00073232">
        <w:rPr>
          <w:lang w:val="en-GB"/>
        </w:rPr>
        <w:t xml:space="preserve">Reserve </w:t>
      </w:r>
      <w:r w:rsidR="001417FF">
        <w:rPr>
          <w:lang w:val="en-GB"/>
        </w:rPr>
        <w:t>and Liability for Remaining Coverage (LRC).</w:t>
      </w:r>
    </w:p>
    <w:p w14:paraId="44438129" w14:textId="3CC642E3" w:rsidR="00B301A6" w:rsidRDefault="00F01690" w:rsidP="00FC6A84">
      <w:pPr>
        <w:pStyle w:val="Heading2"/>
      </w:pPr>
      <w:r>
        <w:t>Earned Premium</w:t>
      </w:r>
    </w:p>
    <w:p w14:paraId="63F490CD" w14:textId="4F732C5C" w:rsidR="007B1798" w:rsidRDefault="007B1798" w:rsidP="007B1798">
      <w:pPr>
        <w:pStyle w:val="Heading3"/>
      </w:pPr>
      <w:r>
        <w:t>Definition</w:t>
      </w:r>
    </w:p>
    <w:p w14:paraId="27E1FC5B" w14:textId="5BA01EF1" w:rsidR="007B1798" w:rsidRPr="007B1798" w:rsidRDefault="007B1798" w:rsidP="007B1798">
      <w:pPr>
        <w:numPr>
          <w:ilvl w:val="1"/>
          <w:numId w:val="2"/>
        </w:numPr>
        <w:autoSpaceDE w:val="0"/>
        <w:autoSpaceDN w:val="0"/>
        <w:adjustRightInd w:val="0"/>
        <w:spacing w:before="240" w:after="240"/>
        <w:ind w:left="720" w:right="0" w:hanging="720"/>
        <w:jc w:val="both"/>
        <w:rPr>
          <w:lang w:val="en-GB"/>
        </w:rPr>
      </w:pPr>
      <w:r>
        <w:rPr>
          <w:lang w:val="en-GB"/>
        </w:rPr>
        <w:t xml:space="preserve">Earned Premium is the portion of the premium </w:t>
      </w:r>
      <w:r w:rsidR="0019656D">
        <w:rPr>
          <w:lang w:val="en-GB"/>
        </w:rPr>
        <w:t>that corresponds to the coverage already provided by the insurer within a given period.</w:t>
      </w:r>
    </w:p>
    <w:p w14:paraId="412A4C15" w14:textId="69A9AE85" w:rsidR="00030749" w:rsidRPr="00030749" w:rsidRDefault="00030749" w:rsidP="00030749">
      <w:pPr>
        <w:pStyle w:val="Heading3"/>
      </w:pPr>
      <w:r>
        <w:t>Why it matters</w:t>
      </w:r>
    </w:p>
    <w:p w14:paraId="6FECAABA" w14:textId="2D0B8895" w:rsidR="00A90C81" w:rsidRDefault="00030749" w:rsidP="004C19DE">
      <w:pPr>
        <w:numPr>
          <w:ilvl w:val="1"/>
          <w:numId w:val="2"/>
        </w:numPr>
        <w:autoSpaceDE w:val="0"/>
        <w:autoSpaceDN w:val="0"/>
        <w:adjustRightInd w:val="0"/>
        <w:spacing w:before="240" w:after="240"/>
        <w:ind w:left="720" w:right="0" w:hanging="720"/>
        <w:jc w:val="both"/>
      </w:pPr>
      <w:r>
        <w:t>It reflects the income the insurer</w:t>
      </w:r>
      <w:r w:rsidR="00127842">
        <w:t xml:space="preserve"> has truly earned by bearing risk, as opposed to written premium which includes future obligations</w:t>
      </w:r>
      <w:r w:rsidR="009414F2">
        <w:t>.</w:t>
      </w:r>
    </w:p>
    <w:p w14:paraId="05CA430D" w14:textId="72C3C85C" w:rsidR="009414F2" w:rsidRPr="00A90C81" w:rsidRDefault="009414F2" w:rsidP="009414F2">
      <w:pPr>
        <w:pStyle w:val="Heading3"/>
      </w:pPr>
      <w:r>
        <w:t>Relationship to UPR</w:t>
      </w:r>
    </w:p>
    <w:p w14:paraId="14CDABEA" w14:textId="6F34AB84" w:rsidR="00A90C81" w:rsidRDefault="009414F2" w:rsidP="009414F2">
      <w:pPr>
        <w:autoSpaceDE w:val="0"/>
        <w:autoSpaceDN w:val="0"/>
        <w:adjustRightInd w:val="0"/>
        <w:spacing w:before="240" w:after="240"/>
        <w:ind w:left="720" w:right="0"/>
        <w:jc w:val="both"/>
        <w:rPr>
          <w:lang w:val="en-GB"/>
        </w:rPr>
      </w:pPr>
      <m:oMathPara>
        <m:oMath>
          <m:r>
            <w:rPr>
              <w:rFonts w:ascii="Cambria Math" w:hAnsi="Cambria Math"/>
            </w:rPr>
            <m:t>Earned Premium=Written Premium-Unearned Premium</m:t>
          </m:r>
        </m:oMath>
      </m:oMathPara>
    </w:p>
    <w:p w14:paraId="0EBC90A9" w14:textId="63D2B7B0" w:rsidR="00915DC9" w:rsidRDefault="009414F2" w:rsidP="009414F2">
      <w:pPr>
        <w:pStyle w:val="Heading3"/>
      </w:pPr>
      <w:r>
        <w:t>IFRS 17 Linkage</w:t>
      </w:r>
    </w:p>
    <w:p w14:paraId="4A7D6DA3" w14:textId="1E91A633" w:rsidR="009414F2" w:rsidRDefault="009414F2" w:rsidP="009414F2">
      <w:pPr>
        <w:numPr>
          <w:ilvl w:val="1"/>
          <w:numId w:val="2"/>
        </w:numPr>
        <w:autoSpaceDE w:val="0"/>
        <w:autoSpaceDN w:val="0"/>
        <w:adjustRightInd w:val="0"/>
        <w:spacing w:before="240" w:after="240"/>
        <w:ind w:left="720" w:right="0" w:hanging="720"/>
        <w:jc w:val="both"/>
      </w:pPr>
      <w:r>
        <w:t xml:space="preserve">Under IFRS 17, earned premium </w:t>
      </w:r>
      <w:r w:rsidR="00F15F80">
        <w:t xml:space="preserve">is not directly presented as before under IFRS 4. Instead, </w:t>
      </w:r>
      <w:r w:rsidR="00F15F80" w:rsidRPr="00D8390E">
        <w:rPr>
          <w:b/>
          <w:bCs/>
        </w:rPr>
        <w:t xml:space="preserve">Insurance </w:t>
      </w:r>
      <w:r w:rsidR="00D8390E" w:rsidRPr="00D8390E">
        <w:rPr>
          <w:b/>
          <w:bCs/>
        </w:rPr>
        <w:t>Revenue</w:t>
      </w:r>
      <w:r w:rsidR="00D8390E">
        <w:rPr>
          <w:b/>
          <w:bCs/>
        </w:rPr>
        <w:t xml:space="preserve"> </w:t>
      </w:r>
      <w:r w:rsidR="00D8390E">
        <w:t xml:space="preserve">is recognized based on services provided </w:t>
      </w:r>
      <w:r w:rsidR="00C218B3">
        <w:t>during the coverage period, which conceptually aligns with the premium earned.</w:t>
      </w:r>
    </w:p>
    <w:p w14:paraId="3037DAEA" w14:textId="1147AE8D" w:rsidR="00C218B3" w:rsidRDefault="00C218B3" w:rsidP="00FC6A84">
      <w:pPr>
        <w:pStyle w:val="Heading2"/>
      </w:pPr>
      <w:r>
        <w:t>Calculation of Earned Premium</w:t>
      </w:r>
    </w:p>
    <w:p w14:paraId="4CD7CD7B" w14:textId="3A8D4EAC" w:rsidR="00C218B3" w:rsidRDefault="00C218B3" w:rsidP="00C218B3">
      <w:pPr>
        <w:numPr>
          <w:ilvl w:val="1"/>
          <w:numId w:val="2"/>
        </w:numPr>
        <w:autoSpaceDE w:val="0"/>
        <w:autoSpaceDN w:val="0"/>
        <w:adjustRightInd w:val="0"/>
        <w:spacing w:before="240" w:after="240"/>
        <w:ind w:left="720" w:right="0" w:hanging="720"/>
        <w:jc w:val="both"/>
      </w:pPr>
      <w:r>
        <w:t>The calculation of earned premium follows directly from the movement between written premium and UPR.</w:t>
      </w:r>
    </w:p>
    <w:p w14:paraId="784509E8" w14:textId="0EAB62CE" w:rsidR="00BB7684" w:rsidRDefault="00BB7684" w:rsidP="00BB7684">
      <w:pPr>
        <w:autoSpaceDE w:val="0"/>
        <w:autoSpaceDN w:val="0"/>
        <w:adjustRightInd w:val="0"/>
        <w:spacing w:before="240" w:after="240"/>
        <w:ind w:left="720" w:right="0"/>
        <w:jc w:val="both"/>
        <w:rPr>
          <w:b/>
          <w:bCs/>
        </w:rPr>
      </w:pPr>
      <w:r>
        <w:rPr>
          <w:b/>
          <w:bCs/>
        </w:rPr>
        <w:t>Formula:</w:t>
      </w:r>
    </w:p>
    <w:p w14:paraId="1F1201BE" w14:textId="56768966" w:rsidR="00BB7684" w:rsidRPr="00BB7684" w:rsidRDefault="00BB7684" w:rsidP="00BB7684">
      <w:pPr>
        <w:autoSpaceDE w:val="0"/>
        <w:autoSpaceDN w:val="0"/>
        <w:adjustRightInd w:val="0"/>
        <w:spacing w:before="240" w:after="240"/>
        <w:ind w:left="720" w:right="0"/>
        <w:jc w:val="both"/>
        <w:rPr>
          <w:b/>
          <w:bCs/>
        </w:rPr>
      </w:pPr>
      <m:oMathPara>
        <m:oMath>
          <m:r>
            <w:rPr>
              <w:rFonts w:ascii="Cambria Math" w:hAnsi="Cambria Math"/>
            </w:rPr>
            <m:t>Earned Premium=Written Premium*</m:t>
          </m:r>
          <m:f>
            <m:fPr>
              <m:ctrlPr>
                <w:rPr>
                  <w:rFonts w:ascii="Cambria Math" w:hAnsi="Cambria Math"/>
                  <w:i/>
                </w:rPr>
              </m:ctrlPr>
            </m:fPr>
            <m:num>
              <m:r>
                <w:rPr>
                  <w:rFonts w:ascii="Cambria Math" w:hAnsi="Cambria Math"/>
                </w:rPr>
                <m:t>Expired Period</m:t>
              </m:r>
              <m:d>
                <m:dPr>
                  <m:ctrlPr>
                    <w:rPr>
                      <w:rFonts w:ascii="Cambria Math" w:hAnsi="Cambria Math"/>
                      <w:i/>
                    </w:rPr>
                  </m:ctrlPr>
                </m:dPr>
                <m:e>
                  <m:r>
                    <w:rPr>
                      <w:rFonts w:ascii="Cambria Math" w:hAnsi="Cambria Math"/>
                    </w:rPr>
                    <m:t>in Days</m:t>
                  </m:r>
                </m:e>
              </m:d>
            </m:num>
            <m:den>
              <m:r>
                <w:rPr>
                  <w:rFonts w:ascii="Cambria Math" w:hAnsi="Cambria Math"/>
                </w:rPr>
                <m:t>Policy Duration (in Days)</m:t>
              </m:r>
            </m:den>
          </m:f>
          <m:r>
            <w:rPr>
              <w:rFonts w:ascii="Cambria Math" w:hAnsi="Cambria Math"/>
            </w:rPr>
            <m:t xml:space="preserve"> </m:t>
          </m:r>
        </m:oMath>
      </m:oMathPara>
    </w:p>
    <w:p w14:paraId="1C35A333" w14:textId="18DA1535" w:rsidR="009D4905" w:rsidRPr="00526776" w:rsidRDefault="009D4905" w:rsidP="009D4905">
      <w:pPr>
        <w:numPr>
          <w:ilvl w:val="1"/>
          <w:numId w:val="2"/>
        </w:numPr>
        <w:autoSpaceDE w:val="0"/>
        <w:autoSpaceDN w:val="0"/>
        <w:adjustRightInd w:val="0"/>
        <w:spacing w:before="240" w:after="240"/>
        <w:ind w:left="720" w:right="0" w:hanging="720"/>
        <w:jc w:val="both"/>
      </w:pPr>
      <w:r w:rsidRPr="00526776">
        <w:t>Alternatively, it can be expr</w:t>
      </w:r>
      <w:r w:rsidR="00850AB7" w:rsidRPr="00526776">
        <w:t>essed as:</w:t>
      </w:r>
      <w:r w:rsidR="00342088" w:rsidRPr="00526776">
        <w:t xml:space="preserve"> (</w:t>
      </w:r>
      <w:r w:rsidR="0001476F" w:rsidRPr="00526776">
        <w:t>applicable for LRC computation)</w:t>
      </w:r>
    </w:p>
    <w:p w14:paraId="6E9DEC47" w14:textId="4725E1D1" w:rsidR="00850AB7" w:rsidRPr="009D4905" w:rsidRDefault="00850AB7" w:rsidP="00850AB7">
      <w:pPr>
        <w:autoSpaceDE w:val="0"/>
        <w:autoSpaceDN w:val="0"/>
        <w:adjustRightInd w:val="0"/>
        <w:spacing w:before="240" w:after="240"/>
        <w:ind w:left="720" w:right="0"/>
        <w:jc w:val="both"/>
      </w:pPr>
      <m:oMathPara>
        <m:oMath>
          <m:r>
            <w:rPr>
              <w:rFonts w:ascii="Cambria Math" w:hAnsi="Cambria Math"/>
            </w:rPr>
            <m:t>Earned Premium=Written Premium-UPR</m:t>
          </m:r>
        </m:oMath>
      </m:oMathPara>
    </w:p>
    <w:p w14:paraId="66A1A7FC" w14:textId="0E7F7F80" w:rsidR="00850AB7" w:rsidRDefault="00850AB7" w:rsidP="00FC6A84">
      <w:pPr>
        <w:pStyle w:val="Heading2"/>
      </w:pPr>
      <w:r>
        <w:t>Key Considerations</w:t>
      </w:r>
    </w:p>
    <w:p w14:paraId="2B378AE1" w14:textId="22EA5B81" w:rsidR="00251FF1" w:rsidRDefault="00251FF1" w:rsidP="00251FF1">
      <w:pPr>
        <w:numPr>
          <w:ilvl w:val="1"/>
          <w:numId w:val="2"/>
        </w:numPr>
        <w:autoSpaceDE w:val="0"/>
        <w:autoSpaceDN w:val="0"/>
        <w:adjustRightInd w:val="0"/>
        <w:spacing w:before="240" w:after="240"/>
        <w:ind w:left="720" w:right="0" w:hanging="720"/>
        <w:jc w:val="both"/>
        <w:rPr>
          <w:szCs w:val="18"/>
        </w:rPr>
      </w:pPr>
      <w:r>
        <w:rPr>
          <w:szCs w:val="18"/>
        </w:rPr>
        <w:t>When calculating Earned Premium, the following assumptions are commonly made:</w:t>
      </w:r>
    </w:p>
    <w:p w14:paraId="0B37151E" w14:textId="227BA365" w:rsidR="00251FF1" w:rsidRDefault="00251FF1" w:rsidP="0090106C">
      <w:pPr>
        <w:pStyle w:val="ListParagraph"/>
        <w:numPr>
          <w:ilvl w:val="0"/>
          <w:numId w:val="13"/>
        </w:numPr>
        <w:autoSpaceDE w:val="0"/>
        <w:autoSpaceDN w:val="0"/>
        <w:adjustRightInd w:val="0"/>
      </w:pPr>
      <w:r>
        <w:rPr>
          <w:b/>
          <w:bCs/>
        </w:rPr>
        <w:t xml:space="preserve">Uniform Exposure Assumption: </w:t>
      </w:r>
      <w:r w:rsidR="00056251">
        <w:t>The formula assumes risk is spread evenly throughout the coverage period.</w:t>
      </w:r>
    </w:p>
    <w:p w14:paraId="129C5FE7" w14:textId="66775EB8" w:rsidR="00056251" w:rsidRDefault="00056251" w:rsidP="0090106C">
      <w:pPr>
        <w:pStyle w:val="ListParagraph"/>
        <w:numPr>
          <w:ilvl w:val="0"/>
          <w:numId w:val="13"/>
        </w:numPr>
        <w:autoSpaceDE w:val="0"/>
        <w:autoSpaceDN w:val="0"/>
        <w:adjustRightInd w:val="0"/>
      </w:pPr>
      <w:r>
        <w:rPr>
          <w:b/>
          <w:bCs/>
        </w:rPr>
        <w:t>Risk Profile Adjustments:</w:t>
      </w:r>
      <w:r>
        <w:t xml:space="preserve"> </w:t>
      </w:r>
      <w:r w:rsidR="001453F6">
        <w:t xml:space="preserve">For some business classes (e.g., crop insurance or catastrophe covers), risk may not be uniform, and adjustments </w:t>
      </w:r>
      <w:r w:rsidR="00831AA4">
        <w:t>may be needed.</w:t>
      </w:r>
    </w:p>
    <w:p w14:paraId="08F0FAC3" w14:textId="5D6A5D27" w:rsidR="008642A0" w:rsidRPr="00F00C94" w:rsidRDefault="00F63C89" w:rsidP="0090106C">
      <w:pPr>
        <w:pStyle w:val="ListParagraph"/>
        <w:numPr>
          <w:ilvl w:val="0"/>
          <w:numId w:val="13"/>
        </w:numPr>
        <w:autoSpaceDE w:val="0"/>
        <w:autoSpaceDN w:val="0"/>
        <w:adjustRightInd w:val="0"/>
        <w:rPr>
          <w:b/>
          <w:bCs/>
        </w:rPr>
      </w:pPr>
      <w:r w:rsidRPr="00F63C89">
        <w:rPr>
          <w:b/>
          <w:bCs/>
        </w:rPr>
        <w:t>Policy Duration Calculation:</w:t>
      </w:r>
      <w:r>
        <w:rPr>
          <w:b/>
          <w:bCs/>
        </w:rPr>
        <w:t xml:space="preserve"> </w:t>
      </w:r>
      <w:r w:rsidR="00FB64A2">
        <w:t>when computing policy duration</w:t>
      </w:r>
      <w:r w:rsidR="00832EB8">
        <w:t xml:space="preserve"> in days, </w:t>
      </w:r>
      <w:r w:rsidR="00832EB8">
        <w:rPr>
          <w:b/>
          <w:bCs/>
        </w:rPr>
        <w:t>one extra day is added</w:t>
      </w:r>
      <w:r w:rsidR="00B737C5">
        <w:rPr>
          <w:b/>
          <w:bCs/>
        </w:rPr>
        <w:t xml:space="preserve"> </w:t>
      </w:r>
      <w:r w:rsidR="00B737C5">
        <w:t xml:space="preserve">which ensures inclusivity </w:t>
      </w:r>
      <w:r w:rsidR="00D20842">
        <w:t>of both start and end dates and avoids unde</w:t>
      </w:r>
      <w:r w:rsidR="0020625A">
        <w:t>restimation of unearned premium.</w:t>
      </w:r>
    </w:p>
    <w:p w14:paraId="7E76251C" w14:textId="5FA84F13" w:rsidR="00F00C94" w:rsidRPr="00F63C89" w:rsidRDefault="00F00C94" w:rsidP="00F00C94">
      <w:pPr>
        <w:pStyle w:val="ListParagraph"/>
        <w:autoSpaceDE w:val="0"/>
        <w:autoSpaceDN w:val="0"/>
        <w:adjustRightInd w:val="0"/>
        <w:ind w:left="1440" w:firstLine="0"/>
        <w:rPr>
          <w:b/>
          <w:bCs/>
        </w:rPr>
      </w:pPr>
      <m:oMathPara>
        <m:oMath>
          <m:r>
            <w:rPr>
              <w:rFonts w:ascii="Cambria Math" w:hAnsi="Cambria Math"/>
            </w:rPr>
            <m:t>Policy Duration=Policy End Date-Policy Start Date+1</m:t>
          </m:r>
        </m:oMath>
      </m:oMathPara>
    </w:p>
    <w:p w14:paraId="5BED4EAB" w14:textId="59F3737F" w:rsidR="00CF5F04" w:rsidRDefault="00FF0EE0" w:rsidP="0090106C">
      <w:pPr>
        <w:pStyle w:val="ListParagraph"/>
        <w:numPr>
          <w:ilvl w:val="0"/>
          <w:numId w:val="13"/>
        </w:numPr>
        <w:autoSpaceDE w:val="0"/>
        <w:autoSpaceDN w:val="0"/>
        <w:adjustRightInd w:val="0"/>
      </w:pPr>
      <w:r>
        <w:rPr>
          <w:b/>
          <w:bCs/>
        </w:rPr>
        <w:lastRenderedPageBreak/>
        <w:t>Expired Period</w:t>
      </w:r>
      <w:r w:rsidR="005A10FB">
        <w:rPr>
          <w:b/>
          <w:bCs/>
        </w:rPr>
        <w:t xml:space="preserve">: </w:t>
      </w:r>
      <w:r w:rsidR="005A10FB">
        <w:t>The expired period is the number of days from the policy start date to the valuation date, inclusive:</w:t>
      </w:r>
    </w:p>
    <w:p w14:paraId="5C36199A" w14:textId="18A51733" w:rsidR="005A10FB" w:rsidRPr="009C0AB4" w:rsidRDefault="005A10FB" w:rsidP="005A10FB">
      <w:pPr>
        <w:pStyle w:val="ListParagraph"/>
        <w:autoSpaceDE w:val="0"/>
        <w:autoSpaceDN w:val="0"/>
        <w:adjustRightInd w:val="0"/>
        <w:ind w:left="1440" w:firstLine="0"/>
        <w:rPr>
          <w:rFonts w:eastAsiaTheme="minorEastAsia"/>
        </w:rPr>
      </w:pPr>
      <m:oMathPara>
        <m:oMath>
          <m:r>
            <w:rPr>
              <w:rFonts w:ascii="Cambria Math" w:hAnsi="Cambria Math"/>
            </w:rPr>
            <m:t>Expired Period=</m:t>
          </m:r>
          <m:r>
            <m:rPr>
              <m:sty m:val="p"/>
            </m:rPr>
            <w:rPr>
              <w:rFonts w:ascii="Cambria Math" w:hAnsi="Cambria Math"/>
            </w:rPr>
            <m:t>max⁡</m:t>
          </m:r>
          <m:r>
            <w:rPr>
              <w:rFonts w:ascii="Cambria Math" w:hAnsi="Cambria Math"/>
            </w:rPr>
            <m:t>(0,</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Valuation Date, Policy End Date</m:t>
                  </m:r>
                </m:e>
              </m:d>
            </m:e>
          </m:func>
          <m:r>
            <w:rPr>
              <w:rFonts w:ascii="Cambria Math" w:hAnsi="Cambria Math"/>
            </w:rPr>
            <m:t>-Policy Start Date+1)</m:t>
          </m:r>
        </m:oMath>
      </m:oMathPara>
    </w:p>
    <w:p w14:paraId="696BAA35" w14:textId="6DE7ECEB" w:rsidR="009C0AB4" w:rsidRPr="00C6509A" w:rsidRDefault="009C0AB4" w:rsidP="009C0AB4">
      <w:pPr>
        <w:pStyle w:val="ListParagraph"/>
        <w:numPr>
          <w:ilvl w:val="0"/>
          <w:numId w:val="32"/>
        </w:numPr>
        <w:autoSpaceDE w:val="0"/>
        <w:autoSpaceDN w:val="0"/>
        <w:adjustRightInd w:val="0"/>
      </w:pPr>
      <w:r>
        <w:t>If the valuation date is before the start date</w:t>
      </w:r>
      <w:r w:rsidR="00C6509A">
        <w:t xml:space="preserve">, </w:t>
      </w:r>
      <w:r w:rsidR="00C6509A">
        <w:rPr>
          <w:b/>
          <w:bCs/>
        </w:rPr>
        <w:t>expired period=0</w:t>
      </w:r>
    </w:p>
    <w:p w14:paraId="3A1437F2" w14:textId="63BB97F7" w:rsidR="00C6509A" w:rsidRPr="00CF5F04" w:rsidRDefault="00C6509A" w:rsidP="009C0AB4">
      <w:pPr>
        <w:pStyle w:val="ListParagraph"/>
        <w:numPr>
          <w:ilvl w:val="0"/>
          <w:numId w:val="32"/>
        </w:numPr>
        <w:autoSpaceDE w:val="0"/>
        <w:autoSpaceDN w:val="0"/>
        <w:adjustRightInd w:val="0"/>
      </w:pPr>
      <w:r>
        <w:t xml:space="preserve">If the valuation date is after </w:t>
      </w:r>
      <w:r w:rsidR="00D65540">
        <w:t xml:space="preserve">the end date, </w:t>
      </w:r>
      <w:r w:rsidR="00D65540">
        <w:rPr>
          <w:b/>
          <w:bCs/>
        </w:rPr>
        <w:t>expired period=policy duration</w:t>
      </w:r>
    </w:p>
    <w:p w14:paraId="2F928E86" w14:textId="6A0EFC2E" w:rsidR="00831AA4" w:rsidRDefault="00831AA4" w:rsidP="0090106C">
      <w:pPr>
        <w:pStyle w:val="ListParagraph"/>
        <w:numPr>
          <w:ilvl w:val="0"/>
          <w:numId w:val="13"/>
        </w:numPr>
        <w:autoSpaceDE w:val="0"/>
        <w:autoSpaceDN w:val="0"/>
        <w:adjustRightInd w:val="0"/>
      </w:pPr>
      <w:r>
        <w:rPr>
          <w:b/>
          <w:bCs/>
        </w:rPr>
        <w:t>Gross vs Net Earned Premium</w:t>
      </w:r>
      <w:r w:rsidR="00A46619">
        <w:rPr>
          <w:b/>
          <w:bCs/>
        </w:rPr>
        <w:t>:</w:t>
      </w:r>
    </w:p>
    <w:p w14:paraId="1CEAB159" w14:textId="3B9DA3BF" w:rsidR="00A46619" w:rsidRDefault="00A46619" w:rsidP="0090106C">
      <w:pPr>
        <w:pStyle w:val="ListParagraph"/>
        <w:numPr>
          <w:ilvl w:val="0"/>
          <w:numId w:val="14"/>
        </w:numPr>
        <w:autoSpaceDE w:val="0"/>
        <w:autoSpaceDN w:val="0"/>
        <w:adjustRightInd w:val="0"/>
      </w:pPr>
      <w:r>
        <w:rPr>
          <w:b/>
          <w:bCs/>
        </w:rPr>
        <w:t xml:space="preserve">Gross Earned Premium </w:t>
      </w:r>
      <w:r>
        <w:t>includes all premiums before reinsurance.</w:t>
      </w:r>
    </w:p>
    <w:p w14:paraId="6C050C16" w14:textId="0EB806DA" w:rsidR="00A46619" w:rsidRPr="00251FF1" w:rsidRDefault="00A46619" w:rsidP="0090106C">
      <w:pPr>
        <w:pStyle w:val="ListParagraph"/>
        <w:numPr>
          <w:ilvl w:val="0"/>
          <w:numId w:val="14"/>
        </w:numPr>
        <w:autoSpaceDE w:val="0"/>
        <w:autoSpaceDN w:val="0"/>
        <w:adjustRightInd w:val="0"/>
      </w:pPr>
      <w:r>
        <w:rPr>
          <w:b/>
          <w:bCs/>
        </w:rPr>
        <w:t xml:space="preserve">Net Earned Premium </w:t>
      </w:r>
      <w:r>
        <w:t>accounts for reinsurance ceded, aligning with net liability measurement.</w:t>
      </w:r>
    </w:p>
    <w:p w14:paraId="6AAA8830" w14:textId="5ABC06AB" w:rsidR="00251FF1" w:rsidRDefault="00C20938" w:rsidP="00FC6A84">
      <w:pPr>
        <w:pStyle w:val="Heading2"/>
      </w:pPr>
      <w:r>
        <w:t xml:space="preserve">Worked Example: </w:t>
      </w:r>
      <w:r w:rsidR="007E338A">
        <w:t>Annual Computation</w:t>
      </w:r>
    </w:p>
    <w:p w14:paraId="459CE48D" w14:textId="55C2EAF6" w:rsidR="00A02091" w:rsidRDefault="00CF214E" w:rsidP="00A02091">
      <w:pPr>
        <w:pStyle w:val="Heading3"/>
      </w:pPr>
      <w:r>
        <w:t>Scenario</w:t>
      </w:r>
    </w:p>
    <w:p w14:paraId="335B926C" w14:textId="1F95EE02" w:rsidR="00CF214E" w:rsidRDefault="00CF214E" w:rsidP="00CF214E">
      <w:r>
        <w:t>An insurer issues a Fire Insurance policy on 1 January</w:t>
      </w:r>
      <w:r w:rsidR="009E6CD5">
        <w:t xml:space="preserve"> 2025 with the following details:</w:t>
      </w:r>
    </w:p>
    <w:p w14:paraId="70FE43BA" w14:textId="53D2E46F" w:rsidR="009E6CD5" w:rsidRDefault="009E6CD5" w:rsidP="0090106C">
      <w:pPr>
        <w:pStyle w:val="ListParagraph"/>
        <w:numPr>
          <w:ilvl w:val="0"/>
          <w:numId w:val="15"/>
        </w:numPr>
      </w:pPr>
      <w:r>
        <w:t xml:space="preserve">Written Premium= </w:t>
      </w:r>
      <w:r w:rsidR="005956FD">
        <w:t>KES 365,000</w:t>
      </w:r>
    </w:p>
    <w:p w14:paraId="72F1E46A" w14:textId="35D25FBD" w:rsidR="00B46C80" w:rsidRDefault="00B46C80" w:rsidP="0090106C">
      <w:pPr>
        <w:pStyle w:val="ListParagraph"/>
        <w:numPr>
          <w:ilvl w:val="0"/>
          <w:numId w:val="15"/>
        </w:numPr>
      </w:pPr>
      <w:r>
        <w:t>Policy start</w:t>
      </w:r>
      <w:r w:rsidR="00EC6C96">
        <w:t xml:space="preserve"> date: 1 January 2025</w:t>
      </w:r>
    </w:p>
    <w:p w14:paraId="0729477B" w14:textId="6D130C3F" w:rsidR="00EC6C96" w:rsidRDefault="00EC6C96" w:rsidP="0090106C">
      <w:pPr>
        <w:pStyle w:val="ListParagraph"/>
        <w:numPr>
          <w:ilvl w:val="0"/>
          <w:numId w:val="15"/>
        </w:numPr>
      </w:pPr>
      <w:r>
        <w:t xml:space="preserve">Policy </w:t>
      </w:r>
      <w:r w:rsidR="005308AC">
        <w:t>end date: 31 December 2025</w:t>
      </w:r>
    </w:p>
    <w:p w14:paraId="38C7D803" w14:textId="09FE117F" w:rsidR="001163C3" w:rsidRDefault="00475A49" w:rsidP="0090106C">
      <w:pPr>
        <w:pStyle w:val="ListParagraph"/>
        <w:numPr>
          <w:ilvl w:val="0"/>
          <w:numId w:val="15"/>
        </w:numPr>
      </w:pPr>
      <w:r>
        <w:t xml:space="preserve">Valuation date </w:t>
      </w:r>
      <w:r w:rsidR="001163C3">
        <w:t>= 30 September 2025</w:t>
      </w:r>
    </w:p>
    <w:p w14:paraId="60355E23" w14:textId="60431562" w:rsidR="001163C3" w:rsidRDefault="007E338A" w:rsidP="001163C3">
      <w:pPr>
        <w:ind w:left="360"/>
        <w:rPr>
          <w:b/>
          <w:bCs/>
        </w:rPr>
      </w:pPr>
      <w:r>
        <w:rPr>
          <w:b/>
          <w:bCs/>
        </w:rPr>
        <w:t xml:space="preserve">Computation </w:t>
      </w:r>
    </w:p>
    <w:p w14:paraId="27AFF1D1" w14:textId="16C81CD1" w:rsidR="00DE7BC8" w:rsidRDefault="007E338A" w:rsidP="0090106C">
      <w:pPr>
        <w:pStyle w:val="ListParagraph"/>
        <w:numPr>
          <w:ilvl w:val="0"/>
          <w:numId w:val="15"/>
        </w:numPr>
      </w:pPr>
      <w:r>
        <w:t>Policy Duration</w:t>
      </w:r>
      <w:r w:rsidR="0051690A">
        <w:t xml:space="preserve"> 30-Sep-20</w:t>
      </w:r>
      <w:r w:rsidR="008B2705">
        <w:t>25 – 01-</w:t>
      </w:r>
      <w:r w:rsidR="00B009EE">
        <w:t>Jan-2025+1</w:t>
      </w:r>
      <w:r w:rsidR="00B009EE" w:rsidRPr="00B009EE">
        <w:rPr>
          <w:b/>
          <w:bCs/>
        </w:rPr>
        <w:t>= 273 days</w:t>
      </w:r>
      <w:r w:rsidR="0098445A">
        <w:t>.</w:t>
      </w:r>
    </w:p>
    <w:p w14:paraId="1A8C9A78" w14:textId="4887516F" w:rsidR="0098445A" w:rsidRDefault="0098445A" w:rsidP="0098445A">
      <w:pPr>
        <w:ind w:left="360"/>
        <w:rPr>
          <w:b/>
          <w:bCs/>
        </w:rPr>
      </w:pPr>
      <w:r w:rsidRPr="0098445A">
        <w:rPr>
          <w:b/>
          <w:bCs/>
        </w:rPr>
        <w:t xml:space="preserve">Step </w:t>
      </w:r>
      <w:r>
        <w:rPr>
          <w:b/>
          <w:bCs/>
        </w:rPr>
        <w:t>2</w:t>
      </w:r>
      <w:r w:rsidRPr="0098445A">
        <w:rPr>
          <w:b/>
          <w:bCs/>
        </w:rPr>
        <w:t xml:space="preserve">: </w:t>
      </w:r>
      <w:r>
        <w:rPr>
          <w:b/>
          <w:bCs/>
        </w:rPr>
        <w:t>Calculate Earned Premium</w:t>
      </w:r>
    </w:p>
    <w:p w14:paraId="2C0B0023" w14:textId="2AB0F5A6" w:rsidR="009939A1" w:rsidRPr="009939A1" w:rsidRDefault="009939A1" w:rsidP="009939A1">
      <w:pPr>
        <w:pStyle w:val="ListParagraph"/>
        <w:ind w:left="720" w:firstLine="0"/>
      </w:pPr>
      <m:oMathPara>
        <m:oMath>
          <m:r>
            <w:rPr>
              <w:rFonts w:ascii="Cambria Math" w:hAnsi="Cambria Math"/>
            </w:rPr>
            <m:t>Earned Premium=365,000*</m:t>
          </m:r>
          <m:f>
            <m:fPr>
              <m:ctrlPr>
                <w:rPr>
                  <w:rFonts w:ascii="Cambria Math" w:hAnsi="Cambria Math"/>
                  <w:i/>
                </w:rPr>
              </m:ctrlPr>
            </m:fPr>
            <m:num>
              <m:r>
                <w:rPr>
                  <w:rFonts w:ascii="Cambria Math" w:hAnsi="Cambria Math"/>
                </w:rPr>
                <m:t>273</m:t>
              </m:r>
            </m:num>
            <m:den>
              <m:r>
                <w:rPr>
                  <w:rFonts w:ascii="Cambria Math" w:hAnsi="Cambria Math"/>
                </w:rPr>
                <m:t>365</m:t>
              </m:r>
            </m:den>
          </m:f>
        </m:oMath>
      </m:oMathPara>
    </w:p>
    <w:p w14:paraId="19AD6DF6" w14:textId="1629632E" w:rsidR="005747C5" w:rsidRPr="001D6344" w:rsidRDefault="005747C5">
      <w:pPr>
        <w:spacing w:after="160" w:line="259" w:lineRule="auto"/>
        <w:ind w:right="0"/>
        <w:rPr>
          <w:rFonts w:ascii="Nunito Sans Black" w:eastAsiaTheme="minorEastAsia" w:hAnsi="Nunito Sans Black"/>
        </w:rPr>
      </w:pPr>
      <m:oMathPara>
        <m:oMath>
          <m:r>
            <w:rPr>
              <w:rFonts w:ascii="Cambria Math" w:hAnsi="Cambria Math"/>
            </w:rPr>
            <m:t>Earned Premium=365,000*0.748=KES 273,000</m:t>
          </m:r>
        </m:oMath>
      </m:oMathPara>
    </w:p>
    <w:p w14:paraId="3F89BD63" w14:textId="06DC2E9B" w:rsidR="001D6344" w:rsidRDefault="001D6344" w:rsidP="001D6344">
      <w:pPr>
        <w:ind w:left="360"/>
        <w:rPr>
          <w:b/>
          <w:bCs/>
        </w:rPr>
      </w:pPr>
      <w:r w:rsidRPr="0098445A">
        <w:rPr>
          <w:b/>
          <w:bCs/>
        </w:rPr>
        <w:t xml:space="preserve">Step </w:t>
      </w:r>
      <w:r>
        <w:rPr>
          <w:b/>
          <w:bCs/>
        </w:rPr>
        <w:t>2</w:t>
      </w:r>
      <w:r w:rsidRPr="0098445A">
        <w:rPr>
          <w:b/>
          <w:bCs/>
        </w:rPr>
        <w:t xml:space="preserve">: </w:t>
      </w:r>
      <w:r>
        <w:rPr>
          <w:b/>
          <w:bCs/>
        </w:rPr>
        <w:t>Derive UPR(cross-check)</w:t>
      </w:r>
    </w:p>
    <w:p w14:paraId="7E3910D2" w14:textId="4AAB9BD1" w:rsidR="001D6344" w:rsidRDefault="001D6344">
      <w:pPr>
        <w:spacing w:after="160" w:line="259" w:lineRule="auto"/>
        <w:ind w:right="0"/>
        <w:rPr>
          <w:rFonts w:ascii="Nunito Sans Black" w:hAnsi="Nunito Sans Black"/>
        </w:rPr>
      </w:pPr>
      <m:oMathPara>
        <m:oMath>
          <m:r>
            <w:rPr>
              <w:rFonts w:ascii="Cambria Math" w:hAnsi="Cambria Math"/>
            </w:rPr>
            <m:t>UPR=365,000-273,000=KES 92,000</m:t>
          </m:r>
        </m:oMath>
      </m:oMathPara>
    </w:p>
    <w:p w14:paraId="21E68069" w14:textId="77777777" w:rsidR="00F243BC" w:rsidRDefault="00F243BC" w:rsidP="00F243BC">
      <w:pPr>
        <w:ind w:left="360"/>
        <w:rPr>
          <w:b/>
          <w:bCs/>
        </w:rPr>
      </w:pPr>
      <w:r w:rsidRPr="004E296A">
        <w:rPr>
          <w:b/>
          <w:bCs/>
        </w:rPr>
        <w:t>Interpretation:</w:t>
      </w:r>
    </w:p>
    <w:p w14:paraId="3374F0C1" w14:textId="50B25099" w:rsidR="00F243BC" w:rsidRDefault="00F243BC" w:rsidP="0090106C">
      <w:pPr>
        <w:pStyle w:val="ListParagraph"/>
        <w:numPr>
          <w:ilvl w:val="0"/>
          <w:numId w:val="15"/>
        </w:numPr>
      </w:pPr>
      <w:r>
        <w:t>By 30 September 2025, the insurer has earned KES 273,220</w:t>
      </w:r>
      <w:r w:rsidR="00C40763">
        <w:t>, representing the revenue for services already provided.</w:t>
      </w:r>
    </w:p>
    <w:p w14:paraId="167387E4" w14:textId="5FD25B4B" w:rsidR="00714C82" w:rsidRDefault="00C40763" w:rsidP="00845D3A">
      <w:pPr>
        <w:pStyle w:val="ListParagraph"/>
        <w:numPr>
          <w:ilvl w:val="0"/>
          <w:numId w:val="15"/>
        </w:numPr>
      </w:pPr>
      <w:r>
        <w:t>The remaining KES 91</w:t>
      </w:r>
      <w:r w:rsidR="002D3449">
        <w:t>,780 must be held as UPR (part of the LRC) to cover the unexpired period of the policy.</w:t>
      </w:r>
    </w:p>
    <w:p w14:paraId="6B84B531" w14:textId="7CDB0A73" w:rsidR="00071EEF" w:rsidRDefault="00071EEF" w:rsidP="00071EEF">
      <w:pPr>
        <w:pStyle w:val="Heading2"/>
      </w:pPr>
      <w:r>
        <w:t xml:space="preserve">Worked Example: </w:t>
      </w:r>
      <w:r w:rsidR="002F20B7">
        <w:t>Quarterly Calculation</w:t>
      </w:r>
    </w:p>
    <w:p w14:paraId="5D27FFE7" w14:textId="77777777" w:rsidR="00071EEF" w:rsidRDefault="00071EEF" w:rsidP="00071EEF">
      <w:pPr>
        <w:pStyle w:val="Heading3"/>
      </w:pPr>
      <w:r>
        <w:t>Scenario</w:t>
      </w:r>
    </w:p>
    <w:p w14:paraId="6291185C" w14:textId="77777777" w:rsidR="00071EEF" w:rsidRDefault="00071EEF" w:rsidP="00071EEF">
      <w:r>
        <w:t>An insurer issues a Fire Insurance policy on 1 January 2025 with the following details:</w:t>
      </w:r>
    </w:p>
    <w:p w14:paraId="78E57084" w14:textId="77777777" w:rsidR="007E7259" w:rsidRPr="007E7259" w:rsidRDefault="007E7259" w:rsidP="007E7259">
      <w:pPr>
        <w:pStyle w:val="ListParagraph"/>
        <w:numPr>
          <w:ilvl w:val="0"/>
          <w:numId w:val="15"/>
        </w:numPr>
      </w:pPr>
      <w:r w:rsidRPr="007E7259">
        <w:t>Policy Start Date: 1 January 2025</w:t>
      </w:r>
    </w:p>
    <w:p w14:paraId="33246C6B" w14:textId="77777777" w:rsidR="007E7259" w:rsidRPr="007E7259" w:rsidRDefault="007E7259" w:rsidP="007E7259">
      <w:pPr>
        <w:pStyle w:val="ListParagraph"/>
        <w:numPr>
          <w:ilvl w:val="0"/>
          <w:numId w:val="15"/>
        </w:numPr>
      </w:pPr>
      <w:r w:rsidRPr="007E7259">
        <w:lastRenderedPageBreak/>
        <w:t>Policy End Date: 31 December 2025</w:t>
      </w:r>
    </w:p>
    <w:p w14:paraId="5B4537C8" w14:textId="77777777" w:rsidR="007E7259" w:rsidRPr="007E7259" w:rsidRDefault="007E7259" w:rsidP="007E7259">
      <w:pPr>
        <w:pStyle w:val="ListParagraph"/>
        <w:numPr>
          <w:ilvl w:val="0"/>
          <w:numId w:val="15"/>
        </w:numPr>
      </w:pPr>
      <w:r w:rsidRPr="007E7259">
        <w:t>Written Premium: KES 365,000</w:t>
      </w:r>
    </w:p>
    <w:p w14:paraId="00B23F7F" w14:textId="13F4F2DF" w:rsidR="00071EEF" w:rsidRPr="007E7259" w:rsidRDefault="007E7259" w:rsidP="007E7259">
      <w:pPr>
        <w:pStyle w:val="ListParagraph"/>
        <w:numPr>
          <w:ilvl w:val="0"/>
          <w:numId w:val="15"/>
        </w:numPr>
      </w:pPr>
      <w:r w:rsidRPr="007E7259">
        <w:t>Valuation Date: 31 March 2025</w:t>
      </w:r>
      <w:r w:rsidR="00071EEF" w:rsidRPr="007E7259">
        <w:t xml:space="preserve"> </w:t>
      </w:r>
    </w:p>
    <w:p w14:paraId="4EC47726" w14:textId="5CB5E5DA" w:rsidR="00071EEF" w:rsidRDefault="001846E7" w:rsidP="00071EEF">
      <w:pPr>
        <w:ind w:left="360"/>
        <w:rPr>
          <w:b/>
          <w:bCs/>
        </w:rPr>
      </w:pPr>
      <w:r>
        <w:rPr>
          <w:b/>
          <w:bCs/>
        </w:rPr>
        <w:t>Policy Duration</w:t>
      </w:r>
    </w:p>
    <w:p w14:paraId="621BDD45" w14:textId="534CE914" w:rsidR="00071EEF" w:rsidRPr="009939A1" w:rsidRDefault="001846E7" w:rsidP="00071EEF">
      <w:pPr>
        <w:pStyle w:val="ListParagraph"/>
        <w:ind w:left="720" w:firstLine="0"/>
      </w:pPr>
      <m:oMathPara>
        <m:oMath>
          <m:r>
            <w:rPr>
              <w:rFonts w:ascii="Cambria Math" w:hAnsi="Cambria Math"/>
            </w:rPr>
            <m:t>Policy Duration=</m:t>
          </m:r>
          <m:d>
            <m:dPr>
              <m:ctrlPr>
                <w:rPr>
                  <w:rFonts w:ascii="Cambria Math" w:hAnsi="Cambria Math"/>
                  <w:i/>
                </w:rPr>
              </m:ctrlPr>
            </m:dPr>
            <m:e>
              <m:r>
                <w:rPr>
                  <w:rFonts w:ascii="Cambria Math" w:hAnsi="Cambria Math"/>
                </w:rPr>
                <m:t>Policy End Date-Policy Start Date</m:t>
              </m:r>
            </m:e>
          </m:d>
          <m:r>
            <w:rPr>
              <w:rFonts w:ascii="Cambria Math" w:hAnsi="Cambria Math"/>
            </w:rPr>
            <m:t>+1</m:t>
          </m:r>
        </m:oMath>
      </m:oMathPara>
    </w:p>
    <w:p w14:paraId="6204928E" w14:textId="0C9B6606" w:rsidR="00071EEF" w:rsidRPr="001D6344" w:rsidRDefault="00B3477F" w:rsidP="00071EEF">
      <w:pPr>
        <w:spacing w:after="160" w:line="259" w:lineRule="auto"/>
        <w:ind w:right="0"/>
        <w:rPr>
          <w:rFonts w:ascii="Nunito Sans Black" w:eastAsiaTheme="minorEastAsia" w:hAnsi="Nunito Sans Black"/>
        </w:rPr>
      </w:pPr>
      <m:oMathPara>
        <m:oMath>
          <m:r>
            <w:rPr>
              <w:rFonts w:ascii="Cambria Math" w:hAnsi="Cambria Math"/>
            </w:rPr>
            <m:t>=</m:t>
          </m:r>
          <m:d>
            <m:dPr>
              <m:ctrlPr>
                <w:rPr>
                  <w:rFonts w:ascii="Cambria Math" w:hAnsi="Cambria Math"/>
                  <w:i/>
                </w:rPr>
              </m:ctrlPr>
            </m:dPr>
            <m:e>
              <m:r>
                <w:rPr>
                  <w:rFonts w:ascii="Cambria Math" w:hAnsi="Cambria Math"/>
                </w:rPr>
                <m:t>31Dec2025-1Jan2025</m:t>
              </m:r>
            </m:e>
          </m:d>
          <m:r>
            <w:rPr>
              <w:rFonts w:ascii="Cambria Math" w:hAnsi="Cambria Math"/>
            </w:rPr>
            <m:t>+1=365 days</m:t>
          </m:r>
        </m:oMath>
      </m:oMathPara>
    </w:p>
    <w:p w14:paraId="64774067" w14:textId="79D39EC3" w:rsidR="00071EEF" w:rsidRDefault="004E2AF6" w:rsidP="00071EEF">
      <w:pPr>
        <w:ind w:left="360"/>
        <w:rPr>
          <w:b/>
          <w:bCs/>
        </w:rPr>
      </w:pPr>
      <w:r>
        <w:rPr>
          <w:b/>
          <w:bCs/>
        </w:rPr>
        <w:t>Expired Period at Valuation Date</w:t>
      </w:r>
    </w:p>
    <w:p w14:paraId="4DEEA20F" w14:textId="5665C640" w:rsidR="00071EEF" w:rsidRPr="0044075E" w:rsidRDefault="004E2AF6" w:rsidP="00071EEF">
      <w:pPr>
        <w:spacing w:after="160" w:line="259" w:lineRule="auto"/>
        <w:ind w:right="0"/>
        <w:rPr>
          <w:rFonts w:ascii="Nunito Sans Black" w:eastAsiaTheme="minorEastAsia" w:hAnsi="Nunito Sans Black"/>
        </w:rPr>
      </w:pPr>
      <m:oMathPara>
        <m:oMath>
          <m:r>
            <w:rPr>
              <w:rFonts w:ascii="Cambria Math" w:hAnsi="Cambria Math"/>
            </w:rPr>
            <m:t>Expired Period=</m:t>
          </m:r>
          <m:r>
            <m:rPr>
              <m:sty m:val="p"/>
            </m:rPr>
            <w:rPr>
              <w:rFonts w:ascii="Cambria Math" w:hAnsi="Cambria Math"/>
            </w:rPr>
            <m:t>max⁡</m:t>
          </m:r>
          <m:r>
            <w:rPr>
              <w:rFonts w:ascii="Cambria Math" w:hAnsi="Cambria Math"/>
            </w:rPr>
            <m:t>(0,</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Valuation Date,Policy End Date</m:t>
                  </m:r>
                </m:e>
              </m:d>
            </m:e>
          </m:func>
          <m:r>
            <w:rPr>
              <w:rFonts w:ascii="Cambria Math" w:hAnsi="Cambria Math"/>
            </w:rPr>
            <m:t>-Policy Start Date+1)</m:t>
          </m:r>
        </m:oMath>
      </m:oMathPara>
    </w:p>
    <w:p w14:paraId="685E3F16" w14:textId="5D092277" w:rsidR="0044075E" w:rsidRPr="00313E35" w:rsidRDefault="0044075E" w:rsidP="00071EEF">
      <w:pPr>
        <w:spacing w:after="160" w:line="259" w:lineRule="auto"/>
        <w:ind w:right="0"/>
        <w:rPr>
          <w:rFonts w:ascii="Nunito Sans Black" w:eastAsiaTheme="minorEastAsia" w:hAnsi="Nunito Sans Black"/>
        </w:rPr>
      </w:pPr>
      <m:oMathPara>
        <m:oMath>
          <m:r>
            <w:rPr>
              <w:rFonts w:ascii="Cambria Math" w:hAnsi="Cambria Math"/>
            </w:rPr>
            <m:t>=</m:t>
          </m:r>
          <m:r>
            <m:rPr>
              <m:sty m:val="p"/>
            </m:rPr>
            <w:rPr>
              <w:rFonts w:ascii="Cambria Math" w:hAnsi="Cambria Math"/>
            </w:rPr>
            <m:t>max⁡</m:t>
          </m:r>
          <m:r>
            <w:rPr>
              <w:rFonts w:ascii="Cambria Math" w:hAnsi="Cambria Math"/>
            </w:rPr>
            <m:t>(0,</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31Mar2025,31Dec2025</m:t>
                  </m:r>
                </m:e>
              </m:d>
            </m:e>
          </m:func>
          <m:r>
            <w:rPr>
              <w:rFonts w:ascii="Cambria Math" w:hAnsi="Cambria Math"/>
            </w:rPr>
            <m:t>-1Jan2025+1)</m:t>
          </m:r>
        </m:oMath>
      </m:oMathPara>
    </w:p>
    <w:p w14:paraId="5D204086" w14:textId="55347164" w:rsidR="00313E35" w:rsidRDefault="00313E35" w:rsidP="00071EEF">
      <w:pPr>
        <w:spacing w:after="160" w:line="259" w:lineRule="auto"/>
        <w:ind w:right="0"/>
        <w:rPr>
          <w:rFonts w:ascii="Nunito Sans Black" w:hAnsi="Nunito Sans Black"/>
        </w:rPr>
      </w:pPr>
      <m:oMathPara>
        <m:oMath>
          <m:r>
            <w:rPr>
              <w:rFonts w:ascii="Cambria Math" w:hAnsi="Cambria Math"/>
            </w:rPr>
            <m:t>=</m:t>
          </m:r>
          <m:d>
            <m:dPr>
              <m:ctrlPr>
                <w:rPr>
                  <w:rFonts w:ascii="Cambria Math" w:hAnsi="Cambria Math"/>
                  <w:i/>
                </w:rPr>
              </m:ctrlPr>
            </m:dPr>
            <m:e>
              <m:r>
                <w:rPr>
                  <w:rFonts w:ascii="Cambria Math" w:hAnsi="Cambria Math"/>
                </w:rPr>
                <m:t>31Mar2025-1Jan2025</m:t>
              </m:r>
            </m:e>
          </m:d>
          <m:r>
            <w:rPr>
              <w:rFonts w:ascii="Cambria Math" w:hAnsi="Cambria Math"/>
            </w:rPr>
            <m:t>+1=90 days</m:t>
          </m:r>
        </m:oMath>
      </m:oMathPara>
    </w:p>
    <w:p w14:paraId="0508FDB7" w14:textId="70E858D5" w:rsidR="00A74322" w:rsidRDefault="00443C51" w:rsidP="00071EEF">
      <w:pPr>
        <w:ind w:left="360"/>
        <w:rPr>
          <w:b/>
          <w:bCs/>
        </w:rPr>
      </w:pPr>
      <w:r>
        <w:rPr>
          <w:b/>
          <w:bCs/>
        </w:rPr>
        <w:t>Earned Premium</w:t>
      </w:r>
    </w:p>
    <w:p w14:paraId="795A63E0" w14:textId="0E06BF36" w:rsidR="00443C51" w:rsidRPr="0039750B" w:rsidRDefault="0039750B" w:rsidP="0039750B">
      <w:pPr>
        <w:pStyle w:val="ListParagraph"/>
        <w:ind w:left="720" w:firstLine="0"/>
        <w:rPr>
          <w:rFonts w:eastAsiaTheme="minorEastAsia"/>
        </w:rPr>
      </w:pPr>
      <m:oMathPara>
        <m:oMath>
          <m:r>
            <w:rPr>
              <w:rFonts w:ascii="Cambria Math" w:hAnsi="Cambria Math"/>
            </w:rPr>
            <m:t>EP=</m:t>
          </m:r>
          <m:r>
            <m:rPr>
              <m:sty m:val="p"/>
            </m:rPr>
            <w:rPr>
              <w:rFonts w:ascii="Cambria Math" w:hAnsi="Cambria Math"/>
            </w:rPr>
            <m:t>Written Premium*</m:t>
          </m:r>
          <m:f>
            <m:fPr>
              <m:ctrlPr>
                <w:rPr>
                  <w:rFonts w:ascii="Cambria Math" w:hAnsi="Cambria Math"/>
                </w:rPr>
              </m:ctrlPr>
            </m:fPr>
            <m:num>
              <m:r>
                <m:rPr>
                  <m:sty m:val="p"/>
                </m:rPr>
                <w:rPr>
                  <w:rFonts w:ascii="Cambria Math" w:hAnsi="Cambria Math"/>
                </w:rPr>
                <m:t>Expired Period</m:t>
              </m:r>
            </m:num>
            <m:den>
              <m:r>
                <w:rPr>
                  <w:rFonts w:ascii="Cambria Math" w:hAnsi="Cambria Math"/>
                </w:rPr>
                <m:t>Policy Duration</m:t>
              </m:r>
            </m:den>
          </m:f>
        </m:oMath>
      </m:oMathPara>
    </w:p>
    <w:p w14:paraId="050F8F75" w14:textId="464C49E3" w:rsidR="0039750B" w:rsidRPr="00443C51" w:rsidRDefault="0039750B" w:rsidP="0039750B">
      <w:pPr>
        <w:pStyle w:val="ListParagraph"/>
        <w:ind w:left="720" w:firstLine="0"/>
      </w:pPr>
      <m:oMathPara>
        <m:oMath>
          <m:r>
            <w:rPr>
              <w:rFonts w:ascii="Cambria Math" w:hAnsi="Cambria Math"/>
            </w:rPr>
            <m:t>EP=</m:t>
          </m:r>
          <m:r>
            <m:rPr>
              <m:sty m:val="p"/>
            </m:rPr>
            <w:rPr>
              <w:rFonts w:ascii="Cambria Math" w:hAnsi="Cambria Math"/>
            </w:rPr>
            <m:t>365,000*</m:t>
          </m:r>
          <m:f>
            <m:fPr>
              <m:ctrlPr>
                <w:rPr>
                  <w:rFonts w:ascii="Cambria Math" w:hAnsi="Cambria Math"/>
                </w:rPr>
              </m:ctrlPr>
            </m:fPr>
            <m:num>
              <m:r>
                <w:rPr>
                  <w:rFonts w:ascii="Cambria Math" w:hAnsi="Cambria Math"/>
                </w:rPr>
                <m:t>90</m:t>
              </m:r>
            </m:num>
            <m:den>
              <m:r>
                <w:rPr>
                  <w:rFonts w:ascii="Cambria Math" w:hAnsi="Cambria Math"/>
                </w:rPr>
                <m:t>365</m:t>
              </m:r>
            </m:den>
          </m:f>
          <m:r>
            <w:rPr>
              <w:rFonts w:ascii="Cambria Math" w:hAnsi="Cambria Math"/>
            </w:rPr>
            <m:t>=90,000</m:t>
          </m:r>
        </m:oMath>
      </m:oMathPara>
    </w:p>
    <w:p w14:paraId="56CBEFD7" w14:textId="57EEF3BA" w:rsidR="00071EEF" w:rsidRDefault="00071EEF" w:rsidP="00071EEF">
      <w:pPr>
        <w:ind w:left="360"/>
        <w:rPr>
          <w:b/>
          <w:bCs/>
        </w:rPr>
      </w:pPr>
      <w:r w:rsidRPr="004E296A">
        <w:rPr>
          <w:b/>
          <w:bCs/>
        </w:rPr>
        <w:t>Interpretation:</w:t>
      </w:r>
    </w:p>
    <w:p w14:paraId="64767422" w14:textId="1FF48877" w:rsidR="002B2D14" w:rsidRDefault="00214455" w:rsidP="002B2D14">
      <w:pPr>
        <w:pStyle w:val="ListParagraph"/>
        <w:numPr>
          <w:ilvl w:val="0"/>
          <w:numId w:val="15"/>
        </w:numPr>
      </w:pPr>
      <w:r>
        <w:rPr>
          <w:noProof/>
        </w:rPr>
        <mc:AlternateContent>
          <mc:Choice Requires="wpg">
            <w:drawing>
              <wp:anchor distT="0" distB="0" distL="114300" distR="114300" simplePos="0" relativeHeight="251658245" behindDoc="0" locked="0" layoutInCell="1" allowOverlap="1" wp14:anchorId="25B219A4" wp14:editId="42AF049B">
                <wp:simplePos x="0" y="0"/>
                <wp:positionH relativeFrom="column">
                  <wp:posOffset>-152400</wp:posOffset>
                </wp:positionH>
                <wp:positionV relativeFrom="paragraph">
                  <wp:posOffset>419100</wp:posOffset>
                </wp:positionV>
                <wp:extent cx="7056120" cy="1325880"/>
                <wp:effectExtent l="0" t="0" r="11430" b="26670"/>
                <wp:wrapNone/>
                <wp:docPr id="1564378648" name="Group 16"/>
                <wp:cNvGraphicFramePr/>
                <a:graphic xmlns:a="http://schemas.openxmlformats.org/drawingml/2006/main">
                  <a:graphicData uri="http://schemas.microsoft.com/office/word/2010/wordprocessingGroup">
                    <wpg:wgp>
                      <wpg:cNvGrpSpPr/>
                      <wpg:grpSpPr>
                        <a:xfrm>
                          <a:off x="0" y="0"/>
                          <a:ext cx="7056120" cy="1325880"/>
                          <a:chOff x="0" y="94893"/>
                          <a:chExt cx="6964680" cy="804267"/>
                        </a:xfrm>
                      </wpg:grpSpPr>
                      <wps:wsp>
                        <wps:cNvPr id="1240687763" name="Rectangle 1240687763"/>
                        <wps:cNvSpPr/>
                        <wps:spPr>
                          <a:xfrm>
                            <a:off x="0" y="243840"/>
                            <a:ext cx="6964680" cy="655320"/>
                          </a:xfrm>
                          <a:prstGeom prst="rect">
                            <a:avLst/>
                          </a:prstGeom>
                          <a:noFill/>
                          <a:ln w="12700" cap="flat" cmpd="sng" algn="ctr">
                            <a:solidFill>
                              <a:srgbClr val="0137A6"/>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429127" name="Rectangle 202429127"/>
                        <wps:cNvSpPr/>
                        <wps:spPr>
                          <a:xfrm>
                            <a:off x="0" y="94893"/>
                            <a:ext cx="1477160" cy="148951"/>
                          </a:xfrm>
                          <a:prstGeom prst="rect">
                            <a:avLst/>
                          </a:prstGeom>
                          <a:solidFill>
                            <a:srgbClr val="0137A6"/>
                          </a:solidFill>
                          <a:ln w="12700" cap="flat" cmpd="sng" algn="ctr">
                            <a:solidFill>
                              <a:srgbClr val="0137A6"/>
                            </a:solidFill>
                            <a:prstDash val="solid"/>
                            <a:miter lim="800000"/>
                          </a:ln>
                          <a:effectLst/>
                        </wps:spPr>
                        <wps:txbx>
                          <w:txbxContent>
                            <w:p w14:paraId="673AD6F6" w14:textId="78BF6E5E" w:rsidR="00845D3A" w:rsidRPr="000F3CB0" w:rsidRDefault="00845D3A" w:rsidP="00845D3A">
                              <w:pPr>
                                <w:shd w:val="clear" w:color="auto" w:fill="0137A6"/>
                                <w:rPr>
                                  <w:b/>
                                  <w:color w:val="FFFFFF" w:themeColor="background1"/>
                                  <w:szCs w:val="18"/>
                                </w:rPr>
                              </w:pPr>
                              <w:r>
                                <w:rPr>
                                  <w:b/>
                                  <w:color w:val="FFFFFF" w:themeColor="background1"/>
                                  <w:szCs w:val="18"/>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B219A4" id="Group 16" o:spid="_x0000_s1029" style="position:absolute;left:0;text-align:left;margin-left:-12pt;margin-top:33pt;width:555.6pt;height:104.4pt;z-index:251658245;mso-width-relative:margin;mso-height-relative:margin" coordorigin=",948" coordsize="69646,8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u10FgMAAHcJAAAOAAAAZHJzL2Uyb0RvYy54bWzsVltP2zAUfp+0/2D5feTSNEkjWlTBQJMQ&#10;oMHEs+s4F8mxPdslZb9+x056AbYHQJs0aX1wbZ+bz+fzHef4ZNNx9MC0aaWY4+goxIgJKstW1HP8&#10;7e78U46RsUSUhEvB5viRGXyy+PjhuFcFi2Ujeck0AifCFL2a48ZaVQSBoQ3riDmSigkQVlJ3xMJS&#10;10GpSQ/eOx7EYZgGvdSl0pIyY2D3bBDihfdfVYza66oyzCI+x3A260ftx5Ubg8UxKWpNVNPS8Rjk&#10;DafoSCsg6M7VGbEErXX7wlXXUi2NrOwRlV0gq6qlzOcA2UThs2wutFwrn0td9LXawQTQPsPpzW7p&#10;1cOFVrfqRgMSvaoBC79yuWwq3bl/OCXaeMged5CxjUUUNrNwmkYxIEtBFk3iaZ6PoNIGkN/bzZJ8&#10;Nhngps3n0TqdpUkKBt46D5M4zZxKsI0dPDlRr6BGzB4G8z4YbhuimEfXFADDjUZtCTnESZjmWZZO&#10;MBKkg5L9CkVERM0ZOpB5tLzdDjtTGIDxt8DFySRPRmy26D3JP51OJ4DkYf6kUNrYCyY75CZzrOEs&#10;vs7Iw6Wxg+pWxUUW8rzlHPZJwQXqXTpZ6PAlwK2KEwvTTkGaRtQYEV4DaanV3qWRvC2dubM2ul6d&#10;co0eiCNONMmW6XiyJ2ou9hkxzaDnRcMdd60FXvO2m+M8dL/RmgvnnXlmjhm4ax2Qc7OVLB/hKrQc&#10;qGoUPW8hyCUx9oZo4CZkA/3GXsNQcQkpynGGUSP1j1/tO32oFZBi1APXIf3va6IZRvyLgCqaRQnc&#10;DLJ+kUwzV8/6ULI6lIh1dyoBlQg6m6J+6vQt304rLbt7aEtLFxVERFCIPQA9Lk7t0IOgsVG2XHo1&#10;aAiK2Etxq6hz7nBy8N5t7olW4/1bqJwrua1cUjwrg0HXWQq5XFtZtb5G9rgCt0YWObb/BTrFYZzE&#10;M6jCl2zai15PpoNusuVSlGRZlALcvhNBt5lG7+OSr+ZX8uEfJZ3drDa++/kOvS+X/zT88zT0bxy8&#10;7v7ZG79E3OfD4drTdv+9tPgJAAD//wMAUEsDBBQABgAIAAAAIQB4gBmt4gAAAAsBAAAPAAAAZHJz&#10;L2Rvd25yZXYueG1sTI9Ba4NAEIXvhf6HZQq9Jas2NWIcQwhtT6HQpFBy2+hEJe6suBs1/76bU3t6&#10;DO/x5nvZetKtGKi3jWGEcB6AIC5M2XCF8H14nyUgrFNcqtYwIdzIwjp/fMhUWpqRv2jYu0r4Erap&#10;Qqid61IpbVGTVnZuOmLvnU2vlfNnX8myV6Mv162MgiCWWjXsP9Sqo21NxWV/1Qgfoxo3L+HbsLuc&#10;t7fj4fXzZxcS4vPTtFmBcDS5vzDc8T065J7pZK5cWtEizKKF3+IQ4tjrPRAkywjECSFaLhKQeSb/&#10;b8h/AQAA//8DAFBLAQItABQABgAIAAAAIQC2gziS/gAAAOEBAAATAAAAAAAAAAAAAAAAAAAAAABb&#10;Q29udGVudF9UeXBlc10ueG1sUEsBAi0AFAAGAAgAAAAhADj9If/WAAAAlAEAAAsAAAAAAAAAAAAA&#10;AAAALwEAAF9yZWxzLy5yZWxzUEsBAi0AFAAGAAgAAAAhAD0S7XQWAwAAdwkAAA4AAAAAAAAAAAAA&#10;AAAALgIAAGRycy9lMm9Eb2MueG1sUEsBAi0AFAAGAAgAAAAhAHiAGa3iAAAACwEAAA8AAAAAAAAA&#10;AAAAAAAAcAUAAGRycy9kb3ducmV2LnhtbFBLBQYAAAAABAAEAPMAAAB/BgAAAAA=&#10;">
                <v:rect id="Rectangle 1240687763" o:spid="_x0000_s1030" style="position:absolute;top:2438;width:69646;height:6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xhayAAAAOMAAAAPAAAAZHJzL2Rvd25yZXYueG1sRE9fa8Iw&#10;EH8f+B3CCXubyTqp0hlFFNEHJ8wN5t6O5tZWm0tpotZvvwwGPt7v/01mna3FhVpfOdbwPFAgiHNn&#10;Ki40fH6snsYgfEA2WDsmDTfyMJv2HiaYGXfld7rsQyFiCPsMNZQhNJmUPi/Joh+4hjhyP661GOLZ&#10;FtK0eI3htpaJUqm0WHFsKLGhRUn5aX+2Gg7F6Xud7EjR4vCGfrte5puvo9aP/W7+CiJQF+7if/fG&#10;xPnJUKXj0Sh9gb+fIgBy+gsAAP//AwBQSwECLQAUAAYACAAAACEA2+H2y+4AAACFAQAAEwAAAAAA&#10;AAAAAAAAAAAAAAAAW0NvbnRlbnRfVHlwZXNdLnhtbFBLAQItABQABgAIAAAAIQBa9CxbvwAAABUB&#10;AAALAAAAAAAAAAAAAAAAAB8BAABfcmVscy8ucmVsc1BLAQItABQABgAIAAAAIQA9wxhayAAAAOMA&#10;AAAPAAAAAAAAAAAAAAAAAAcCAABkcnMvZG93bnJldi54bWxQSwUGAAAAAAMAAwC3AAAA/AIAAAAA&#10;" filled="f" strokecolor="#0137a6" strokeweight="1pt"/>
                <v:rect id="Rectangle 202429127" o:spid="_x0000_s1031" style="position:absolute;top:948;width:14771;height:1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izNygAAAOIAAAAPAAAAZHJzL2Rvd25yZXYueG1sRI9PSwMx&#10;FMTvQr9DeII3m238V7dNSxEEvdlWCr09N6+btZuXsEm3q5/eCILHYWZ+w8yXg2tFT11sPGuYjAsQ&#10;xJU3Ddca3rfP11MQMSEbbD2Thi+KsFyMLuZYGn/mNfWbVIsM4ViiBptSKKWMlSWHcewDcfYOvnOY&#10;suxqaTo8Z7hrpSqKe+mw4bxgMdCTpeq4OTkNu+82HG8+Qv/WJ7vdv6o7+3naa311OaxmIBIN6T/8&#10;134xGlShbtXjRD3A76V8B+TiBwAA//8DAFBLAQItABQABgAIAAAAIQDb4fbL7gAAAIUBAAATAAAA&#10;AAAAAAAAAAAAAAAAAABbQ29udGVudF9UeXBlc10ueG1sUEsBAi0AFAAGAAgAAAAhAFr0LFu/AAAA&#10;FQEAAAsAAAAAAAAAAAAAAAAAHwEAAF9yZWxzLy5yZWxzUEsBAi0AFAAGAAgAAAAhAGmqLM3KAAAA&#10;4gAAAA8AAAAAAAAAAAAAAAAABwIAAGRycy9kb3ducmV2LnhtbFBLBQYAAAAAAwADALcAAAD+AgAA&#10;AAA=&#10;" fillcolor="#0137a6" strokecolor="#0137a6" strokeweight="1pt">
                  <v:textbox>
                    <w:txbxContent>
                      <w:p w14:paraId="673AD6F6" w14:textId="78BF6E5E" w:rsidR="00845D3A" w:rsidRPr="000F3CB0" w:rsidRDefault="00845D3A" w:rsidP="00845D3A">
                        <w:pPr>
                          <w:shd w:val="clear" w:color="auto" w:fill="0137A6"/>
                          <w:rPr>
                            <w:b/>
                            <w:color w:val="FFFFFF" w:themeColor="background1"/>
                            <w:szCs w:val="18"/>
                          </w:rPr>
                        </w:pPr>
                        <w:r>
                          <w:rPr>
                            <w:b/>
                            <w:color w:val="FFFFFF" w:themeColor="background1"/>
                            <w:szCs w:val="18"/>
                          </w:rPr>
                          <w:t>Check</w:t>
                        </w:r>
                      </w:p>
                    </w:txbxContent>
                  </v:textbox>
                </v:rect>
              </v:group>
            </w:pict>
          </mc:Fallback>
        </mc:AlternateContent>
      </w:r>
      <w:r w:rsidR="002B2D14">
        <w:t>By 31 March 2025, the Expired Period = 90 days, giving KES 90,000 EP.</w:t>
      </w:r>
    </w:p>
    <w:p w14:paraId="63D7C203" w14:textId="5FD2402B" w:rsidR="00845D3A" w:rsidRDefault="00845D3A">
      <w:pPr>
        <w:spacing w:after="160" w:line="259" w:lineRule="auto"/>
        <w:ind w:right="0"/>
        <w:rPr>
          <w:rFonts w:ascii="Nunito Sans Black" w:hAnsi="Nunito Sans Black"/>
          <w:b/>
          <w:bCs/>
        </w:rPr>
      </w:pPr>
    </w:p>
    <w:p w14:paraId="42362714" w14:textId="2D61CDAD" w:rsidR="00845D3A" w:rsidRPr="00AA10A5" w:rsidRDefault="0097145C" w:rsidP="00845D3A">
      <w:pPr>
        <w:numPr>
          <w:ilvl w:val="1"/>
          <w:numId w:val="2"/>
        </w:numPr>
        <w:autoSpaceDE w:val="0"/>
        <w:autoSpaceDN w:val="0"/>
        <w:adjustRightInd w:val="0"/>
        <w:spacing w:before="240" w:after="240"/>
        <w:ind w:left="720" w:right="0" w:hanging="720"/>
        <w:jc w:val="both"/>
        <w:rPr>
          <w:color w:val="0137A6"/>
          <w:szCs w:val="18"/>
        </w:rPr>
      </w:pPr>
      <w:r w:rsidRPr="00AA10A5">
        <w:rPr>
          <w:color w:val="0137A6"/>
          <w:szCs w:val="18"/>
        </w:rPr>
        <w:t>When working on Unearned Premium Reserve (UPR) or Gross Earned Premium (GEP), the analyst should always confirm and align the results with the client. This ensures that assumptions on policy duration, risk exposure, and treatment of reinsurance are consistent with both internal practices and regulatory requirements.</w:t>
      </w:r>
    </w:p>
    <w:p w14:paraId="4CD5CCE4" w14:textId="4DF84456" w:rsidR="004334B9" w:rsidRDefault="004334B9" w:rsidP="00845D3A">
      <w:pPr>
        <w:autoSpaceDE w:val="0"/>
        <w:autoSpaceDN w:val="0"/>
        <w:adjustRightInd w:val="0"/>
        <w:spacing w:before="240" w:after="240"/>
        <w:ind w:right="0"/>
        <w:jc w:val="both"/>
        <w:rPr>
          <w:rFonts w:ascii="Nunito Sans Black" w:hAnsi="Nunito Sans Black"/>
          <w:color w:val="0137A6"/>
          <w:sz w:val="36"/>
          <w:szCs w:val="36"/>
        </w:rPr>
      </w:pPr>
      <w:r>
        <w:rPr>
          <w:rFonts w:ascii="Nunito Sans Black" w:hAnsi="Nunito Sans Black"/>
        </w:rPr>
        <w:br w:type="page"/>
      </w:r>
    </w:p>
    <w:p w14:paraId="1446AECF" w14:textId="4F5D8C50" w:rsidR="00FE57D7" w:rsidRDefault="00105369" w:rsidP="00E22F29">
      <w:pPr>
        <w:pStyle w:val="Heading1"/>
        <w:numPr>
          <w:ilvl w:val="0"/>
          <w:numId w:val="6"/>
        </w:numPr>
        <w:tabs>
          <w:tab w:val="num" w:pos="360"/>
        </w:tabs>
        <w:ind w:left="720" w:hanging="540"/>
      </w:pPr>
      <w:bookmarkStart w:id="5" w:name="_Toc216186052"/>
      <w:r>
        <w:lastRenderedPageBreak/>
        <w:t>DEFERRED ACQUISITION COSTS</w:t>
      </w:r>
      <w:bookmarkEnd w:id="5"/>
    </w:p>
    <w:p w14:paraId="4EE0EC4A" w14:textId="77777777" w:rsidR="004B1EAA" w:rsidRPr="004B1EAA" w:rsidRDefault="004B1EAA" w:rsidP="004B1EAA">
      <w:pPr>
        <w:pStyle w:val="ListParagraph"/>
        <w:numPr>
          <w:ilvl w:val="0"/>
          <w:numId w:val="2"/>
        </w:numPr>
        <w:autoSpaceDE w:val="0"/>
        <w:autoSpaceDN w:val="0"/>
        <w:adjustRightInd w:val="0"/>
        <w:spacing w:line="240" w:lineRule="auto"/>
        <w:rPr>
          <w:rFonts w:cstheme="minorBidi"/>
          <w:vanish/>
          <w:szCs w:val="22"/>
        </w:rPr>
      </w:pPr>
    </w:p>
    <w:p w14:paraId="0414F62B" w14:textId="638A0832" w:rsidR="009B3091" w:rsidRDefault="00D975C8" w:rsidP="00FC6A84">
      <w:pPr>
        <w:pStyle w:val="Heading2"/>
      </w:pPr>
      <w:r>
        <w:t>Purpose</w:t>
      </w:r>
    </w:p>
    <w:p w14:paraId="10BF52C5" w14:textId="77777777" w:rsidR="00BC74A9" w:rsidRDefault="00BC74A9" w:rsidP="00566501">
      <w:pPr>
        <w:numPr>
          <w:ilvl w:val="1"/>
          <w:numId w:val="2"/>
        </w:numPr>
        <w:autoSpaceDE w:val="0"/>
        <w:autoSpaceDN w:val="0"/>
        <w:adjustRightInd w:val="0"/>
        <w:spacing w:before="240" w:after="240"/>
        <w:ind w:left="720" w:right="0" w:hanging="720"/>
        <w:jc w:val="both"/>
      </w:pPr>
      <w:r w:rsidRPr="00BC74A9">
        <w:t xml:space="preserve">The purpose of this chapter is to explain </w:t>
      </w:r>
      <w:r w:rsidRPr="00BC74A9">
        <w:rPr>
          <w:b/>
          <w:bCs/>
        </w:rPr>
        <w:t>Deferred Acquisition Costs (DAC)</w:t>
      </w:r>
      <w:r w:rsidRPr="00BC74A9">
        <w:t xml:space="preserve">, their importance in measuring insurance liabilities, and how the </w:t>
      </w:r>
      <w:r w:rsidRPr="00BC74A9">
        <w:rPr>
          <w:b/>
          <w:bCs/>
        </w:rPr>
        <w:t>unamortized portion</w:t>
      </w:r>
      <w:r w:rsidRPr="00BC74A9">
        <w:t xml:space="preserve"> forms part of the </w:t>
      </w:r>
      <w:r w:rsidRPr="00BC74A9">
        <w:rPr>
          <w:b/>
          <w:bCs/>
        </w:rPr>
        <w:t>Liability for Remaining Coverage (LRC)</w:t>
      </w:r>
      <w:r w:rsidRPr="00BC74A9">
        <w:t xml:space="preserve">. </w:t>
      </w:r>
    </w:p>
    <w:p w14:paraId="506DB2E1" w14:textId="080707B5" w:rsidR="00566501" w:rsidRPr="00566501" w:rsidRDefault="00BC74A9" w:rsidP="00566501">
      <w:pPr>
        <w:numPr>
          <w:ilvl w:val="1"/>
          <w:numId w:val="2"/>
        </w:numPr>
        <w:autoSpaceDE w:val="0"/>
        <w:autoSpaceDN w:val="0"/>
        <w:adjustRightInd w:val="0"/>
        <w:spacing w:before="240" w:after="240"/>
        <w:ind w:left="720" w:right="0" w:hanging="720"/>
        <w:jc w:val="both"/>
      </w:pPr>
      <w:r w:rsidRPr="00BC74A9">
        <w:t>Correct treatment ensures fair matching of expenses to coverage periods, avoiding distortions in reported profitability.</w:t>
      </w:r>
    </w:p>
    <w:p w14:paraId="7DA99974" w14:textId="5143153E" w:rsidR="00D975C8" w:rsidRDefault="00AC67FB" w:rsidP="00FC6A84">
      <w:pPr>
        <w:pStyle w:val="Heading2"/>
        <w:rPr>
          <w:lang w:val="en-GB"/>
        </w:rPr>
      </w:pPr>
      <w:r>
        <w:rPr>
          <w:lang w:val="en-GB"/>
        </w:rPr>
        <w:t>Deferred Acquisition Costs</w:t>
      </w:r>
    </w:p>
    <w:p w14:paraId="3A3D175F" w14:textId="071FA6D8" w:rsidR="00AC67FB" w:rsidRDefault="00AC67FB" w:rsidP="00AC67FB">
      <w:pPr>
        <w:pStyle w:val="Heading3"/>
        <w:rPr>
          <w:lang w:val="en-GB"/>
        </w:rPr>
      </w:pPr>
      <w:r>
        <w:rPr>
          <w:lang w:val="en-GB"/>
        </w:rPr>
        <w:t>Definition</w:t>
      </w:r>
    </w:p>
    <w:p w14:paraId="66B4C10E" w14:textId="3152E5FC" w:rsidR="009B3091" w:rsidRDefault="00260A6A" w:rsidP="009B3091">
      <w:pPr>
        <w:numPr>
          <w:ilvl w:val="1"/>
          <w:numId w:val="2"/>
        </w:numPr>
        <w:autoSpaceDE w:val="0"/>
        <w:autoSpaceDN w:val="0"/>
        <w:adjustRightInd w:val="0"/>
        <w:spacing w:before="240" w:after="240"/>
        <w:ind w:left="720" w:right="0" w:hanging="720"/>
        <w:jc w:val="both"/>
        <w:rPr>
          <w:lang w:val="en-GB"/>
        </w:rPr>
      </w:pPr>
      <w:r w:rsidRPr="00260A6A">
        <w:t xml:space="preserve">DAC are the </w:t>
      </w:r>
      <w:r w:rsidR="006F6FF3">
        <w:t>additional</w:t>
      </w:r>
      <w:r w:rsidRPr="00260A6A">
        <w:t xml:space="preserve"> costs of acquiring insurance contracts that would not have been incurred if the contracts had not been issued</w:t>
      </w:r>
      <w:r w:rsidR="009B3091" w:rsidRPr="00260A6A">
        <w:rPr>
          <w:lang w:val="en-GB"/>
        </w:rPr>
        <w:t>.</w:t>
      </w:r>
      <w:r w:rsidR="00A347ED">
        <w:rPr>
          <w:lang w:val="en-GB"/>
        </w:rPr>
        <w:t xml:space="preserve"> Examples include commissions, underwriting </w:t>
      </w:r>
      <w:r w:rsidR="00B2695A">
        <w:rPr>
          <w:lang w:val="en-GB"/>
        </w:rPr>
        <w:t>fees, policy issuance costs</w:t>
      </w:r>
      <w:r w:rsidR="009949A6">
        <w:rPr>
          <w:lang w:val="en-GB"/>
        </w:rPr>
        <w:t>.</w:t>
      </w:r>
    </w:p>
    <w:p w14:paraId="444D47AB" w14:textId="20049920" w:rsidR="009949A6" w:rsidRPr="00260A6A" w:rsidRDefault="009949A6" w:rsidP="009949A6">
      <w:pPr>
        <w:pStyle w:val="Heading3"/>
        <w:rPr>
          <w:lang w:val="en-GB"/>
        </w:rPr>
      </w:pPr>
      <w:r>
        <w:rPr>
          <w:lang w:val="en-GB"/>
        </w:rPr>
        <w:t xml:space="preserve">Why </w:t>
      </w:r>
      <w:r w:rsidR="00CF3DB0">
        <w:rPr>
          <w:lang w:val="en-GB"/>
        </w:rPr>
        <w:t>it matters</w:t>
      </w:r>
    </w:p>
    <w:p w14:paraId="24107F1C" w14:textId="5BC1FE74" w:rsidR="009B3091" w:rsidRDefault="002A5704" w:rsidP="009B3091">
      <w:pPr>
        <w:numPr>
          <w:ilvl w:val="1"/>
          <w:numId w:val="2"/>
        </w:numPr>
        <w:autoSpaceDE w:val="0"/>
        <w:autoSpaceDN w:val="0"/>
        <w:adjustRightInd w:val="0"/>
        <w:spacing w:before="240" w:after="240"/>
        <w:ind w:left="720" w:right="0" w:hanging="720"/>
        <w:jc w:val="both"/>
        <w:rPr>
          <w:lang w:val="en-GB"/>
        </w:rPr>
      </w:pPr>
      <w:r>
        <w:rPr>
          <w:lang w:val="en-GB"/>
        </w:rPr>
        <w:t xml:space="preserve">Acquisition costs are often substantial. Holding the </w:t>
      </w:r>
      <w:r w:rsidR="00D434DA">
        <w:rPr>
          <w:lang w:val="en-GB"/>
        </w:rPr>
        <w:t>unamortized</w:t>
      </w:r>
      <w:r>
        <w:rPr>
          <w:lang w:val="en-GB"/>
        </w:rPr>
        <w:t xml:space="preserve"> </w:t>
      </w:r>
      <w:r w:rsidR="00F92675">
        <w:rPr>
          <w:lang w:val="en-GB"/>
        </w:rPr>
        <w:t xml:space="preserve">portion within the LRC </w:t>
      </w:r>
      <w:r w:rsidR="0086295F">
        <w:rPr>
          <w:lang w:val="en-GB"/>
        </w:rPr>
        <w:t>ensures that only the relevant share of costs is expensed in line with the coverage provided.</w:t>
      </w:r>
    </w:p>
    <w:p w14:paraId="4D3FACD4" w14:textId="0B73BB6D" w:rsidR="00852B54" w:rsidRDefault="00852B54" w:rsidP="00FC6A84">
      <w:pPr>
        <w:pStyle w:val="Heading2"/>
        <w:rPr>
          <w:lang w:val="en-GB"/>
        </w:rPr>
      </w:pPr>
      <w:r>
        <w:rPr>
          <w:lang w:val="en-GB"/>
        </w:rPr>
        <w:t>IFRS 17 Treatment of DAC</w:t>
      </w:r>
    </w:p>
    <w:p w14:paraId="2506454E" w14:textId="64EC26B9" w:rsidR="00D33B2E" w:rsidRDefault="00852B54" w:rsidP="00852B54">
      <w:pPr>
        <w:numPr>
          <w:ilvl w:val="1"/>
          <w:numId w:val="2"/>
        </w:numPr>
        <w:autoSpaceDE w:val="0"/>
        <w:autoSpaceDN w:val="0"/>
        <w:adjustRightInd w:val="0"/>
        <w:spacing w:before="240" w:after="240"/>
        <w:ind w:left="720" w:right="0" w:hanging="720"/>
        <w:jc w:val="both"/>
        <w:rPr>
          <w:lang w:val="en-GB"/>
        </w:rPr>
      </w:pPr>
      <w:r>
        <w:rPr>
          <w:lang w:val="en-GB"/>
        </w:rPr>
        <w:t>Under IFRS 4, D</w:t>
      </w:r>
      <w:r w:rsidR="004733B7">
        <w:rPr>
          <w:lang w:val="en-GB"/>
        </w:rPr>
        <w:t>AC</w:t>
      </w:r>
      <w:r>
        <w:rPr>
          <w:lang w:val="en-GB"/>
        </w:rPr>
        <w:t xml:space="preserve"> appeared as a separate asset.</w:t>
      </w:r>
    </w:p>
    <w:p w14:paraId="204EF72A" w14:textId="0DD7B130" w:rsidR="00852B54" w:rsidRDefault="00852B54" w:rsidP="00852B54">
      <w:pPr>
        <w:numPr>
          <w:ilvl w:val="1"/>
          <w:numId w:val="2"/>
        </w:numPr>
        <w:autoSpaceDE w:val="0"/>
        <w:autoSpaceDN w:val="0"/>
        <w:adjustRightInd w:val="0"/>
        <w:spacing w:before="240" w:after="240"/>
        <w:ind w:left="720" w:right="0" w:hanging="720"/>
        <w:jc w:val="both"/>
        <w:rPr>
          <w:lang w:val="en-GB"/>
        </w:rPr>
      </w:pPr>
      <w:r>
        <w:rPr>
          <w:lang w:val="en-GB"/>
        </w:rPr>
        <w:t>Under IFRS 17:</w:t>
      </w:r>
    </w:p>
    <w:p w14:paraId="74691961" w14:textId="140F8650" w:rsidR="001E460D" w:rsidRDefault="00685639" w:rsidP="0090106C">
      <w:pPr>
        <w:pStyle w:val="ListParagraph"/>
        <w:numPr>
          <w:ilvl w:val="0"/>
          <w:numId w:val="17"/>
        </w:numPr>
        <w:autoSpaceDE w:val="0"/>
        <w:autoSpaceDN w:val="0"/>
        <w:adjustRightInd w:val="0"/>
        <w:rPr>
          <w:lang w:val="en-GB"/>
        </w:rPr>
      </w:pPr>
      <w:r>
        <w:rPr>
          <w:lang w:val="en-GB"/>
        </w:rPr>
        <w:t>The unamortized acquisition costs are included in the Liability for Remaining Coverage (LRC)</w:t>
      </w:r>
    </w:p>
    <w:p w14:paraId="4EE2834D" w14:textId="5B8B2C2E" w:rsidR="00DB540A" w:rsidRDefault="00DB540A" w:rsidP="0090106C">
      <w:pPr>
        <w:pStyle w:val="ListParagraph"/>
        <w:numPr>
          <w:ilvl w:val="0"/>
          <w:numId w:val="17"/>
        </w:numPr>
        <w:autoSpaceDE w:val="0"/>
        <w:autoSpaceDN w:val="0"/>
        <w:adjustRightInd w:val="0"/>
        <w:rPr>
          <w:lang w:val="en-GB"/>
        </w:rPr>
      </w:pPr>
      <w:r>
        <w:rPr>
          <w:lang w:val="en-GB"/>
        </w:rPr>
        <w:t>They reduce the reported insurance revenue over time as coverage is provided.</w:t>
      </w:r>
    </w:p>
    <w:p w14:paraId="56965E9D" w14:textId="45725E7B" w:rsidR="00DB540A" w:rsidRPr="00734C7E" w:rsidRDefault="00734C7E" w:rsidP="00DB540A">
      <w:pPr>
        <w:numPr>
          <w:ilvl w:val="1"/>
          <w:numId w:val="2"/>
        </w:numPr>
        <w:autoSpaceDE w:val="0"/>
        <w:autoSpaceDN w:val="0"/>
        <w:adjustRightInd w:val="0"/>
        <w:spacing w:before="240" w:after="240"/>
        <w:ind w:left="720" w:right="0" w:hanging="720"/>
        <w:jc w:val="both"/>
        <w:rPr>
          <w:lang w:val="en-GB"/>
        </w:rPr>
      </w:pPr>
      <w:r w:rsidRPr="00734C7E">
        <w:t>This treatment ensures expenses are spread consistently with the insurance service provided.</w:t>
      </w:r>
    </w:p>
    <w:p w14:paraId="03E63D16" w14:textId="053101DE" w:rsidR="00734C7E" w:rsidRPr="004B4C97" w:rsidRDefault="00734C7E" w:rsidP="00DB540A">
      <w:pPr>
        <w:numPr>
          <w:ilvl w:val="1"/>
          <w:numId w:val="2"/>
        </w:numPr>
        <w:autoSpaceDE w:val="0"/>
        <w:autoSpaceDN w:val="0"/>
        <w:adjustRightInd w:val="0"/>
        <w:spacing w:before="240" w:after="240"/>
        <w:ind w:left="720" w:right="0" w:hanging="720"/>
        <w:jc w:val="both"/>
        <w:rPr>
          <w:lang w:val="en-GB"/>
        </w:rPr>
      </w:pPr>
      <w:r>
        <w:t>The unamortized DAC represents the portion of acquisition costs that relate to future coverage periods</w:t>
      </w:r>
      <w:r w:rsidR="004B4C97">
        <w:t>.</w:t>
      </w:r>
    </w:p>
    <w:p w14:paraId="4FDF465F" w14:textId="0983C6E3" w:rsidR="004B4C97" w:rsidRPr="00AB7572" w:rsidRDefault="004B4C97" w:rsidP="00DB540A">
      <w:pPr>
        <w:numPr>
          <w:ilvl w:val="1"/>
          <w:numId w:val="2"/>
        </w:numPr>
        <w:autoSpaceDE w:val="0"/>
        <w:autoSpaceDN w:val="0"/>
        <w:adjustRightInd w:val="0"/>
        <w:spacing w:before="240" w:after="240"/>
        <w:ind w:left="720" w:right="0" w:hanging="720"/>
        <w:jc w:val="both"/>
        <w:rPr>
          <w:lang w:val="en-GB"/>
        </w:rPr>
      </w:pPr>
      <w:r>
        <w:t>It is not immediately expensed but carried forward as part of the LRC until the coverage is earned.</w:t>
      </w:r>
    </w:p>
    <w:p w14:paraId="315E69BC" w14:textId="07882A80" w:rsidR="00AB7572" w:rsidRPr="00E01571" w:rsidRDefault="00AB7572" w:rsidP="00DB540A">
      <w:pPr>
        <w:numPr>
          <w:ilvl w:val="1"/>
          <w:numId w:val="2"/>
        </w:numPr>
        <w:autoSpaceDE w:val="0"/>
        <w:autoSpaceDN w:val="0"/>
        <w:adjustRightInd w:val="0"/>
        <w:spacing w:before="240" w:after="240"/>
        <w:ind w:left="720" w:right="0" w:hanging="720"/>
        <w:jc w:val="both"/>
        <w:rPr>
          <w:lang w:val="en-GB"/>
        </w:rPr>
      </w:pPr>
      <w:r>
        <w:t>For measurement under the Premium Allocation Approach (PAA), unamortized D</w:t>
      </w:r>
      <w:r w:rsidR="00F215D9">
        <w:t>AC</w:t>
      </w:r>
      <w:r>
        <w:t xml:space="preserve"> is a key adjustment</w:t>
      </w:r>
      <w:r w:rsidR="00E01571">
        <w:t xml:space="preserve"> in calculating the closing LRC.</w:t>
      </w:r>
    </w:p>
    <w:p w14:paraId="798E2A27" w14:textId="476F0EE7" w:rsidR="00E01571" w:rsidRDefault="00E01571" w:rsidP="00FC6A84">
      <w:pPr>
        <w:pStyle w:val="Heading2"/>
        <w:rPr>
          <w:lang w:val="en-GB"/>
        </w:rPr>
      </w:pPr>
      <w:r>
        <w:rPr>
          <w:lang w:val="en-GB"/>
        </w:rPr>
        <w:t>Formula for Unamortized DAC</w:t>
      </w:r>
    </w:p>
    <w:p w14:paraId="5DED243F" w14:textId="76DCEF5E" w:rsidR="007366DC" w:rsidRPr="007366DC" w:rsidRDefault="007366DC" w:rsidP="007366DC">
      <w:pPr>
        <w:rPr>
          <w:rFonts w:eastAsiaTheme="minorEastAsia"/>
        </w:rPr>
      </w:pPr>
      <m:oMathPara>
        <m:oMath>
          <m:r>
            <w:rPr>
              <w:rFonts w:ascii="Cambria Math" w:hAnsi="Cambria Math"/>
            </w:rPr>
            <m:t>Unamortized DAC=Total Acquisition Cost*</m:t>
          </m:r>
          <m:f>
            <m:fPr>
              <m:ctrlPr>
                <w:rPr>
                  <w:rFonts w:ascii="Cambria Math" w:hAnsi="Cambria Math"/>
                  <w:i/>
                </w:rPr>
              </m:ctrlPr>
            </m:fPr>
            <m:num>
              <m:r>
                <w:rPr>
                  <w:rFonts w:ascii="Cambria Math" w:hAnsi="Cambria Math"/>
                </w:rPr>
                <m:t>Unexpired Period</m:t>
              </m:r>
            </m:num>
            <m:den>
              <m:r>
                <w:rPr>
                  <w:rFonts w:ascii="Cambria Math" w:hAnsi="Cambria Math"/>
                </w:rPr>
                <m:t>Policy Duration</m:t>
              </m:r>
            </m:den>
          </m:f>
        </m:oMath>
      </m:oMathPara>
    </w:p>
    <w:p w14:paraId="38A1A4B8" w14:textId="2649F5F3" w:rsidR="007366DC" w:rsidRDefault="007366DC" w:rsidP="007366DC">
      <w:pPr>
        <w:rPr>
          <w:rFonts w:eastAsiaTheme="minorEastAsia"/>
        </w:rPr>
      </w:pPr>
      <w:r>
        <w:rPr>
          <w:rFonts w:eastAsiaTheme="minorEastAsia"/>
        </w:rPr>
        <w:t>Where:</w:t>
      </w:r>
    </w:p>
    <w:p w14:paraId="53286ED2" w14:textId="3128F9D9" w:rsidR="00781BA1" w:rsidRDefault="00781BA1" w:rsidP="0090106C">
      <w:pPr>
        <w:pStyle w:val="ListParagraph"/>
        <w:numPr>
          <w:ilvl w:val="0"/>
          <w:numId w:val="18"/>
        </w:numPr>
        <w:rPr>
          <w:lang w:val="en-GB"/>
        </w:rPr>
      </w:pPr>
      <w:r>
        <w:rPr>
          <w:b/>
          <w:bCs/>
          <w:lang w:val="en-GB"/>
        </w:rPr>
        <w:t xml:space="preserve">Unexpired Period= </w:t>
      </w:r>
      <w:r>
        <w:rPr>
          <w:lang w:val="en-GB"/>
        </w:rPr>
        <w:t xml:space="preserve">days of coverage remaining at </w:t>
      </w:r>
      <w:r w:rsidR="00475A49">
        <w:t>Valuation date</w:t>
      </w:r>
    </w:p>
    <w:p w14:paraId="77D6C986" w14:textId="57D6C1B0" w:rsidR="00781BA1" w:rsidRDefault="00781BA1" w:rsidP="0090106C">
      <w:pPr>
        <w:pStyle w:val="ListParagraph"/>
        <w:numPr>
          <w:ilvl w:val="0"/>
          <w:numId w:val="18"/>
        </w:numPr>
        <w:rPr>
          <w:lang w:val="en-GB"/>
        </w:rPr>
      </w:pPr>
      <w:r>
        <w:rPr>
          <w:b/>
          <w:bCs/>
          <w:lang w:val="en-GB"/>
        </w:rPr>
        <w:t xml:space="preserve">Policy Duration= </w:t>
      </w:r>
      <w:r w:rsidR="009F00BA">
        <w:rPr>
          <w:lang w:val="en-GB"/>
        </w:rPr>
        <w:t>total contract length in days</w:t>
      </w:r>
    </w:p>
    <w:p w14:paraId="700FD30E" w14:textId="2AACDF0B" w:rsidR="009F00BA" w:rsidRDefault="009F00BA" w:rsidP="00FC6A84">
      <w:pPr>
        <w:pStyle w:val="Heading2"/>
        <w:rPr>
          <w:lang w:val="en-GB"/>
        </w:rPr>
      </w:pPr>
      <w:r>
        <w:rPr>
          <w:lang w:val="en-GB"/>
        </w:rPr>
        <w:t>Worked Example</w:t>
      </w:r>
      <w:r w:rsidR="00A161A1">
        <w:rPr>
          <w:lang w:val="en-GB"/>
        </w:rPr>
        <w:t>: Unamortized DAC Calculation</w:t>
      </w:r>
    </w:p>
    <w:p w14:paraId="6FE70861" w14:textId="63359BAA" w:rsidR="009F00BA" w:rsidRDefault="00A161A1" w:rsidP="00A161A1">
      <w:pPr>
        <w:pStyle w:val="Heading3"/>
        <w:rPr>
          <w:lang w:val="en-GB"/>
        </w:rPr>
      </w:pPr>
      <w:r>
        <w:rPr>
          <w:lang w:val="en-GB"/>
        </w:rPr>
        <w:t>Scenario</w:t>
      </w:r>
    </w:p>
    <w:p w14:paraId="4B4E3B0C" w14:textId="5A0FF9ED" w:rsidR="00A161A1" w:rsidRDefault="00A161A1" w:rsidP="00A161A1">
      <w:pPr>
        <w:rPr>
          <w:lang w:val="en-GB"/>
        </w:rPr>
      </w:pPr>
      <w:r>
        <w:rPr>
          <w:lang w:val="en-GB"/>
        </w:rPr>
        <w:t>An insurer issues a Motor Policy on 1 January 2025 with the following details:</w:t>
      </w:r>
    </w:p>
    <w:p w14:paraId="7379E124" w14:textId="6D73807F" w:rsidR="00A161A1" w:rsidRDefault="00A161A1" w:rsidP="0090106C">
      <w:pPr>
        <w:pStyle w:val="ListParagraph"/>
        <w:numPr>
          <w:ilvl w:val="0"/>
          <w:numId w:val="19"/>
        </w:numPr>
        <w:rPr>
          <w:lang w:val="en-GB"/>
        </w:rPr>
      </w:pPr>
      <w:r>
        <w:rPr>
          <w:lang w:val="en-GB"/>
        </w:rPr>
        <w:lastRenderedPageBreak/>
        <w:t>Written Premium</w:t>
      </w:r>
      <w:r w:rsidR="00277D8C">
        <w:rPr>
          <w:lang w:val="en-GB"/>
        </w:rPr>
        <w:t>= KES 200,000</w:t>
      </w:r>
    </w:p>
    <w:p w14:paraId="6C10C3DE" w14:textId="78BAC4DA" w:rsidR="00277D8C" w:rsidRDefault="00277D8C" w:rsidP="0090106C">
      <w:pPr>
        <w:pStyle w:val="ListParagraph"/>
        <w:numPr>
          <w:ilvl w:val="0"/>
          <w:numId w:val="19"/>
        </w:numPr>
        <w:rPr>
          <w:lang w:val="en-GB"/>
        </w:rPr>
      </w:pPr>
      <w:r>
        <w:rPr>
          <w:lang w:val="en-GB"/>
        </w:rPr>
        <w:t>Acquisition Cost (Commission) =KES 20,000</w:t>
      </w:r>
    </w:p>
    <w:p w14:paraId="29EECF14" w14:textId="2646F32F" w:rsidR="00277D8C" w:rsidRDefault="00277D8C" w:rsidP="0090106C">
      <w:pPr>
        <w:pStyle w:val="ListParagraph"/>
        <w:numPr>
          <w:ilvl w:val="0"/>
          <w:numId w:val="19"/>
        </w:numPr>
        <w:rPr>
          <w:lang w:val="en-GB"/>
        </w:rPr>
      </w:pPr>
      <w:r>
        <w:rPr>
          <w:lang w:val="en-GB"/>
        </w:rPr>
        <w:t>Policy Duration = 365 days</w:t>
      </w:r>
    </w:p>
    <w:p w14:paraId="1EEADDE0" w14:textId="3BB3ACFB" w:rsidR="00277D8C" w:rsidRDefault="00475A49" w:rsidP="0090106C">
      <w:pPr>
        <w:pStyle w:val="ListParagraph"/>
        <w:numPr>
          <w:ilvl w:val="0"/>
          <w:numId w:val="19"/>
        </w:numPr>
        <w:rPr>
          <w:lang w:val="en-GB"/>
        </w:rPr>
      </w:pPr>
      <w:r>
        <w:t>Valuation date</w:t>
      </w:r>
      <w:r>
        <w:rPr>
          <w:lang w:val="en-GB"/>
        </w:rPr>
        <w:t xml:space="preserve"> </w:t>
      </w:r>
      <w:r w:rsidR="00277D8C">
        <w:rPr>
          <w:lang w:val="en-GB"/>
        </w:rPr>
        <w:t>= 30 June 2025</w:t>
      </w:r>
    </w:p>
    <w:p w14:paraId="2FBD98C6" w14:textId="5F08D3B3" w:rsidR="009C5E88" w:rsidRPr="008E1237" w:rsidRDefault="009C5E88" w:rsidP="008E1237">
      <w:pPr>
        <w:rPr>
          <w:b/>
          <w:bCs/>
        </w:rPr>
      </w:pPr>
      <w:r w:rsidRPr="008E1237">
        <w:rPr>
          <w:b/>
          <w:bCs/>
        </w:rPr>
        <w:t>Step 1: Determine Unexpired Period</w:t>
      </w:r>
    </w:p>
    <w:p w14:paraId="235EB732" w14:textId="52471EFE" w:rsidR="009C5E88" w:rsidRDefault="009C5E88" w:rsidP="0090106C">
      <w:pPr>
        <w:pStyle w:val="ListParagraph"/>
        <w:numPr>
          <w:ilvl w:val="0"/>
          <w:numId w:val="19"/>
        </w:numPr>
        <w:rPr>
          <w:lang w:val="en-GB"/>
        </w:rPr>
      </w:pPr>
      <w:r>
        <w:rPr>
          <w:lang w:val="en-GB"/>
        </w:rPr>
        <w:t>From 1 July to 31 December = 184 days remain unexpired</w:t>
      </w:r>
    </w:p>
    <w:p w14:paraId="04B64986" w14:textId="7C8DF6FA" w:rsidR="008E1237" w:rsidRPr="008E1237" w:rsidRDefault="008E1237" w:rsidP="008E1237">
      <w:pPr>
        <w:rPr>
          <w:b/>
          <w:bCs/>
        </w:rPr>
      </w:pPr>
      <w:r w:rsidRPr="008E1237">
        <w:rPr>
          <w:b/>
          <w:bCs/>
        </w:rPr>
        <w:t xml:space="preserve">Step </w:t>
      </w:r>
      <w:r>
        <w:rPr>
          <w:b/>
          <w:bCs/>
        </w:rPr>
        <w:t>2</w:t>
      </w:r>
      <w:r w:rsidRPr="008E1237">
        <w:rPr>
          <w:b/>
          <w:bCs/>
        </w:rPr>
        <w:t xml:space="preserve">: </w:t>
      </w:r>
      <w:r>
        <w:rPr>
          <w:b/>
          <w:bCs/>
        </w:rPr>
        <w:t>Calculate Unamortized DAC</w:t>
      </w:r>
    </w:p>
    <w:p w14:paraId="325ADE84" w14:textId="00DE7A09" w:rsidR="008E1237" w:rsidRPr="008E1237" w:rsidRDefault="008E1237" w:rsidP="008E1237">
      <w:pPr>
        <w:pStyle w:val="ListParagraph"/>
        <w:ind w:left="720" w:firstLine="0"/>
        <w:rPr>
          <w:rFonts w:eastAsiaTheme="minorEastAsia"/>
        </w:rPr>
      </w:pPr>
      <w:bookmarkStart w:id="6" w:name="_Toc183438089"/>
      <m:oMathPara>
        <m:oMath>
          <m:r>
            <w:rPr>
              <w:rFonts w:ascii="Cambria Math" w:hAnsi="Cambria Math"/>
            </w:rPr>
            <m:t>Unamortized DAC=20,000*</m:t>
          </m:r>
          <m:f>
            <m:fPr>
              <m:ctrlPr>
                <w:rPr>
                  <w:rFonts w:ascii="Cambria Math" w:hAnsi="Cambria Math"/>
                  <w:i/>
                </w:rPr>
              </m:ctrlPr>
            </m:fPr>
            <m:num>
              <m:r>
                <w:rPr>
                  <w:rFonts w:ascii="Cambria Math" w:hAnsi="Cambria Math"/>
                </w:rPr>
                <m:t>184</m:t>
              </m:r>
            </m:num>
            <m:den>
              <m:r>
                <w:rPr>
                  <w:rFonts w:ascii="Cambria Math" w:hAnsi="Cambria Math"/>
                </w:rPr>
                <m:t>365</m:t>
              </m:r>
            </m:den>
          </m:f>
        </m:oMath>
      </m:oMathPara>
    </w:p>
    <w:p w14:paraId="1F16DF05" w14:textId="657804BC" w:rsidR="008E1237" w:rsidRPr="008C5FDB" w:rsidRDefault="008E1237" w:rsidP="008E1237">
      <w:pPr>
        <w:pStyle w:val="ListParagraph"/>
        <w:ind w:left="720" w:firstLine="0"/>
        <w:rPr>
          <w:rFonts w:eastAsiaTheme="minorEastAsia"/>
        </w:rPr>
      </w:pPr>
      <m:oMathPara>
        <m:oMath>
          <m:r>
            <w:rPr>
              <w:rFonts w:ascii="Cambria Math" w:hAnsi="Cambria Math"/>
            </w:rPr>
            <m:t>Unamortized DAC=20,000*0.504=KES 10,080</m:t>
          </m:r>
        </m:oMath>
      </m:oMathPara>
    </w:p>
    <w:p w14:paraId="53B2EF60" w14:textId="28B891FD" w:rsidR="008C5FDB" w:rsidRDefault="008C5FDB" w:rsidP="008C5FDB">
      <w:pPr>
        <w:ind w:left="360"/>
        <w:rPr>
          <w:b/>
          <w:bCs/>
        </w:rPr>
      </w:pPr>
      <w:r>
        <w:rPr>
          <w:b/>
          <w:bCs/>
        </w:rPr>
        <w:t>Interpretation</w:t>
      </w:r>
    </w:p>
    <w:p w14:paraId="6E41816A" w14:textId="4ED6C0D3" w:rsidR="008C5FDB" w:rsidRDefault="008C5FDB" w:rsidP="0090106C">
      <w:pPr>
        <w:pStyle w:val="ListParagraph"/>
        <w:numPr>
          <w:ilvl w:val="0"/>
          <w:numId w:val="19"/>
        </w:numPr>
        <w:rPr>
          <w:lang w:val="en-GB"/>
        </w:rPr>
      </w:pPr>
      <w:r>
        <w:rPr>
          <w:lang w:val="en-GB"/>
        </w:rPr>
        <w:t>At 30 June 2025, KES 10,080 remains as unamortized DAC</w:t>
      </w:r>
    </w:p>
    <w:p w14:paraId="4979564B" w14:textId="18E52BB8" w:rsidR="008C5FDB" w:rsidRPr="008C5FDB" w:rsidRDefault="008C5FDB" w:rsidP="0090106C">
      <w:pPr>
        <w:pStyle w:val="ListParagraph"/>
        <w:numPr>
          <w:ilvl w:val="0"/>
          <w:numId w:val="19"/>
        </w:numPr>
        <w:rPr>
          <w:lang w:val="en-GB"/>
        </w:rPr>
      </w:pPr>
      <w:r>
        <w:rPr>
          <w:lang w:val="en-GB"/>
        </w:rPr>
        <w:t>This amount is carried forward in the Liability for Remaining Coverage (L</w:t>
      </w:r>
      <w:r w:rsidR="00877AF4">
        <w:rPr>
          <w:lang w:val="en-GB"/>
        </w:rPr>
        <w:t>RC</w:t>
      </w:r>
      <w:r>
        <w:rPr>
          <w:lang w:val="en-GB"/>
        </w:rPr>
        <w:t>), ensuring proper</w:t>
      </w:r>
      <w:r w:rsidR="008224F4">
        <w:rPr>
          <w:lang w:val="en-GB"/>
        </w:rPr>
        <w:t xml:space="preserve"> alignment of expenses with future coverage.</w:t>
      </w:r>
    </w:p>
    <w:p w14:paraId="1FDC03EF" w14:textId="063B7742" w:rsidR="00523B4F" w:rsidRPr="008C5FDB" w:rsidRDefault="00523B4F" w:rsidP="0090106C">
      <w:pPr>
        <w:pStyle w:val="ListParagraph"/>
        <w:numPr>
          <w:ilvl w:val="0"/>
          <w:numId w:val="19"/>
        </w:numPr>
        <w:rPr>
          <w:lang w:val="en-GB"/>
        </w:rPr>
      </w:pPr>
      <w:r w:rsidRPr="008C5FDB">
        <w:rPr>
          <w:lang w:val="en-GB"/>
        </w:rPr>
        <w:br w:type="page"/>
      </w:r>
    </w:p>
    <w:p w14:paraId="18E9ABC7" w14:textId="2556C66F" w:rsidR="00D46CE1" w:rsidRDefault="00411136" w:rsidP="00753591">
      <w:pPr>
        <w:pStyle w:val="Heading1"/>
        <w:numPr>
          <w:ilvl w:val="0"/>
          <w:numId w:val="6"/>
        </w:numPr>
        <w:tabs>
          <w:tab w:val="num" w:pos="360"/>
        </w:tabs>
        <w:ind w:left="720" w:hanging="540"/>
      </w:pPr>
      <w:bookmarkStart w:id="7" w:name="_Toc216186053"/>
      <w:r>
        <w:lastRenderedPageBreak/>
        <w:t>LIABILITY FOR REMAINING COVERAGE</w:t>
      </w:r>
      <w:bookmarkEnd w:id="7"/>
      <w:r>
        <w:t xml:space="preserve"> </w:t>
      </w:r>
    </w:p>
    <w:p w14:paraId="742E8E6C" w14:textId="77777777" w:rsidR="00344691" w:rsidRPr="00344691" w:rsidRDefault="00344691" w:rsidP="00344691">
      <w:pPr>
        <w:pStyle w:val="ListParagraph"/>
        <w:numPr>
          <w:ilvl w:val="0"/>
          <w:numId w:val="2"/>
        </w:numPr>
        <w:autoSpaceDE w:val="0"/>
        <w:autoSpaceDN w:val="0"/>
        <w:adjustRightInd w:val="0"/>
        <w:spacing w:line="240" w:lineRule="auto"/>
        <w:rPr>
          <w:rFonts w:cstheme="minorBidi"/>
          <w:vanish/>
          <w:szCs w:val="22"/>
        </w:rPr>
      </w:pPr>
    </w:p>
    <w:p w14:paraId="25D61527" w14:textId="1E65FE19" w:rsidR="000C72E5" w:rsidRDefault="00B662AA" w:rsidP="00FC6A84">
      <w:pPr>
        <w:pStyle w:val="Heading2"/>
      </w:pPr>
      <w:r>
        <w:t>P</w:t>
      </w:r>
      <w:r w:rsidR="00411136">
        <w:t>u</w:t>
      </w:r>
      <w:r>
        <w:t>rpose</w:t>
      </w:r>
    </w:p>
    <w:p w14:paraId="6C124914" w14:textId="77777777" w:rsidR="00B662AA" w:rsidRDefault="00B662AA" w:rsidP="009E4F66">
      <w:pPr>
        <w:numPr>
          <w:ilvl w:val="1"/>
          <w:numId w:val="2"/>
        </w:numPr>
        <w:autoSpaceDE w:val="0"/>
        <w:autoSpaceDN w:val="0"/>
        <w:adjustRightInd w:val="0"/>
        <w:spacing w:before="240" w:after="240"/>
        <w:ind w:left="720" w:right="0" w:hanging="720"/>
        <w:jc w:val="both"/>
      </w:pPr>
      <w:r w:rsidRPr="00B662AA">
        <w:t xml:space="preserve">The purpose of this chapter is to explain the concept and practical calculation of the </w:t>
      </w:r>
      <w:r w:rsidRPr="00B662AA">
        <w:rPr>
          <w:b/>
          <w:bCs/>
        </w:rPr>
        <w:t>Liability for Remaining Coverage (LRC)</w:t>
      </w:r>
      <w:r w:rsidRPr="00B662AA">
        <w:t xml:space="preserve"> under IFRS 17. </w:t>
      </w:r>
    </w:p>
    <w:p w14:paraId="10B20E89" w14:textId="7BA10A3A" w:rsidR="009E4F66" w:rsidRDefault="00B662AA" w:rsidP="009E4F66">
      <w:pPr>
        <w:numPr>
          <w:ilvl w:val="1"/>
          <w:numId w:val="2"/>
        </w:numPr>
        <w:autoSpaceDE w:val="0"/>
        <w:autoSpaceDN w:val="0"/>
        <w:adjustRightInd w:val="0"/>
        <w:spacing w:before="240" w:after="240"/>
        <w:ind w:left="720" w:right="0" w:hanging="720"/>
        <w:jc w:val="both"/>
      </w:pPr>
      <w:r w:rsidRPr="00B662AA">
        <w:t>The LRC is central to insurance accounting, as it represents the obligation to provide insurance services for the unexpired portion of contracts.</w:t>
      </w:r>
    </w:p>
    <w:p w14:paraId="3F787F4D" w14:textId="3BDDFD65" w:rsidR="00F05A35" w:rsidRDefault="00F05A35" w:rsidP="00FC6A84">
      <w:pPr>
        <w:pStyle w:val="Heading2"/>
      </w:pPr>
      <w:r>
        <w:t>IFRS 17 Guidance</w:t>
      </w:r>
    </w:p>
    <w:p w14:paraId="0A81E1BD" w14:textId="3FC688B7" w:rsidR="0073515E" w:rsidRDefault="0073515E" w:rsidP="00100264">
      <w:pPr>
        <w:numPr>
          <w:ilvl w:val="1"/>
          <w:numId w:val="2"/>
        </w:numPr>
        <w:autoSpaceDE w:val="0"/>
        <w:autoSpaceDN w:val="0"/>
        <w:adjustRightInd w:val="0"/>
        <w:spacing w:before="240" w:after="240"/>
        <w:ind w:left="720" w:right="0" w:hanging="720"/>
        <w:jc w:val="both"/>
      </w:pPr>
      <w:r>
        <w:t>IFRS 17 55(b): Under the PAA, the LRC at the end of a reporting period is</w:t>
      </w:r>
      <w:r w:rsidR="004E7E92">
        <w:t xml:space="preserve"> t</w:t>
      </w:r>
      <w:r>
        <w:t>he carrying amount at the start of the period, plus premiums received in the period, minus insurance revenue recognized in the period, minus acquisition cash flows recognized in the period.</w:t>
      </w:r>
    </w:p>
    <w:p w14:paraId="11169159" w14:textId="1EEE6FBF" w:rsidR="0073515E" w:rsidRDefault="0073515E" w:rsidP="00100264">
      <w:pPr>
        <w:numPr>
          <w:ilvl w:val="1"/>
          <w:numId w:val="2"/>
        </w:numPr>
        <w:autoSpaceDE w:val="0"/>
        <w:autoSpaceDN w:val="0"/>
        <w:adjustRightInd w:val="0"/>
        <w:spacing w:before="240" w:after="240"/>
        <w:ind w:left="720" w:right="0" w:hanging="720"/>
        <w:jc w:val="both"/>
      </w:pPr>
      <w:r>
        <w:t>IFRS 17 38</w:t>
      </w:r>
      <w:r w:rsidR="004E7E92">
        <w:t xml:space="preserve"> states that a</w:t>
      </w:r>
      <w:r>
        <w:t>cquisition costs are allocated to groups of contracts and included in the measurement of the liability.</w:t>
      </w:r>
    </w:p>
    <w:p w14:paraId="3A98FAC8" w14:textId="638F5E2B" w:rsidR="00107748" w:rsidRDefault="0073515E" w:rsidP="00100264">
      <w:pPr>
        <w:numPr>
          <w:ilvl w:val="1"/>
          <w:numId w:val="2"/>
        </w:numPr>
        <w:autoSpaceDE w:val="0"/>
        <w:autoSpaceDN w:val="0"/>
        <w:adjustRightInd w:val="0"/>
        <w:spacing w:before="240" w:after="240"/>
        <w:ind w:left="720" w:right="0" w:hanging="720"/>
        <w:jc w:val="both"/>
      </w:pPr>
      <w:r>
        <w:t>IFRS 17 55(a)</w:t>
      </w:r>
      <w:r w:rsidR="001537BA">
        <w:t xml:space="preserve"> states that a</w:t>
      </w:r>
      <w:r>
        <w:t>t initial recognition, the LRC equals premiums received (plus receivables due), minus acquisition cash flows paid, adjusted for financing if applicable.</w:t>
      </w:r>
    </w:p>
    <w:p w14:paraId="079DF051" w14:textId="28324A94" w:rsidR="00F1621C" w:rsidRDefault="00F1621C" w:rsidP="00FC6A84">
      <w:pPr>
        <w:pStyle w:val="Heading2"/>
      </w:pPr>
      <w:r>
        <w:t>Measurement Approaches</w:t>
      </w:r>
    </w:p>
    <w:p w14:paraId="021BFFB6" w14:textId="06C70037" w:rsidR="00F1621C" w:rsidRDefault="00B70C13" w:rsidP="00100264">
      <w:pPr>
        <w:numPr>
          <w:ilvl w:val="1"/>
          <w:numId w:val="2"/>
        </w:numPr>
        <w:autoSpaceDE w:val="0"/>
        <w:autoSpaceDN w:val="0"/>
        <w:adjustRightInd w:val="0"/>
        <w:spacing w:before="240" w:after="240"/>
        <w:ind w:left="720" w:right="0" w:hanging="720"/>
        <w:jc w:val="both"/>
      </w:pPr>
      <w:r>
        <w:t xml:space="preserve">The </w:t>
      </w:r>
      <w:r w:rsidR="00812C12">
        <w:t>closing LRC at initial recognition, i.e., as at 31 December 2021</w:t>
      </w:r>
      <w:r w:rsidR="000411D5">
        <w:t>, is computed as follows:</w:t>
      </w:r>
    </w:p>
    <w:p w14:paraId="49C1F28E" w14:textId="47AAB46A" w:rsidR="000411D5" w:rsidRPr="00107748" w:rsidRDefault="00A15A6D" w:rsidP="000411D5">
      <w:pPr>
        <w:autoSpaceDE w:val="0"/>
        <w:autoSpaceDN w:val="0"/>
        <w:adjustRightInd w:val="0"/>
        <w:spacing w:before="240" w:after="240"/>
        <w:ind w:left="720" w:right="0"/>
        <w:jc w:val="both"/>
      </w:pPr>
      <w:r w:rsidRPr="00B85599">
        <w:rPr>
          <w:rFonts w:eastAsiaTheme="minorEastAsia"/>
          <w:noProof/>
          <w:szCs w:val="18"/>
        </w:rPr>
        <w:drawing>
          <wp:inline distT="0" distB="0" distL="0" distR="0" wp14:anchorId="7AD81D6C" wp14:editId="7414F086">
            <wp:extent cx="6459865" cy="978823"/>
            <wp:effectExtent l="0" t="0" r="0" b="0"/>
            <wp:docPr id="417547785"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7785" name="Picture 1" descr="A blue squares with white text&#10;&#10;Description automatically generated"/>
                    <pic:cNvPicPr/>
                  </pic:nvPicPr>
                  <pic:blipFill>
                    <a:blip r:embed="rId22"/>
                    <a:stretch>
                      <a:fillRect/>
                    </a:stretch>
                  </pic:blipFill>
                  <pic:spPr>
                    <a:xfrm>
                      <a:off x="0" y="0"/>
                      <a:ext cx="6490701" cy="983495"/>
                    </a:xfrm>
                    <a:prstGeom prst="rect">
                      <a:avLst/>
                    </a:prstGeom>
                  </pic:spPr>
                </pic:pic>
              </a:graphicData>
            </a:graphic>
          </wp:inline>
        </w:drawing>
      </w:r>
    </w:p>
    <w:p w14:paraId="287DE6E2" w14:textId="1A9FAB23" w:rsidR="00A15A6D" w:rsidRDefault="00EA5181" w:rsidP="00EA5181">
      <w:pPr>
        <w:autoSpaceDE w:val="0"/>
        <w:autoSpaceDN w:val="0"/>
        <w:adjustRightInd w:val="0"/>
        <w:spacing w:before="240" w:after="240"/>
        <w:ind w:right="0"/>
        <w:jc w:val="both"/>
      </w:pPr>
      <w:r>
        <w:t>Where:</w:t>
      </w:r>
    </w:p>
    <w:p w14:paraId="7C0F6935" w14:textId="0D6B7BE0" w:rsidR="00EA5181" w:rsidRDefault="00E57DD3" w:rsidP="0090106C">
      <w:pPr>
        <w:pStyle w:val="ListParagraph"/>
        <w:numPr>
          <w:ilvl w:val="0"/>
          <w:numId w:val="21"/>
        </w:numPr>
        <w:autoSpaceDE w:val="0"/>
        <w:autoSpaceDN w:val="0"/>
        <w:adjustRightInd w:val="0"/>
      </w:pPr>
      <w:r>
        <w:t>UPR</w:t>
      </w:r>
      <w:r w:rsidR="00555E19">
        <w:t>= Unearned Premium Reserved (gross or net of reinsurance)</w:t>
      </w:r>
    </w:p>
    <w:p w14:paraId="029434DF" w14:textId="44C11A5E" w:rsidR="00555E19" w:rsidRDefault="00555E19" w:rsidP="0090106C">
      <w:pPr>
        <w:pStyle w:val="ListParagraph"/>
        <w:numPr>
          <w:ilvl w:val="0"/>
          <w:numId w:val="21"/>
        </w:numPr>
        <w:autoSpaceDE w:val="0"/>
        <w:autoSpaceDN w:val="0"/>
        <w:adjustRightInd w:val="0"/>
      </w:pPr>
      <w:r>
        <w:t xml:space="preserve">Unamortized DAC= portion </w:t>
      </w:r>
      <w:r w:rsidR="001C5857">
        <w:t>of acquisition costs that relates to unexpired periods</w:t>
      </w:r>
    </w:p>
    <w:p w14:paraId="133BB88B" w14:textId="070EBC48" w:rsidR="00EC767F" w:rsidRDefault="00EC767F" w:rsidP="00EC767F">
      <w:pPr>
        <w:pStyle w:val="Heading3"/>
      </w:pPr>
      <w:r>
        <w:t>Roll-Forward View</w:t>
      </w:r>
    </w:p>
    <w:p w14:paraId="5D48DE9E" w14:textId="33D560D6" w:rsidR="00EC767F" w:rsidRDefault="00E941F5" w:rsidP="00EC767F">
      <w:pPr>
        <w:numPr>
          <w:ilvl w:val="1"/>
          <w:numId w:val="2"/>
        </w:numPr>
        <w:autoSpaceDE w:val="0"/>
        <w:autoSpaceDN w:val="0"/>
        <w:adjustRightInd w:val="0"/>
        <w:spacing w:before="240" w:after="240"/>
        <w:ind w:left="720" w:right="0" w:hanging="720"/>
        <w:jc w:val="both"/>
      </w:pPr>
      <w:r>
        <w:t xml:space="preserve">The </w:t>
      </w:r>
      <w:r w:rsidR="00A338CE">
        <w:t xml:space="preserve">subsequent </w:t>
      </w:r>
      <w:r w:rsidR="009153A0">
        <w:t>closing LRC as at the reporting date (</w:t>
      </w:r>
      <w:r w:rsidR="005C1746">
        <w:t>e.g., 31 December 2022, 31 December 2023)</w:t>
      </w:r>
      <w:r w:rsidR="001F161B">
        <w:t>, will be:</w:t>
      </w:r>
    </w:p>
    <w:p w14:paraId="7B526EC1" w14:textId="68AAA4E6" w:rsidR="001F161B" w:rsidRPr="00EC767F" w:rsidRDefault="00352C15" w:rsidP="001F161B">
      <w:pPr>
        <w:autoSpaceDE w:val="0"/>
        <w:autoSpaceDN w:val="0"/>
        <w:adjustRightInd w:val="0"/>
        <w:spacing w:before="240" w:after="240"/>
        <w:ind w:left="720" w:right="0"/>
        <w:jc w:val="both"/>
      </w:pPr>
      <w:r w:rsidRPr="00BA7685">
        <w:rPr>
          <w:rFonts w:eastAsiaTheme="minorEastAsia"/>
          <w:noProof/>
          <w:szCs w:val="18"/>
        </w:rPr>
        <w:drawing>
          <wp:inline distT="0" distB="0" distL="0" distR="0" wp14:anchorId="75850B3B" wp14:editId="0C0CC40F">
            <wp:extent cx="6646545" cy="895350"/>
            <wp:effectExtent l="0" t="0" r="1905" b="0"/>
            <wp:docPr id="499654059" name="Picture 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4059" name="Picture 1" descr="A blue rectangle with white text&#10;&#10;Description automatically generated"/>
                    <pic:cNvPicPr/>
                  </pic:nvPicPr>
                  <pic:blipFill>
                    <a:blip r:embed="rId23"/>
                    <a:stretch>
                      <a:fillRect/>
                    </a:stretch>
                  </pic:blipFill>
                  <pic:spPr>
                    <a:xfrm>
                      <a:off x="0" y="0"/>
                      <a:ext cx="6646545" cy="895350"/>
                    </a:xfrm>
                    <a:prstGeom prst="rect">
                      <a:avLst/>
                    </a:prstGeom>
                  </pic:spPr>
                </pic:pic>
              </a:graphicData>
            </a:graphic>
          </wp:inline>
        </w:drawing>
      </w:r>
    </w:p>
    <w:p w14:paraId="2AA9CFAB" w14:textId="44CC84C1" w:rsidR="00C9043D" w:rsidRDefault="00AF097F" w:rsidP="00AF0030">
      <w:pPr>
        <w:numPr>
          <w:ilvl w:val="1"/>
          <w:numId w:val="2"/>
        </w:numPr>
        <w:autoSpaceDE w:val="0"/>
        <w:autoSpaceDN w:val="0"/>
        <w:adjustRightInd w:val="0"/>
        <w:spacing w:before="240" w:after="240"/>
        <w:ind w:left="720" w:right="0" w:hanging="720"/>
        <w:jc w:val="both"/>
      </w:pPr>
      <w:r>
        <w:t>The opening LRC used is the closing LRC for the previous year.</w:t>
      </w:r>
    </w:p>
    <w:p w14:paraId="0075DDD9" w14:textId="4E119176" w:rsidR="00352C15" w:rsidRPr="00352C15" w:rsidRDefault="00C9043D" w:rsidP="00FC6A84">
      <w:pPr>
        <w:pStyle w:val="Heading2"/>
      </w:pPr>
      <w:r>
        <w:t>Step</w:t>
      </w:r>
      <w:r w:rsidR="009A7D1B">
        <w:t>-by-Step Calculation Framework</w:t>
      </w:r>
    </w:p>
    <w:p w14:paraId="2EF6A5CF" w14:textId="1DE7714C" w:rsidR="006534B8" w:rsidRDefault="00445367" w:rsidP="005A1CE2">
      <w:pPr>
        <w:numPr>
          <w:ilvl w:val="1"/>
          <w:numId w:val="2"/>
        </w:numPr>
        <w:autoSpaceDE w:val="0"/>
        <w:autoSpaceDN w:val="0"/>
        <w:adjustRightInd w:val="0"/>
        <w:spacing w:before="240" w:after="240"/>
        <w:ind w:left="720" w:right="0" w:hanging="720"/>
        <w:jc w:val="both"/>
      </w:pPr>
      <w:r>
        <w:t>Collect inputs:</w:t>
      </w:r>
    </w:p>
    <w:p w14:paraId="32F6DCC5" w14:textId="444DDA5F" w:rsidR="00445367" w:rsidRDefault="00445367" w:rsidP="0090106C">
      <w:pPr>
        <w:pStyle w:val="ListParagraph"/>
        <w:numPr>
          <w:ilvl w:val="0"/>
          <w:numId w:val="22"/>
        </w:numPr>
        <w:autoSpaceDE w:val="0"/>
        <w:autoSpaceDN w:val="0"/>
        <w:adjustRightInd w:val="0"/>
      </w:pPr>
      <w:r>
        <w:lastRenderedPageBreak/>
        <w:t xml:space="preserve">Premium </w:t>
      </w:r>
      <w:r w:rsidR="001C69CD">
        <w:t>written (gross and/or net)</w:t>
      </w:r>
    </w:p>
    <w:p w14:paraId="63F2A642" w14:textId="469DB2FB" w:rsidR="009D0C3D" w:rsidRDefault="009D0C3D" w:rsidP="0090106C">
      <w:pPr>
        <w:pStyle w:val="ListParagraph"/>
        <w:numPr>
          <w:ilvl w:val="0"/>
          <w:numId w:val="22"/>
        </w:numPr>
        <w:autoSpaceDE w:val="0"/>
        <w:autoSpaceDN w:val="0"/>
        <w:adjustRightInd w:val="0"/>
      </w:pPr>
      <w:r>
        <w:t>Policy start and end dates</w:t>
      </w:r>
    </w:p>
    <w:p w14:paraId="26DA4E42" w14:textId="7C248C4B" w:rsidR="009D0C3D" w:rsidRDefault="00FC2DBF" w:rsidP="0090106C">
      <w:pPr>
        <w:pStyle w:val="ListParagraph"/>
        <w:numPr>
          <w:ilvl w:val="0"/>
          <w:numId w:val="22"/>
        </w:numPr>
        <w:autoSpaceDE w:val="0"/>
        <w:autoSpaceDN w:val="0"/>
        <w:adjustRightInd w:val="0"/>
      </w:pPr>
      <w:r>
        <w:t>T</w:t>
      </w:r>
      <w:r w:rsidR="009D0C3D">
        <w:t>otal</w:t>
      </w:r>
      <w:r>
        <w:t xml:space="preserve"> acquisition costs incurred</w:t>
      </w:r>
    </w:p>
    <w:p w14:paraId="740B0251" w14:textId="09A23A8B" w:rsidR="00FC2DBF" w:rsidRDefault="00526776" w:rsidP="0090106C">
      <w:pPr>
        <w:pStyle w:val="ListParagraph"/>
        <w:numPr>
          <w:ilvl w:val="0"/>
          <w:numId w:val="22"/>
        </w:numPr>
        <w:autoSpaceDE w:val="0"/>
        <w:autoSpaceDN w:val="0"/>
        <w:adjustRightInd w:val="0"/>
      </w:pPr>
      <w:r>
        <w:t>Valuation date</w:t>
      </w:r>
    </w:p>
    <w:p w14:paraId="0FCB7372" w14:textId="192F157E" w:rsidR="004D5695" w:rsidRDefault="004D5695" w:rsidP="004D5695">
      <w:pPr>
        <w:numPr>
          <w:ilvl w:val="1"/>
          <w:numId w:val="2"/>
        </w:numPr>
        <w:autoSpaceDE w:val="0"/>
        <w:autoSpaceDN w:val="0"/>
        <w:adjustRightInd w:val="0"/>
        <w:spacing w:before="240" w:after="240"/>
        <w:ind w:left="720" w:right="0" w:hanging="720"/>
        <w:jc w:val="both"/>
      </w:pPr>
      <w:r>
        <w:t>Calculate UPR</w:t>
      </w:r>
    </w:p>
    <w:p w14:paraId="46E181D9" w14:textId="41F727E1" w:rsidR="00AA2AAA" w:rsidRDefault="00AA2AAA" w:rsidP="004D5695">
      <w:pPr>
        <w:numPr>
          <w:ilvl w:val="1"/>
          <w:numId w:val="2"/>
        </w:numPr>
        <w:autoSpaceDE w:val="0"/>
        <w:autoSpaceDN w:val="0"/>
        <w:adjustRightInd w:val="0"/>
        <w:spacing w:before="240" w:after="240"/>
        <w:ind w:left="720" w:right="0" w:hanging="720"/>
        <w:jc w:val="both"/>
      </w:pPr>
      <w:r>
        <w:t>Compute Closing LRC</w:t>
      </w:r>
    </w:p>
    <w:p w14:paraId="4285DEB8" w14:textId="008F3001" w:rsidR="00AA2AAA" w:rsidRDefault="00AA2AAA" w:rsidP="00AA2AAA">
      <w:pPr>
        <w:pStyle w:val="ListParagraph"/>
        <w:numPr>
          <w:ilvl w:val="0"/>
          <w:numId w:val="23"/>
        </w:numPr>
        <w:autoSpaceDE w:val="0"/>
        <w:autoSpaceDN w:val="0"/>
        <w:adjustRightInd w:val="0"/>
      </w:pPr>
      <w:r w:rsidRPr="00C066FD">
        <w:rPr>
          <w:b/>
          <w:bCs/>
        </w:rPr>
        <w:t xml:space="preserve">Component </w:t>
      </w:r>
      <w:r w:rsidR="00224BA3" w:rsidRPr="00C066FD">
        <w:rPr>
          <w:b/>
          <w:bCs/>
        </w:rPr>
        <w:t>view:</w:t>
      </w:r>
      <w:r w:rsidR="00224BA3">
        <w:t xml:space="preserve"> UPR-DAC-Premium Receivables</w:t>
      </w:r>
    </w:p>
    <w:p w14:paraId="4E662938" w14:textId="61137F10" w:rsidR="00224BA3" w:rsidRDefault="00224BA3" w:rsidP="00AA2AAA">
      <w:pPr>
        <w:pStyle w:val="ListParagraph"/>
        <w:numPr>
          <w:ilvl w:val="0"/>
          <w:numId w:val="23"/>
        </w:numPr>
        <w:autoSpaceDE w:val="0"/>
        <w:autoSpaceDN w:val="0"/>
        <w:adjustRightInd w:val="0"/>
      </w:pPr>
      <w:r w:rsidRPr="00C066FD">
        <w:rPr>
          <w:b/>
          <w:bCs/>
        </w:rPr>
        <w:t>Roll-forw</w:t>
      </w:r>
      <w:r w:rsidR="00041D53" w:rsidRPr="00C066FD">
        <w:rPr>
          <w:b/>
          <w:bCs/>
        </w:rPr>
        <w:t>ard view:</w:t>
      </w:r>
      <w:r w:rsidR="00041D53">
        <w:t xml:space="preserve"> Opening LRC+</w:t>
      </w:r>
      <w:r w:rsidR="00D412FE">
        <w:t xml:space="preserve"> </w:t>
      </w:r>
      <w:r w:rsidR="00192439">
        <w:t xml:space="preserve">Premium Received for </w:t>
      </w:r>
      <w:r w:rsidR="001D75B6">
        <w:t>the year-Change in DAC</w:t>
      </w:r>
    </w:p>
    <w:p w14:paraId="40F95E50" w14:textId="1AF3F8CF" w:rsidR="001D75B6" w:rsidRPr="006534B8" w:rsidRDefault="001D75B6" w:rsidP="001D75B6">
      <w:pPr>
        <w:numPr>
          <w:ilvl w:val="1"/>
          <w:numId w:val="2"/>
        </w:numPr>
        <w:autoSpaceDE w:val="0"/>
        <w:autoSpaceDN w:val="0"/>
        <w:adjustRightInd w:val="0"/>
        <w:spacing w:before="240" w:after="240"/>
        <w:ind w:left="720" w:right="0" w:hanging="720"/>
        <w:jc w:val="both"/>
      </w:pPr>
      <w:r>
        <w:t>Interpret the result</w:t>
      </w:r>
      <w:r w:rsidR="00073B6A">
        <w:t xml:space="preserve"> by ensuring the liability reflects only the insurer’s obligation for future coverage</w:t>
      </w:r>
      <w:r w:rsidR="00BB59BD">
        <w:t>.</w:t>
      </w:r>
    </w:p>
    <w:p w14:paraId="1F6FA799" w14:textId="24A3471C" w:rsidR="00861EAF" w:rsidRDefault="00CC1E06" w:rsidP="00FC6A84">
      <w:pPr>
        <w:pStyle w:val="Heading2"/>
      </w:pPr>
      <w:r>
        <w:t xml:space="preserve">Treatment of Impaired Premium Receivables </w:t>
      </w:r>
    </w:p>
    <w:p w14:paraId="3B5D5C8C" w14:textId="09FA93BA" w:rsidR="00CC1E06" w:rsidRDefault="00CC1E06" w:rsidP="00CC1E06">
      <w:pPr>
        <w:numPr>
          <w:ilvl w:val="1"/>
          <w:numId w:val="2"/>
        </w:numPr>
        <w:autoSpaceDE w:val="0"/>
        <w:autoSpaceDN w:val="0"/>
        <w:adjustRightInd w:val="0"/>
        <w:spacing w:before="240" w:after="240"/>
        <w:ind w:left="720" w:right="0" w:hanging="720"/>
        <w:jc w:val="both"/>
      </w:pPr>
      <w:r>
        <w:t xml:space="preserve">Premium Receivables used in the LRC formula </w:t>
      </w:r>
      <w:r w:rsidR="00DA51F2">
        <w:t>must reflect only amounts that are expected to be collected.</w:t>
      </w:r>
    </w:p>
    <w:p w14:paraId="012181AE" w14:textId="2FA42293" w:rsidR="00DA51F2" w:rsidRDefault="00DA51F2" w:rsidP="00CC1E06">
      <w:pPr>
        <w:numPr>
          <w:ilvl w:val="1"/>
          <w:numId w:val="2"/>
        </w:numPr>
        <w:autoSpaceDE w:val="0"/>
        <w:autoSpaceDN w:val="0"/>
        <w:adjustRightInd w:val="0"/>
        <w:spacing w:before="240" w:after="240"/>
        <w:ind w:left="720" w:right="0" w:hanging="720"/>
        <w:jc w:val="both"/>
      </w:pPr>
      <w:r>
        <w:t xml:space="preserve">Premium receivables are financial assets under IFRS 9. They are </w:t>
      </w:r>
      <w:r w:rsidR="001C3F23">
        <w:t>subject to Expected Credit Loss assessment</w:t>
      </w:r>
      <w:r w:rsidR="00036BA0">
        <w:t>. When part of a premium receivable is not collectible, an impairment allowance must be recognised.</w:t>
      </w:r>
    </w:p>
    <w:p w14:paraId="1634D5CE" w14:textId="755C0E28" w:rsidR="00036BA0" w:rsidRDefault="00611094" w:rsidP="00CC1E06">
      <w:pPr>
        <w:numPr>
          <w:ilvl w:val="1"/>
          <w:numId w:val="2"/>
        </w:numPr>
        <w:autoSpaceDE w:val="0"/>
        <w:autoSpaceDN w:val="0"/>
        <w:adjustRightInd w:val="0"/>
        <w:spacing w:before="240" w:after="240"/>
        <w:ind w:left="720" w:right="0" w:hanging="720"/>
        <w:jc w:val="both"/>
      </w:pPr>
      <w:r>
        <w:t xml:space="preserve">The impairment is recorded as Credit Loss Expense </w:t>
      </w:r>
      <w:r w:rsidR="002E017E">
        <w:t xml:space="preserve">which is an allowance for impairment </w:t>
      </w:r>
      <w:r w:rsidR="00A41240">
        <w:t>on premium receivables.</w:t>
      </w:r>
    </w:p>
    <w:p w14:paraId="50E30C32" w14:textId="6F47FBB3" w:rsidR="00A41240" w:rsidRDefault="00A41240" w:rsidP="00CC1E06">
      <w:pPr>
        <w:numPr>
          <w:ilvl w:val="1"/>
          <w:numId w:val="2"/>
        </w:numPr>
        <w:autoSpaceDE w:val="0"/>
        <w:autoSpaceDN w:val="0"/>
        <w:adjustRightInd w:val="0"/>
        <w:spacing w:before="240" w:after="240"/>
        <w:ind w:left="720" w:right="0" w:hanging="720"/>
        <w:jc w:val="both"/>
      </w:pPr>
      <w:r>
        <w:t>The premium receivable included in the LRC computation must be the net receivable after impairment.</w:t>
      </w:r>
    </w:p>
    <w:p w14:paraId="7447E194" w14:textId="5691948A" w:rsidR="002126D1" w:rsidRDefault="002126D1" w:rsidP="00CC1E06">
      <w:pPr>
        <w:numPr>
          <w:ilvl w:val="1"/>
          <w:numId w:val="2"/>
        </w:numPr>
        <w:autoSpaceDE w:val="0"/>
        <w:autoSpaceDN w:val="0"/>
        <w:adjustRightInd w:val="0"/>
        <w:spacing w:before="240" w:after="240"/>
        <w:ind w:left="720" w:right="0" w:hanging="720"/>
        <w:jc w:val="both"/>
      </w:pPr>
      <w:r>
        <w:t>The impairment does not affect UPR, DAC or Insurance Revenue. It only affects the receivable and therefore the LRC.</w:t>
      </w:r>
    </w:p>
    <w:p w14:paraId="52373BE2" w14:textId="0B01A910" w:rsidR="002126D1" w:rsidRDefault="002126D1" w:rsidP="002126D1">
      <w:pPr>
        <w:pStyle w:val="Heading4"/>
      </w:pPr>
      <w:r>
        <w:t>Illustration</w:t>
      </w:r>
      <w:r w:rsidR="00A10BAE">
        <w:t xml:space="preserve"> </w:t>
      </w:r>
    </w:p>
    <w:p w14:paraId="3BA22FAE" w14:textId="6C055D7B" w:rsidR="00A10BAE" w:rsidRDefault="00114295" w:rsidP="008C76B0">
      <w:pPr>
        <w:pStyle w:val="ListParagraph"/>
        <w:numPr>
          <w:ilvl w:val="0"/>
          <w:numId w:val="50"/>
        </w:numPr>
        <w:autoSpaceDE w:val="0"/>
        <w:autoSpaceDN w:val="0"/>
        <w:adjustRightInd w:val="0"/>
      </w:pPr>
      <w:r>
        <w:t>Premium Receivable</w:t>
      </w:r>
      <w:r w:rsidR="0036525F">
        <w:t xml:space="preserve"> as at 31 December 2022= 250,000</w:t>
      </w:r>
    </w:p>
    <w:p w14:paraId="22F9767A" w14:textId="2544E85E" w:rsidR="008C76B0" w:rsidRDefault="008C76B0" w:rsidP="008C76B0">
      <w:pPr>
        <w:pStyle w:val="ListParagraph"/>
        <w:numPr>
          <w:ilvl w:val="0"/>
          <w:numId w:val="50"/>
        </w:numPr>
        <w:autoSpaceDE w:val="0"/>
        <w:autoSpaceDN w:val="0"/>
        <w:adjustRightInd w:val="0"/>
      </w:pPr>
      <w:r>
        <w:t>Assume 50,000 is assessed as uncollectible</w:t>
      </w:r>
    </w:p>
    <w:p w14:paraId="2CF4A0CD" w14:textId="396D16FE" w:rsidR="008C76B0" w:rsidRDefault="008C76B0" w:rsidP="008C76B0">
      <w:pPr>
        <w:pStyle w:val="ListParagraph"/>
        <w:numPr>
          <w:ilvl w:val="0"/>
          <w:numId w:val="50"/>
        </w:numPr>
        <w:autoSpaceDE w:val="0"/>
        <w:autoSpaceDN w:val="0"/>
        <w:adjustRightInd w:val="0"/>
      </w:pPr>
      <w:r>
        <w:t>Impairment allowance</w:t>
      </w:r>
      <w:r w:rsidR="00E114B1">
        <w:t>= 50,000</w:t>
      </w:r>
    </w:p>
    <w:p w14:paraId="121715E7" w14:textId="3F2C50A4" w:rsidR="00E114B1" w:rsidRPr="00E114B1" w:rsidRDefault="00E114B1" w:rsidP="008C76B0">
      <w:pPr>
        <w:pStyle w:val="ListParagraph"/>
        <w:numPr>
          <w:ilvl w:val="0"/>
          <w:numId w:val="50"/>
        </w:numPr>
        <w:autoSpaceDE w:val="0"/>
        <w:autoSpaceDN w:val="0"/>
        <w:adjustRightInd w:val="0"/>
      </w:pPr>
      <w:r>
        <w:rPr>
          <w:b/>
          <w:bCs/>
        </w:rPr>
        <w:t>Net Premium Receivables For LRC:</w:t>
      </w:r>
    </w:p>
    <w:p w14:paraId="056832F0" w14:textId="70DC42BE" w:rsidR="00E114B1" w:rsidRDefault="00A0681E" w:rsidP="008C76B0">
      <w:pPr>
        <w:pStyle w:val="ListParagraph"/>
        <w:numPr>
          <w:ilvl w:val="0"/>
          <w:numId w:val="50"/>
        </w:numPr>
        <w:autoSpaceDE w:val="0"/>
        <w:autoSpaceDN w:val="0"/>
        <w:adjustRightInd w:val="0"/>
      </w:pPr>
      <w:r>
        <w:t>250,000 – 50,000= 2</w:t>
      </w:r>
      <w:r w:rsidR="00F81C10">
        <w:t>0</w:t>
      </w:r>
      <w:r>
        <w:t>0,000</w:t>
      </w:r>
    </w:p>
    <w:p w14:paraId="17BAF5EC" w14:textId="4A9FCBC0" w:rsidR="00F81C10" w:rsidRPr="00F81C10" w:rsidRDefault="00F81C10" w:rsidP="008C76B0">
      <w:pPr>
        <w:pStyle w:val="ListParagraph"/>
        <w:numPr>
          <w:ilvl w:val="0"/>
          <w:numId w:val="50"/>
        </w:numPr>
        <w:autoSpaceDE w:val="0"/>
        <w:autoSpaceDN w:val="0"/>
        <w:adjustRightInd w:val="0"/>
      </w:pPr>
      <w:r>
        <w:rPr>
          <w:b/>
          <w:bCs/>
        </w:rPr>
        <w:t>Recomputed LRC</w:t>
      </w:r>
    </w:p>
    <w:p w14:paraId="29CD5413" w14:textId="516389D4" w:rsidR="00F81C10" w:rsidRDefault="00F81C10" w:rsidP="008C76B0">
      <w:pPr>
        <w:pStyle w:val="ListParagraph"/>
        <w:numPr>
          <w:ilvl w:val="0"/>
          <w:numId w:val="50"/>
        </w:numPr>
        <w:autoSpaceDE w:val="0"/>
        <w:autoSpaceDN w:val="0"/>
        <w:adjustRightInd w:val="0"/>
      </w:pPr>
      <w:r>
        <w:t>UPR 2022= 1,260,000</w:t>
      </w:r>
    </w:p>
    <w:p w14:paraId="3724F792" w14:textId="3224C48E" w:rsidR="00F81C10" w:rsidRDefault="005D4D3C" w:rsidP="008C76B0">
      <w:pPr>
        <w:pStyle w:val="ListParagraph"/>
        <w:numPr>
          <w:ilvl w:val="0"/>
          <w:numId w:val="50"/>
        </w:numPr>
        <w:autoSpaceDE w:val="0"/>
        <w:autoSpaceDN w:val="0"/>
        <w:adjustRightInd w:val="0"/>
      </w:pPr>
      <w:r>
        <w:t>DAC 2022= 249,600</w:t>
      </w:r>
    </w:p>
    <w:p w14:paraId="44E369B8" w14:textId="3110D48F" w:rsidR="00A8408C" w:rsidRDefault="00A8408C" w:rsidP="008C76B0">
      <w:pPr>
        <w:pStyle w:val="ListParagraph"/>
        <w:numPr>
          <w:ilvl w:val="0"/>
          <w:numId w:val="50"/>
        </w:numPr>
        <w:autoSpaceDE w:val="0"/>
        <w:autoSpaceDN w:val="0"/>
        <w:adjustRightInd w:val="0"/>
      </w:pPr>
      <w:r>
        <w:t>Net Receivable</w:t>
      </w:r>
      <w:r w:rsidR="00E14479">
        <w:t xml:space="preserve"> = 200,000</w:t>
      </w:r>
    </w:p>
    <w:p w14:paraId="2B004046" w14:textId="5966B299" w:rsidR="00E14479" w:rsidRPr="00FE1095" w:rsidRDefault="005260B5" w:rsidP="008C76B0">
      <w:pPr>
        <w:pStyle w:val="ListParagraph"/>
        <w:numPr>
          <w:ilvl w:val="0"/>
          <w:numId w:val="50"/>
        </w:numPr>
        <w:autoSpaceDE w:val="0"/>
        <w:autoSpaceDN w:val="0"/>
        <w:adjustRightInd w:val="0"/>
      </w:pPr>
      <w:r>
        <w:rPr>
          <w:b/>
          <w:bCs/>
        </w:rPr>
        <w:t>Closing LRC</w:t>
      </w:r>
    </w:p>
    <w:p w14:paraId="0985F204" w14:textId="0888D4F4" w:rsidR="00FE1095" w:rsidRDefault="00FE1095" w:rsidP="008C76B0">
      <w:pPr>
        <w:pStyle w:val="ListParagraph"/>
        <w:numPr>
          <w:ilvl w:val="0"/>
          <w:numId w:val="50"/>
        </w:numPr>
        <w:autoSpaceDE w:val="0"/>
        <w:autoSpaceDN w:val="0"/>
        <w:adjustRightInd w:val="0"/>
      </w:pPr>
      <w:r>
        <w:t>1,260,000-249,600</w:t>
      </w:r>
      <w:r w:rsidR="007B76C3">
        <w:t>-200,000</w:t>
      </w:r>
    </w:p>
    <w:p w14:paraId="31CD63E1" w14:textId="2BF95F26" w:rsidR="007B76C3" w:rsidRDefault="007B76C3" w:rsidP="008C76B0">
      <w:pPr>
        <w:pStyle w:val="ListParagraph"/>
        <w:numPr>
          <w:ilvl w:val="0"/>
          <w:numId w:val="50"/>
        </w:numPr>
        <w:autoSpaceDE w:val="0"/>
        <w:autoSpaceDN w:val="0"/>
        <w:adjustRightInd w:val="0"/>
      </w:pPr>
      <w:r>
        <w:lastRenderedPageBreak/>
        <w:t>810,400</w:t>
      </w:r>
    </w:p>
    <w:p w14:paraId="3F6B20AA" w14:textId="62169F6C" w:rsidR="00F5587B" w:rsidRDefault="00F5587B" w:rsidP="00F5587B">
      <w:pPr>
        <w:numPr>
          <w:ilvl w:val="1"/>
          <w:numId w:val="2"/>
        </w:numPr>
        <w:autoSpaceDE w:val="0"/>
        <w:autoSpaceDN w:val="0"/>
        <w:adjustRightInd w:val="0"/>
        <w:spacing w:before="240" w:after="240"/>
        <w:ind w:left="720" w:right="0" w:hanging="720"/>
        <w:jc w:val="both"/>
      </w:pPr>
      <w:r>
        <w:t>Without impairment, KRC is 760,400</w:t>
      </w:r>
    </w:p>
    <w:p w14:paraId="5CAE14A6" w14:textId="1355414E" w:rsidR="007C73A5" w:rsidRDefault="007C73A5" w:rsidP="00F5587B">
      <w:pPr>
        <w:numPr>
          <w:ilvl w:val="1"/>
          <w:numId w:val="2"/>
        </w:numPr>
        <w:autoSpaceDE w:val="0"/>
        <w:autoSpaceDN w:val="0"/>
        <w:adjustRightInd w:val="0"/>
        <w:spacing w:before="240" w:after="240"/>
        <w:ind w:left="720" w:right="0" w:hanging="720"/>
        <w:jc w:val="both"/>
      </w:pPr>
      <w:r>
        <w:t>With Impairment, LRC increases by 50,000</w:t>
      </w:r>
    </w:p>
    <w:p w14:paraId="2F3F81E4" w14:textId="6E2F622D" w:rsidR="007C73A5" w:rsidRPr="00F5587B" w:rsidRDefault="007C73A5" w:rsidP="00F5587B">
      <w:pPr>
        <w:numPr>
          <w:ilvl w:val="1"/>
          <w:numId w:val="2"/>
        </w:numPr>
        <w:autoSpaceDE w:val="0"/>
        <w:autoSpaceDN w:val="0"/>
        <w:adjustRightInd w:val="0"/>
        <w:spacing w:before="240" w:after="240"/>
        <w:ind w:left="720" w:right="0" w:hanging="720"/>
        <w:jc w:val="both"/>
      </w:pPr>
      <w:r>
        <w:t>This reflects the fact that the insurer no longer expects to receive 50,000 but still owes the same insurance coverage</w:t>
      </w:r>
    </w:p>
    <w:p w14:paraId="51E80062" w14:textId="2402EDF5" w:rsidR="008F0FCC" w:rsidRDefault="00D93D17" w:rsidP="00FC6A84">
      <w:pPr>
        <w:pStyle w:val="Heading2"/>
      </w:pPr>
      <w:r>
        <w:t>Workable Example</w:t>
      </w:r>
    </w:p>
    <w:p w14:paraId="7475C3B8" w14:textId="46DAED19" w:rsidR="005A2F13" w:rsidRDefault="005A2F13" w:rsidP="005A2F13">
      <w:pPr>
        <w:rPr>
          <w:b/>
          <w:bCs/>
        </w:rPr>
      </w:pPr>
      <w:r w:rsidRPr="00C066FD">
        <w:rPr>
          <w:b/>
          <w:bCs/>
        </w:rPr>
        <w:t>Component view</w:t>
      </w:r>
      <w:r w:rsidR="007B10A2">
        <w:rPr>
          <w:b/>
          <w:bCs/>
        </w:rPr>
        <w:t xml:space="preserve">( At </w:t>
      </w:r>
      <w:r w:rsidR="00026E7A">
        <w:rPr>
          <w:b/>
          <w:bCs/>
        </w:rPr>
        <w:t>Initial Recognition)</w:t>
      </w:r>
    </w:p>
    <w:p w14:paraId="015256E2" w14:textId="77777777" w:rsidR="005A2F13" w:rsidRPr="005A2F13" w:rsidRDefault="005A2F13" w:rsidP="005A2F13"/>
    <w:tbl>
      <w:tblPr>
        <w:tblW w:w="0" w:type="auto"/>
        <w:jc w:val="center"/>
        <w:tblLook w:val="04A0" w:firstRow="1" w:lastRow="0" w:firstColumn="1" w:lastColumn="0" w:noHBand="0" w:noVBand="1"/>
      </w:tblPr>
      <w:tblGrid>
        <w:gridCol w:w="2124"/>
        <w:gridCol w:w="1360"/>
        <w:gridCol w:w="1062"/>
        <w:gridCol w:w="1733"/>
        <w:gridCol w:w="1129"/>
      </w:tblGrid>
      <w:tr w:rsidR="00074901" w:rsidRPr="00074901" w14:paraId="032A2AF4" w14:textId="77777777" w:rsidTr="00B119C7">
        <w:trPr>
          <w:trHeight w:val="422"/>
          <w:jc w:val="center"/>
        </w:trPr>
        <w:tc>
          <w:tcPr>
            <w:tcW w:w="0" w:type="auto"/>
            <w:gridSpan w:val="5"/>
            <w:tcBorders>
              <w:top w:val="nil"/>
              <w:left w:val="nil"/>
              <w:bottom w:val="single" w:sz="4" w:space="0" w:color="0137A6"/>
              <w:right w:val="nil"/>
            </w:tcBorders>
            <w:shd w:val="clear" w:color="000000" w:fill="0137A6"/>
            <w:vAlign w:val="center"/>
            <w:hideMark/>
          </w:tcPr>
          <w:p w14:paraId="66EBE7D8" w14:textId="77777777" w:rsidR="00074901" w:rsidRPr="00074901" w:rsidRDefault="00074901" w:rsidP="00074901">
            <w:pPr>
              <w:ind w:right="0"/>
              <w:jc w:val="center"/>
              <w:rPr>
                <w:rFonts w:eastAsia="Times New Roman" w:cs="Times New Roman"/>
                <w:b/>
                <w:bCs/>
                <w:color w:val="FFFFFF"/>
                <w:sz w:val="16"/>
                <w:szCs w:val="16"/>
              </w:rPr>
            </w:pPr>
            <w:r w:rsidRPr="00074901">
              <w:rPr>
                <w:rFonts w:eastAsia="Times New Roman" w:cs="Times New Roman"/>
                <w:b/>
                <w:bCs/>
                <w:color w:val="FFFFFF"/>
                <w:sz w:val="16"/>
                <w:szCs w:val="16"/>
              </w:rPr>
              <w:t>ABC Company Limited</w:t>
            </w:r>
            <w:r w:rsidRPr="00074901">
              <w:rPr>
                <w:rFonts w:eastAsia="Times New Roman" w:cs="Times New Roman"/>
                <w:b/>
                <w:bCs/>
                <w:color w:val="FFFFFF"/>
                <w:sz w:val="16"/>
                <w:szCs w:val="16"/>
              </w:rPr>
              <w:br/>
              <w:t>Liability for Remaining Coverage</w:t>
            </w:r>
          </w:p>
        </w:tc>
      </w:tr>
      <w:tr w:rsidR="00596A1A" w:rsidRPr="00FF0A8F" w14:paraId="08B0773C" w14:textId="77777777" w:rsidTr="00FB7240">
        <w:trPr>
          <w:trHeight w:val="224"/>
          <w:jc w:val="center"/>
        </w:trPr>
        <w:tc>
          <w:tcPr>
            <w:tcW w:w="0" w:type="auto"/>
            <w:tcBorders>
              <w:top w:val="single" w:sz="4" w:space="0" w:color="0137A6"/>
              <w:left w:val="nil"/>
              <w:bottom w:val="single" w:sz="4" w:space="0" w:color="0137A6"/>
              <w:right w:val="single" w:sz="4" w:space="0" w:color="0137A6"/>
            </w:tcBorders>
            <w:shd w:val="clear" w:color="000000" w:fill="D9E1F2"/>
            <w:noWrap/>
            <w:vAlign w:val="center"/>
            <w:hideMark/>
          </w:tcPr>
          <w:p w14:paraId="03BE922F" w14:textId="77777777" w:rsidR="00074901" w:rsidRPr="00074901" w:rsidRDefault="00074901" w:rsidP="00074901">
            <w:pPr>
              <w:ind w:right="0"/>
              <w:jc w:val="right"/>
              <w:rPr>
                <w:rFonts w:eastAsia="Times New Roman" w:cs="Times New Roman"/>
                <w:b/>
                <w:bCs/>
                <w:color w:val="0137A6"/>
                <w:sz w:val="16"/>
                <w:szCs w:val="16"/>
              </w:rPr>
            </w:pPr>
            <w:r w:rsidRPr="00074901">
              <w:rPr>
                <w:rFonts w:eastAsia="Times New Roman" w:cs="Times New Roman"/>
                <w:b/>
                <w:bCs/>
                <w:color w:val="0137A6"/>
                <w:sz w:val="16"/>
                <w:szCs w:val="16"/>
              </w:rPr>
              <w:t>Business Class</w:t>
            </w:r>
          </w:p>
        </w:tc>
        <w:tc>
          <w:tcPr>
            <w:tcW w:w="0" w:type="auto"/>
            <w:tcBorders>
              <w:top w:val="single" w:sz="4" w:space="0" w:color="0137A6"/>
              <w:left w:val="nil"/>
              <w:bottom w:val="single" w:sz="4" w:space="0" w:color="0137A6"/>
              <w:right w:val="single" w:sz="4" w:space="0" w:color="0137A6"/>
            </w:tcBorders>
            <w:shd w:val="clear" w:color="000000" w:fill="D9E1F2"/>
            <w:noWrap/>
            <w:vAlign w:val="center"/>
            <w:hideMark/>
          </w:tcPr>
          <w:p w14:paraId="40FAC9C0" w14:textId="77777777" w:rsidR="00074901" w:rsidRPr="00074901" w:rsidRDefault="00074901" w:rsidP="00074901">
            <w:pPr>
              <w:ind w:right="0"/>
              <w:jc w:val="right"/>
              <w:rPr>
                <w:rFonts w:eastAsia="Times New Roman" w:cs="Times New Roman"/>
                <w:b/>
                <w:bCs/>
                <w:color w:val="0137A6"/>
                <w:sz w:val="16"/>
                <w:szCs w:val="16"/>
              </w:rPr>
            </w:pPr>
            <w:r w:rsidRPr="00074901">
              <w:rPr>
                <w:rFonts w:eastAsia="Times New Roman" w:cs="Times New Roman"/>
                <w:b/>
                <w:bCs/>
                <w:color w:val="0137A6"/>
                <w:sz w:val="16"/>
                <w:szCs w:val="16"/>
              </w:rPr>
              <w:t>UPR at at 2021</w:t>
            </w:r>
          </w:p>
        </w:tc>
        <w:tc>
          <w:tcPr>
            <w:tcW w:w="0" w:type="auto"/>
            <w:tcBorders>
              <w:top w:val="single" w:sz="4" w:space="0" w:color="0137A6"/>
              <w:left w:val="nil"/>
              <w:bottom w:val="single" w:sz="4" w:space="0" w:color="0137A6"/>
              <w:right w:val="single" w:sz="4" w:space="0" w:color="0137A6"/>
            </w:tcBorders>
            <w:shd w:val="clear" w:color="000000" w:fill="D9E1F2"/>
            <w:noWrap/>
            <w:vAlign w:val="center"/>
            <w:hideMark/>
          </w:tcPr>
          <w:p w14:paraId="701AAFD1" w14:textId="4B74520B" w:rsidR="00074901" w:rsidRPr="00074901" w:rsidRDefault="00074901" w:rsidP="00074901">
            <w:pPr>
              <w:ind w:right="0"/>
              <w:jc w:val="right"/>
              <w:rPr>
                <w:rFonts w:eastAsia="Times New Roman" w:cs="Times New Roman"/>
                <w:b/>
                <w:bCs/>
                <w:color w:val="0137A6"/>
                <w:sz w:val="16"/>
                <w:szCs w:val="16"/>
              </w:rPr>
            </w:pPr>
            <w:r w:rsidRPr="00074901">
              <w:rPr>
                <w:rFonts w:eastAsia="Times New Roman" w:cs="Times New Roman"/>
                <w:b/>
                <w:bCs/>
                <w:color w:val="0137A6"/>
                <w:sz w:val="16"/>
                <w:szCs w:val="16"/>
              </w:rPr>
              <w:t>D</w:t>
            </w:r>
            <w:r w:rsidR="003F7840">
              <w:rPr>
                <w:rFonts w:eastAsia="Times New Roman" w:cs="Times New Roman"/>
                <w:b/>
                <w:bCs/>
                <w:color w:val="0137A6"/>
                <w:sz w:val="16"/>
                <w:szCs w:val="16"/>
              </w:rPr>
              <w:t>AC</w:t>
            </w:r>
            <w:r w:rsidRPr="00074901">
              <w:rPr>
                <w:rFonts w:eastAsia="Times New Roman" w:cs="Times New Roman"/>
                <w:b/>
                <w:bCs/>
                <w:color w:val="0137A6"/>
                <w:sz w:val="16"/>
                <w:szCs w:val="16"/>
              </w:rPr>
              <w:t xml:space="preserve"> 2021</w:t>
            </w:r>
          </w:p>
        </w:tc>
        <w:tc>
          <w:tcPr>
            <w:tcW w:w="0" w:type="auto"/>
            <w:tcBorders>
              <w:top w:val="single" w:sz="4" w:space="0" w:color="0137A6"/>
              <w:left w:val="nil"/>
              <w:bottom w:val="single" w:sz="4" w:space="0" w:color="0137A6"/>
              <w:right w:val="single" w:sz="4" w:space="0" w:color="0137A6"/>
            </w:tcBorders>
            <w:shd w:val="clear" w:color="000000" w:fill="D9E1F2"/>
            <w:noWrap/>
            <w:vAlign w:val="center"/>
            <w:hideMark/>
          </w:tcPr>
          <w:p w14:paraId="4AD7D71E" w14:textId="77777777" w:rsidR="00074901" w:rsidRPr="00074901" w:rsidRDefault="00074901" w:rsidP="00074901">
            <w:pPr>
              <w:ind w:right="0"/>
              <w:jc w:val="right"/>
              <w:rPr>
                <w:rFonts w:eastAsia="Times New Roman" w:cs="Times New Roman"/>
                <w:b/>
                <w:bCs/>
                <w:color w:val="0137A6"/>
                <w:sz w:val="16"/>
                <w:szCs w:val="16"/>
              </w:rPr>
            </w:pPr>
            <w:r w:rsidRPr="00074901">
              <w:rPr>
                <w:rFonts w:eastAsia="Times New Roman" w:cs="Times New Roman"/>
                <w:b/>
                <w:bCs/>
                <w:color w:val="0137A6"/>
                <w:sz w:val="16"/>
                <w:szCs w:val="16"/>
              </w:rPr>
              <w:t>Premium Receivable</w:t>
            </w:r>
          </w:p>
        </w:tc>
        <w:tc>
          <w:tcPr>
            <w:tcW w:w="0" w:type="auto"/>
            <w:tcBorders>
              <w:top w:val="single" w:sz="4" w:space="0" w:color="0137A6"/>
              <w:left w:val="nil"/>
              <w:bottom w:val="single" w:sz="4" w:space="0" w:color="0137A6"/>
            </w:tcBorders>
            <w:shd w:val="clear" w:color="auto" w:fill="FBE4D5" w:themeFill="accent2" w:themeFillTint="33"/>
            <w:noWrap/>
            <w:vAlign w:val="center"/>
            <w:hideMark/>
          </w:tcPr>
          <w:p w14:paraId="55646CD8" w14:textId="77777777" w:rsidR="00074901" w:rsidRPr="00074901" w:rsidRDefault="00074901" w:rsidP="00FB7240">
            <w:pPr>
              <w:ind w:right="0"/>
              <w:jc w:val="right"/>
              <w:rPr>
                <w:rFonts w:eastAsia="Times New Roman" w:cs="Times New Roman"/>
                <w:b/>
                <w:bCs/>
                <w:color w:val="0137A6"/>
                <w:sz w:val="16"/>
                <w:szCs w:val="16"/>
              </w:rPr>
            </w:pPr>
            <w:r w:rsidRPr="00074901">
              <w:rPr>
                <w:rFonts w:eastAsia="Times New Roman" w:cs="Times New Roman"/>
                <w:b/>
                <w:bCs/>
                <w:color w:val="0137A6"/>
                <w:sz w:val="16"/>
                <w:szCs w:val="16"/>
              </w:rPr>
              <w:t>Closing LRC</w:t>
            </w:r>
          </w:p>
        </w:tc>
      </w:tr>
      <w:tr w:rsidR="00FB7240" w:rsidRPr="00FF0A8F" w14:paraId="04C899BB" w14:textId="77777777" w:rsidTr="00FB7240">
        <w:trPr>
          <w:trHeight w:val="224"/>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74DAE753" w14:textId="77777777" w:rsidR="00FB7240" w:rsidRPr="00074901" w:rsidRDefault="00FB7240" w:rsidP="00FB7240">
            <w:pPr>
              <w:ind w:right="0"/>
              <w:jc w:val="right"/>
              <w:rPr>
                <w:rFonts w:eastAsia="Times New Roman" w:cs="Times New Roman"/>
                <w:color w:val="0137A6"/>
                <w:sz w:val="16"/>
                <w:szCs w:val="16"/>
              </w:rPr>
            </w:pPr>
            <w:r w:rsidRPr="00074901">
              <w:rPr>
                <w:rFonts w:eastAsia="Times New Roman" w:cs="Times New Roman"/>
                <w:color w:val="0137A6"/>
                <w:sz w:val="16"/>
                <w:szCs w:val="16"/>
              </w:rPr>
              <w:t>Engineering</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0CE953A4" w14:textId="3DD46D09" w:rsidR="00FB7240" w:rsidRPr="00074901" w:rsidRDefault="00FB7240" w:rsidP="00FB7240">
            <w:pPr>
              <w:ind w:right="0"/>
              <w:jc w:val="right"/>
              <w:rPr>
                <w:rFonts w:eastAsia="Times New Roman" w:cs="Times New Roman"/>
                <w:color w:val="000000"/>
                <w:sz w:val="16"/>
                <w:szCs w:val="16"/>
              </w:rPr>
            </w:pPr>
            <w:r w:rsidRPr="002F235D">
              <w:rPr>
                <w:color w:val="000000"/>
                <w:szCs w:val="18"/>
              </w:rPr>
              <w:t>1,200,000</w:t>
            </w:r>
          </w:p>
        </w:tc>
        <w:tc>
          <w:tcPr>
            <w:tcW w:w="0" w:type="auto"/>
            <w:tcBorders>
              <w:top w:val="single" w:sz="4" w:space="0" w:color="0137A6"/>
              <w:left w:val="nil"/>
              <w:bottom w:val="single" w:sz="4" w:space="0" w:color="0137A6"/>
              <w:right w:val="single" w:sz="4" w:space="0" w:color="0137A6"/>
            </w:tcBorders>
            <w:noWrap/>
            <w:vAlign w:val="center"/>
          </w:tcPr>
          <w:p w14:paraId="6E3A710C" w14:textId="3FBA6C93" w:rsidR="00FB7240" w:rsidRPr="00074901" w:rsidRDefault="00FB7240" w:rsidP="00FB7240">
            <w:pPr>
              <w:ind w:right="0"/>
              <w:jc w:val="right"/>
              <w:rPr>
                <w:rFonts w:eastAsia="Times New Roman" w:cs="Times New Roman"/>
                <w:color w:val="000000"/>
                <w:sz w:val="16"/>
                <w:szCs w:val="16"/>
              </w:rPr>
            </w:pPr>
            <w:r w:rsidRPr="002F235D">
              <w:rPr>
                <w:color w:val="000000"/>
                <w:szCs w:val="18"/>
              </w:rPr>
              <w:t>240,000</w:t>
            </w:r>
          </w:p>
        </w:tc>
        <w:tc>
          <w:tcPr>
            <w:tcW w:w="0" w:type="auto"/>
            <w:tcBorders>
              <w:top w:val="single" w:sz="4" w:space="0" w:color="0137A6"/>
              <w:left w:val="nil"/>
              <w:bottom w:val="single" w:sz="4" w:space="0" w:color="0137A6"/>
              <w:right w:val="single" w:sz="4" w:space="0" w:color="0137A6"/>
            </w:tcBorders>
            <w:noWrap/>
            <w:vAlign w:val="center"/>
          </w:tcPr>
          <w:p w14:paraId="530FDB95" w14:textId="6328C65B" w:rsidR="00FB7240" w:rsidRPr="00074901" w:rsidRDefault="00FB7240" w:rsidP="00FB7240">
            <w:pPr>
              <w:ind w:right="0"/>
              <w:jc w:val="right"/>
              <w:rPr>
                <w:rFonts w:eastAsia="Times New Roman" w:cs="Times New Roman"/>
                <w:color w:val="000000"/>
                <w:sz w:val="16"/>
                <w:szCs w:val="16"/>
              </w:rPr>
            </w:pPr>
            <w:r w:rsidRPr="002F235D">
              <w:rPr>
                <w:color w:val="000000"/>
                <w:szCs w:val="18"/>
              </w:rPr>
              <w:t>300,000</w:t>
            </w:r>
          </w:p>
        </w:tc>
        <w:tc>
          <w:tcPr>
            <w:tcW w:w="0" w:type="auto"/>
            <w:tcBorders>
              <w:top w:val="single" w:sz="4" w:space="0" w:color="0137A6"/>
              <w:left w:val="single" w:sz="4" w:space="0" w:color="0137A6"/>
              <w:bottom w:val="single" w:sz="4" w:space="0" w:color="0137A6"/>
            </w:tcBorders>
            <w:shd w:val="clear" w:color="000000" w:fill="FBE2D5"/>
            <w:noWrap/>
            <w:vAlign w:val="center"/>
          </w:tcPr>
          <w:p w14:paraId="2267D7A5" w14:textId="2FE3D6C8" w:rsidR="00FB7240" w:rsidRPr="00074901" w:rsidRDefault="00FB7240" w:rsidP="00FB7240">
            <w:pPr>
              <w:ind w:right="0"/>
              <w:jc w:val="right"/>
              <w:rPr>
                <w:rFonts w:eastAsia="Times New Roman" w:cs="Times New Roman"/>
                <w:color w:val="000000"/>
                <w:sz w:val="16"/>
                <w:szCs w:val="16"/>
              </w:rPr>
            </w:pPr>
            <w:r w:rsidRPr="002F235D">
              <w:rPr>
                <w:color w:val="000000"/>
                <w:szCs w:val="18"/>
              </w:rPr>
              <w:t>660,000</w:t>
            </w:r>
          </w:p>
        </w:tc>
      </w:tr>
      <w:tr w:rsidR="00FB7240" w:rsidRPr="00FF0A8F" w14:paraId="458FAE73" w14:textId="77777777" w:rsidTr="00FB7240">
        <w:trPr>
          <w:trHeight w:val="224"/>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1EBE44AC" w14:textId="77777777" w:rsidR="00FB7240" w:rsidRPr="00074901" w:rsidRDefault="00FB7240" w:rsidP="00FB7240">
            <w:pPr>
              <w:ind w:right="0"/>
              <w:jc w:val="right"/>
              <w:rPr>
                <w:rFonts w:eastAsia="Times New Roman" w:cs="Times New Roman"/>
                <w:color w:val="0137A6"/>
                <w:sz w:val="16"/>
                <w:szCs w:val="16"/>
              </w:rPr>
            </w:pPr>
            <w:r w:rsidRPr="00074901">
              <w:rPr>
                <w:rFonts w:eastAsia="Times New Roman" w:cs="Times New Roman"/>
                <w:color w:val="0137A6"/>
                <w:sz w:val="16"/>
                <w:szCs w:val="16"/>
              </w:rPr>
              <w:t>Fire Domestic</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045D34A2" w14:textId="34DC8573" w:rsidR="00FB7240" w:rsidRPr="00074901" w:rsidRDefault="00FB7240" w:rsidP="00FB7240">
            <w:pPr>
              <w:ind w:right="0"/>
              <w:jc w:val="right"/>
              <w:rPr>
                <w:rFonts w:eastAsia="Times New Roman" w:cs="Times New Roman"/>
                <w:color w:val="000000"/>
                <w:sz w:val="16"/>
                <w:szCs w:val="16"/>
              </w:rPr>
            </w:pPr>
            <w:r w:rsidRPr="002F235D">
              <w:rPr>
                <w:color w:val="000000"/>
                <w:szCs w:val="18"/>
              </w:rPr>
              <w:t>850,000</w:t>
            </w:r>
          </w:p>
        </w:tc>
        <w:tc>
          <w:tcPr>
            <w:tcW w:w="0" w:type="auto"/>
            <w:tcBorders>
              <w:top w:val="single" w:sz="4" w:space="0" w:color="0137A6"/>
              <w:left w:val="nil"/>
              <w:bottom w:val="single" w:sz="4" w:space="0" w:color="0137A6"/>
              <w:right w:val="single" w:sz="4" w:space="0" w:color="0137A6"/>
            </w:tcBorders>
            <w:noWrap/>
            <w:vAlign w:val="center"/>
          </w:tcPr>
          <w:p w14:paraId="06B8DC88" w14:textId="7485E416" w:rsidR="00FB7240" w:rsidRPr="00074901" w:rsidRDefault="00FB7240" w:rsidP="00FB7240">
            <w:pPr>
              <w:ind w:right="0"/>
              <w:jc w:val="right"/>
              <w:rPr>
                <w:rFonts w:eastAsia="Times New Roman" w:cs="Times New Roman"/>
                <w:color w:val="000000"/>
                <w:sz w:val="16"/>
                <w:szCs w:val="16"/>
              </w:rPr>
            </w:pPr>
            <w:r w:rsidRPr="002F235D">
              <w:rPr>
                <w:color w:val="000000"/>
                <w:szCs w:val="18"/>
              </w:rPr>
              <w:t>170,000</w:t>
            </w:r>
          </w:p>
        </w:tc>
        <w:tc>
          <w:tcPr>
            <w:tcW w:w="0" w:type="auto"/>
            <w:tcBorders>
              <w:top w:val="single" w:sz="4" w:space="0" w:color="0137A6"/>
              <w:left w:val="nil"/>
              <w:bottom w:val="single" w:sz="4" w:space="0" w:color="0137A6"/>
              <w:right w:val="single" w:sz="4" w:space="0" w:color="0137A6"/>
            </w:tcBorders>
            <w:noWrap/>
            <w:vAlign w:val="center"/>
          </w:tcPr>
          <w:p w14:paraId="7CF1114A" w14:textId="4E5CE8AB" w:rsidR="00FB7240" w:rsidRPr="00074901" w:rsidRDefault="00FB7240" w:rsidP="00FB7240">
            <w:pPr>
              <w:ind w:right="0"/>
              <w:jc w:val="right"/>
              <w:rPr>
                <w:rFonts w:eastAsia="Times New Roman" w:cs="Times New Roman"/>
                <w:color w:val="000000"/>
                <w:sz w:val="16"/>
                <w:szCs w:val="16"/>
              </w:rPr>
            </w:pPr>
            <w:r w:rsidRPr="002F235D">
              <w:rPr>
                <w:color w:val="000000"/>
                <w:szCs w:val="18"/>
              </w:rPr>
              <w:t>250,000</w:t>
            </w:r>
          </w:p>
        </w:tc>
        <w:tc>
          <w:tcPr>
            <w:tcW w:w="0" w:type="auto"/>
            <w:tcBorders>
              <w:top w:val="single" w:sz="4" w:space="0" w:color="0137A6"/>
              <w:left w:val="single" w:sz="4" w:space="0" w:color="0137A6"/>
              <w:bottom w:val="single" w:sz="4" w:space="0" w:color="0137A6"/>
            </w:tcBorders>
            <w:shd w:val="clear" w:color="000000" w:fill="FBE2D5"/>
            <w:noWrap/>
            <w:vAlign w:val="center"/>
          </w:tcPr>
          <w:p w14:paraId="47313373" w14:textId="4A48B183" w:rsidR="00FB7240" w:rsidRPr="00074901" w:rsidRDefault="00FB7240" w:rsidP="00FB7240">
            <w:pPr>
              <w:ind w:right="0"/>
              <w:jc w:val="right"/>
              <w:rPr>
                <w:rFonts w:eastAsia="Times New Roman" w:cs="Times New Roman"/>
                <w:color w:val="000000"/>
                <w:sz w:val="16"/>
                <w:szCs w:val="16"/>
              </w:rPr>
            </w:pPr>
            <w:r w:rsidRPr="002F235D">
              <w:rPr>
                <w:color w:val="000000"/>
                <w:szCs w:val="18"/>
              </w:rPr>
              <w:t>430,000</w:t>
            </w:r>
          </w:p>
        </w:tc>
      </w:tr>
      <w:tr w:rsidR="00FB7240" w:rsidRPr="00FF0A8F" w14:paraId="360A0C17" w14:textId="77777777" w:rsidTr="00FB7240">
        <w:trPr>
          <w:trHeight w:val="224"/>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34244C4B" w14:textId="77777777" w:rsidR="00FB7240" w:rsidRPr="00074901" w:rsidRDefault="00FB7240" w:rsidP="00FB7240">
            <w:pPr>
              <w:ind w:right="0"/>
              <w:jc w:val="right"/>
              <w:rPr>
                <w:rFonts w:eastAsia="Times New Roman" w:cs="Times New Roman"/>
                <w:color w:val="0137A6"/>
                <w:sz w:val="16"/>
                <w:szCs w:val="16"/>
              </w:rPr>
            </w:pPr>
            <w:r w:rsidRPr="00074901">
              <w:rPr>
                <w:rFonts w:eastAsia="Times New Roman" w:cs="Times New Roman"/>
                <w:color w:val="0137A6"/>
                <w:sz w:val="16"/>
                <w:szCs w:val="16"/>
              </w:rPr>
              <w:t>Fire Industrial</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6F8F9CE7" w14:textId="5AB5F56C" w:rsidR="00FB7240" w:rsidRPr="00074901" w:rsidRDefault="00FB7240" w:rsidP="00FB7240">
            <w:pPr>
              <w:ind w:right="0"/>
              <w:jc w:val="right"/>
              <w:rPr>
                <w:rFonts w:eastAsia="Times New Roman" w:cs="Times New Roman"/>
                <w:color w:val="000000"/>
                <w:sz w:val="16"/>
                <w:szCs w:val="16"/>
              </w:rPr>
            </w:pPr>
            <w:r w:rsidRPr="002F235D">
              <w:rPr>
                <w:color w:val="000000"/>
                <w:szCs w:val="18"/>
              </w:rPr>
              <w:t>1,500,000</w:t>
            </w:r>
          </w:p>
        </w:tc>
        <w:tc>
          <w:tcPr>
            <w:tcW w:w="0" w:type="auto"/>
            <w:tcBorders>
              <w:top w:val="single" w:sz="4" w:space="0" w:color="0137A6"/>
              <w:left w:val="nil"/>
              <w:bottom w:val="single" w:sz="4" w:space="0" w:color="0137A6"/>
              <w:right w:val="single" w:sz="4" w:space="0" w:color="0137A6"/>
            </w:tcBorders>
            <w:noWrap/>
            <w:vAlign w:val="center"/>
          </w:tcPr>
          <w:p w14:paraId="73834AF1" w14:textId="1FE0D35C" w:rsidR="00FB7240" w:rsidRPr="00074901" w:rsidRDefault="00FB7240" w:rsidP="00FB7240">
            <w:pPr>
              <w:ind w:right="0"/>
              <w:jc w:val="right"/>
              <w:rPr>
                <w:rFonts w:eastAsia="Times New Roman" w:cs="Times New Roman"/>
                <w:color w:val="000000"/>
                <w:sz w:val="16"/>
                <w:szCs w:val="16"/>
              </w:rPr>
            </w:pPr>
            <w:r w:rsidRPr="002F235D">
              <w:rPr>
                <w:color w:val="000000"/>
                <w:szCs w:val="18"/>
              </w:rPr>
              <w:t>300,000</w:t>
            </w:r>
          </w:p>
        </w:tc>
        <w:tc>
          <w:tcPr>
            <w:tcW w:w="0" w:type="auto"/>
            <w:tcBorders>
              <w:top w:val="single" w:sz="4" w:space="0" w:color="0137A6"/>
              <w:left w:val="nil"/>
              <w:bottom w:val="single" w:sz="4" w:space="0" w:color="0137A6"/>
              <w:right w:val="single" w:sz="4" w:space="0" w:color="0137A6"/>
            </w:tcBorders>
            <w:noWrap/>
            <w:vAlign w:val="center"/>
          </w:tcPr>
          <w:p w14:paraId="0EDEF7AA" w14:textId="52BF5D83" w:rsidR="00FB7240" w:rsidRPr="00074901" w:rsidRDefault="00FB7240" w:rsidP="00FB7240">
            <w:pPr>
              <w:ind w:right="0"/>
              <w:jc w:val="right"/>
              <w:rPr>
                <w:rFonts w:eastAsia="Times New Roman" w:cs="Times New Roman"/>
                <w:color w:val="000000"/>
                <w:sz w:val="16"/>
                <w:szCs w:val="16"/>
              </w:rPr>
            </w:pPr>
            <w:r w:rsidRPr="002F235D">
              <w:rPr>
                <w:color w:val="000000"/>
                <w:szCs w:val="18"/>
              </w:rPr>
              <w:t>400,000</w:t>
            </w:r>
          </w:p>
        </w:tc>
        <w:tc>
          <w:tcPr>
            <w:tcW w:w="0" w:type="auto"/>
            <w:tcBorders>
              <w:top w:val="single" w:sz="4" w:space="0" w:color="0137A6"/>
              <w:left w:val="single" w:sz="4" w:space="0" w:color="0137A6"/>
              <w:bottom w:val="single" w:sz="4" w:space="0" w:color="0137A6"/>
            </w:tcBorders>
            <w:shd w:val="clear" w:color="000000" w:fill="FBE2D5"/>
            <w:noWrap/>
            <w:vAlign w:val="center"/>
          </w:tcPr>
          <w:p w14:paraId="1ACFEED4" w14:textId="54BB17D5" w:rsidR="00FB7240" w:rsidRPr="00074901" w:rsidRDefault="00FB7240" w:rsidP="00FB7240">
            <w:pPr>
              <w:ind w:right="0"/>
              <w:jc w:val="right"/>
              <w:rPr>
                <w:rFonts w:eastAsia="Times New Roman" w:cs="Times New Roman"/>
                <w:color w:val="000000"/>
                <w:sz w:val="16"/>
                <w:szCs w:val="16"/>
              </w:rPr>
            </w:pPr>
            <w:r w:rsidRPr="002F235D">
              <w:rPr>
                <w:color w:val="000000"/>
                <w:szCs w:val="18"/>
              </w:rPr>
              <w:t>800,000</w:t>
            </w:r>
          </w:p>
        </w:tc>
      </w:tr>
      <w:tr w:rsidR="00FB7240" w:rsidRPr="00FF0A8F" w14:paraId="3D0C2F90" w14:textId="77777777" w:rsidTr="00FB7240">
        <w:trPr>
          <w:trHeight w:val="224"/>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3A7E965D" w14:textId="77777777" w:rsidR="00FB7240" w:rsidRPr="00074901" w:rsidRDefault="00FB7240" w:rsidP="00FB7240">
            <w:pPr>
              <w:ind w:right="0"/>
              <w:jc w:val="right"/>
              <w:rPr>
                <w:rFonts w:eastAsia="Times New Roman" w:cs="Times New Roman"/>
                <w:color w:val="0137A6"/>
                <w:sz w:val="16"/>
                <w:szCs w:val="16"/>
              </w:rPr>
            </w:pPr>
            <w:r w:rsidRPr="00074901">
              <w:rPr>
                <w:rFonts w:eastAsia="Times New Roman" w:cs="Times New Roman"/>
                <w:color w:val="0137A6"/>
                <w:sz w:val="16"/>
                <w:szCs w:val="16"/>
              </w:rPr>
              <w:t>Liability</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255B369E" w14:textId="0AB695F9" w:rsidR="00FB7240" w:rsidRPr="00074901" w:rsidRDefault="00FB7240" w:rsidP="00FB7240">
            <w:pPr>
              <w:ind w:right="0"/>
              <w:jc w:val="right"/>
              <w:rPr>
                <w:rFonts w:eastAsia="Times New Roman" w:cs="Times New Roman"/>
                <w:color w:val="000000"/>
                <w:sz w:val="16"/>
                <w:szCs w:val="16"/>
              </w:rPr>
            </w:pPr>
            <w:r w:rsidRPr="002F235D">
              <w:rPr>
                <w:color w:val="000000"/>
                <w:szCs w:val="18"/>
              </w:rPr>
              <w:t>600,000</w:t>
            </w:r>
          </w:p>
        </w:tc>
        <w:tc>
          <w:tcPr>
            <w:tcW w:w="0" w:type="auto"/>
            <w:tcBorders>
              <w:top w:val="single" w:sz="4" w:space="0" w:color="0137A6"/>
              <w:left w:val="nil"/>
              <w:bottom w:val="single" w:sz="4" w:space="0" w:color="0137A6"/>
              <w:right w:val="single" w:sz="4" w:space="0" w:color="0137A6"/>
            </w:tcBorders>
            <w:noWrap/>
            <w:vAlign w:val="center"/>
          </w:tcPr>
          <w:p w14:paraId="374B1428" w14:textId="4A5D48A8" w:rsidR="00FB7240" w:rsidRPr="00074901" w:rsidRDefault="00FB7240" w:rsidP="00FB7240">
            <w:pPr>
              <w:ind w:right="0"/>
              <w:jc w:val="right"/>
              <w:rPr>
                <w:rFonts w:eastAsia="Times New Roman" w:cs="Times New Roman"/>
                <w:color w:val="000000"/>
                <w:sz w:val="16"/>
                <w:szCs w:val="16"/>
              </w:rPr>
            </w:pPr>
            <w:r w:rsidRPr="002F235D">
              <w:rPr>
                <w:color w:val="000000"/>
                <w:szCs w:val="18"/>
              </w:rPr>
              <w:t>120,000</w:t>
            </w:r>
          </w:p>
        </w:tc>
        <w:tc>
          <w:tcPr>
            <w:tcW w:w="0" w:type="auto"/>
            <w:tcBorders>
              <w:top w:val="single" w:sz="4" w:space="0" w:color="0137A6"/>
              <w:left w:val="nil"/>
              <w:bottom w:val="single" w:sz="4" w:space="0" w:color="0137A6"/>
              <w:right w:val="single" w:sz="4" w:space="0" w:color="0137A6"/>
            </w:tcBorders>
            <w:noWrap/>
            <w:vAlign w:val="center"/>
          </w:tcPr>
          <w:p w14:paraId="56510451" w14:textId="191F31F8" w:rsidR="00FB7240" w:rsidRPr="00074901" w:rsidRDefault="00FB7240" w:rsidP="00FB7240">
            <w:pPr>
              <w:ind w:right="0"/>
              <w:jc w:val="right"/>
              <w:rPr>
                <w:rFonts w:eastAsia="Times New Roman" w:cs="Times New Roman"/>
                <w:color w:val="000000"/>
                <w:sz w:val="16"/>
                <w:szCs w:val="16"/>
              </w:rPr>
            </w:pPr>
            <w:r w:rsidRPr="002F235D">
              <w:rPr>
                <w:color w:val="000000"/>
                <w:szCs w:val="18"/>
              </w:rPr>
              <w:t>200,000</w:t>
            </w:r>
          </w:p>
        </w:tc>
        <w:tc>
          <w:tcPr>
            <w:tcW w:w="0" w:type="auto"/>
            <w:tcBorders>
              <w:top w:val="single" w:sz="4" w:space="0" w:color="0137A6"/>
              <w:left w:val="single" w:sz="4" w:space="0" w:color="0137A6"/>
              <w:bottom w:val="single" w:sz="4" w:space="0" w:color="0137A6"/>
            </w:tcBorders>
            <w:shd w:val="clear" w:color="000000" w:fill="FBE2D5"/>
            <w:noWrap/>
            <w:vAlign w:val="center"/>
          </w:tcPr>
          <w:p w14:paraId="7D1F83B2" w14:textId="6E65C24D" w:rsidR="00FB7240" w:rsidRPr="00074901" w:rsidRDefault="00FB7240" w:rsidP="00FB7240">
            <w:pPr>
              <w:ind w:right="0"/>
              <w:jc w:val="right"/>
              <w:rPr>
                <w:rFonts w:eastAsia="Times New Roman" w:cs="Times New Roman"/>
                <w:color w:val="000000"/>
                <w:sz w:val="16"/>
                <w:szCs w:val="16"/>
              </w:rPr>
            </w:pPr>
            <w:r w:rsidRPr="002F235D">
              <w:rPr>
                <w:color w:val="000000"/>
                <w:szCs w:val="18"/>
              </w:rPr>
              <w:t>280,000</w:t>
            </w:r>
          </w:p>
        </w:tc>
      </w:tr>
      <w:tr w:rsidR="00FB7240" w:rsidRPr="00FF0A8F" w14:paraId="78889F10" w14:textId="77777777" w:rsidTr="00FB7240">
        <w:trPr>
          <w:trHeight w:val="224"/>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1789705F" w14:textId="77777777" w:rsidR="00FB7240" w:rsidRPr="00074901" w:rsidRDefault="00FB7240" w:rsidP="00FB7240">
            <w:pPr>
              <w:ind w:right="0"/>
              <w:jc w:val="right"/>
              <w:rPr>
                <w:rFonts w:eastAsia="Times New Roman" w:cs="Times New Roman"/>
                <w:color w:val="0137A6"/>
                <w:sz w:val="16"/>
                <w:szCs w:val="16"/>
              </w:rPr>
            </w:pPr>
            <w:r w:rsidRPr="00074901">
              <w:rPr>
                <w:rFonts w:eastAsia="Times New Roman" w:cs="Times New Roman"/>
                <w:color w:val="0137A6"/>
                <w:sz w:val="16"/>
                <w:szCs w:val="16"/>
              </w:rPr>
              <w:t>Marine</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0EA8A3D0" w14:textId="3D268CFD" w:rsidR="00FB7240" w:rsidRPr="00074901" w:rsidRDefault="00FB7240" w:rsidP="00FB7240">
            <w:pPr>
              <w:ind w:right="0"/>
              <w:jc w:val="right"/>
              <w:rPr>
                <w:rFonts w:eastAsia="Times New Roman" w:cs="Times New Roman"/>
                <w:color w:val="000000"/>
                <w:sz w:val="16"/>
                <w:szCs w:val="16"/>
              </w:rPr>
            </w:pPr>
            <w:r w:rsidRPr="002F235D">
              <w:rPr>
                <w:color w:val="000000"/>
                <w:szCs w:val="18"/>
              </w:rPr>
              <w:t>720,000</w:t>
            </w:r>
          </w:p>
        </w:tc>
        <w:tc>
          <w:tcPr>
            <w:tcW w:w="0" w:type="auto"/>
            <w:tcBorders>
              <w:top w:val="single" w:sz="4" w:space="0" w:color="0137A6"/>
              <w:left w:val="nil"/>
              <w:bottom w:val="single" w:sz="4" w:space="0" w:color="0137A6"/>
              <w:right w:val="single" w:sz="4" w:space="0" w:color="0137A6"/>
            </w:tcBorders>
            <w:noWrap/>
            <w:vAlign w:val="center"/>
          </w:tcPr>
          <w:p w14:paraId="76A117FC" w14:textId="6EFBFF26" w:rsidR="00FB7240" w:rsidRPr="00074901" w:rsidRDefault="00FB7240" w:rsidP="00FB7240">
            <w:pPr>
              <w:ind w:right="0"/>
              <w:jc w:val="right"/>
              <w:rPr>
                <w:rFonts w:eastAsia="Times New Roman" w:cs="Times New Roman"/>
                <w:color w:val="000000"/>
                <w:sz w:val="16"/>
                <w:szCs w:val="16"/>
              </w:rPr>
            </w:pPr>
            <w:r w:rsidRPr="002F235D">
              <w:rPr>
                <w:color w:val="000000"/>
                <w:szCs w:val="18"/>
              </w:rPr>
              <w:t>144,000</w:t>
            </w:r>
          </w:p>
        </w:tc>
        <w:tc>
          <w:tcPr>
            <w:tcW w:w="0" w:type="auto"/>
            <w:tcBorders>
              <w:top w:val="single" w:sz="4" w:space="0" w:color="0137A6"/>
              <w:left w:val="nil"/>
              <w:bottom w:val="single" w:sz="4" w:space="0" w:color="0137A6"/>
              <w:right w:val="single" w:sz="4" w:space="0" w:color="0137A6"/>
            </w:tcBorders>
            <w:noWrap/>
            <w:vAlign w:val="center"/>
          </w:tcPr>
          <w:p w14:paraId="1D220BF2" w14:textId="247C60D7" w:rsidR="00FB7240" w:rsidRPr="00074901" w:rsidRDefault="00FB7240" w:rsidP="00FB7240">
            <w:pPr>
              <w:ind w:right="0"/>
              <w:jc w:val="right"/>
              <w:rPr>
                <w:rFonts w:eastAsia="Times New Roman" w:cs="Times New Roman"/>
                <w:color w:val="000000"/>
                <w:sz w:val="16"/>
                <w:szCs w:val="16"/>
              </w:rPr>
            </w:pPr>
            <w:r w:rsidRPr="002F235D">
              <w:rPr>
                <w:color w:val="000000"/>
                <w:szCs w:val="18"/>
              </w:rPr>
              <w:t>150,000</w:t>
            </w:r>
          </w:p>
        </w:tc>
        <w:tc>
          <w:tcPr>
            <w:tcW w:w="0" w:type="auto"/>
            <w:tcBorders>
              <w:top w:val="single" w:sz="4" w:space="0" w:color="0137A6"/>
              <w:left w:val="single" w:sz="4" w:space="0" w:color="0137A6"/>
              <w:bottom w:val="single" w:sz="4" w:space="0" w:color="0137A6"/>
            </w:tcBorders>
            <w:shd w:val="clear" w:color="000000" w:fill="FBE2D5"/>
            <w:noWrap/>
            <w:vAlign w:val="center"/>
          </w:tcPr>
          <w:p w14:paraId="3E30FDE2" w14:textId="1EF5D995" w:rsidR="00FB7240" w:rsidRPr="00074901" w:rsidRDefault="00FB7240" w:rsidP="00FB7240">
            <w:pPr>
              <w:ind w:right="0"/>
              <w:jc w:val="right"/>
              <w:rPr>
                <w:rFonts w:eastAsia="Times New Roman" w:cs="Times New Roman"/>
                <w:color w:val="000000"/>
                <w:sz w:val="16"/>
                <w:szCs w:val="16"/>
              </w:rPr>
            </w:pPr>
            <w:r w:rsidRPr="002F235D">
              <w:rPr>
                <w:color w:val="000000"/>
                <w:szCs w:val="18"/>
              </w:rPr>
              <w:t>426,000</w:t>
            </w:r>
          </w:p>
        </w:tc>
      </w:tr>
      <w:tr w:rsidR="00FB7240" w:rsidRPr="00FF0A8F" w14:paraId="1EBDA371" w14:textId="77777777" w:rsidTr="00FB7240">
        <w:trPr>
          <w:trHeight w:val="224"/>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2C4B3275" w14:textId="77777777" w:rsidR="00FB7240" w:rsidRPr="00074901" w:rsidRDefault="00FB7240" w:rsidP="00FB7240">
            <w:pPr>
              <w:ind w:right="0"/>
              <w:jc w:val="right"/>
              <w:rPr>
                <w:rFonts w:eastAsia="Times New Roman" w:cs="Times New Roman"/>
                <w:color w:val="0137A6"/>
                <w:sz w:val="16"/>
                <w:szCs w:val="16"/>
              </w:rPr>
            </w:pPr>
            <w:r w:rsidRPr="00074901">
              <w:rPr>
                <w:rFonts w:eastAsia="Times New Roman" w:cs="Times New Roman"/>
                <w:color w:val="0137A6"/>
                <w:sz w:val="16"/>
                <w:szCs w:val="16"/>
              </w:rPr>
              <w:t>Miscellaneous</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5BDB7FE7" w14:textId="481D895D" w:rsidR="00FB7240" w:rsidRPr="00074901" w:rsidRDefault="00FB7240" w:rsidP="00FB7240">
            <w:pPr>
              <w:ind w:right="0"/>
              <w:jc w:val="right"/>
              <w:rPr>
                <w:rFonts w:eastAsia="Times New Roman" w:cs="Times New Roman"/>
                <w:color w:val="000000"/>
                <w:sz w:val="16"/>
                <w:szCs w:val="16"/>
              </w:rPr>
            </w:pPr>
            <w:r w:rsidRPr="002F235D">
              <w:rPr>
                <w:color w:val="000000"/>
                <w:szCs w:val="18"/>
              </w:rPr>
              <w:t>400,000</w:t>
            </w:r>
          </w:p>
        </w:tc>
        <w:tc>
          <w:tcPr>
            <w:tcW w:w="0" w:type="auto"/>
            <w:tcBorders>
              <w:top w:val="single" w:sz="4" w:space="0" w:color="0137A6"/>
              <w:left w:val="nil"/>
              <w:bottom w:val="single" w:sz="4" w:space="0" w:color="0137A6"/>
              <w:right w:val="single" w:sz="4" w:space="0" w:color="0137A6"/>
            </w:tcBorders>
            <w:noWrap/>
            <w:vAlign w:val="center"/>
          </w:tcPr>
          <w:p w14:paraId="0EC6B31D" w14:textId="12533E91" w:rsidR="00FB7240" w:rsidRPr="00074901" w:rsidRDefault="00FB7240" w:rsidP="00FB7240">
            <w:pPr>
              <w:ind w:right="0"/>
              <w:jc w:val="right"/>
              <w:rPr>
                <w:rFonts w:eastAsia="Times New Roman" w:cs="Times New Roman"/>
                <w:color w:val="000000"/>
                <w:sz w:val="16"/>
                <w:szCs w:val="16"/>
              </w:rPr>
            </w:pPr>
            <w:r w:rsidRPr="002F235D">
              <w:rPr>
                <w:color w:val="000000"/>
                <w:szCs w:val="18"/>
              </w:rPr>
              <w:t>80,000</w:t>
            </w:r>
          </w:p>
        </w:tc>
        <w:tc>
          <w:tcPr>
            <w:tcW w:w="0" w:type="auto"/>
            <w:tcBorders>
              <w:top w:val="single" w:sz="4" w:space="0" w:color="0137A6"/>
              <w:left w:val="nil"/>
              <w:bottom w:val="single" w:sz="4" w:space="0" w:color="0137A6"/>
              <w:right w:val="single" w:sz="4" w:space="0" w:color="0137A6"/>
            </w:tcBorders>
            <w:noWrap/>
            <w:vAlign w:val="center"/>
          </w:tcPr>
          <w:p w14:paraId="77D20C1D" w14:textId="2EC7D9CC" w:rsidR="00FB7240" w:rsidRPr="00074901" w:rsidRDefault="00FB7240" w:rsidP="00FB7240">
            <w:pPr>
              <w:ind w:right="0"/>
              <w:jc w:val="right"/>
              <w:rPr>
                <w:rFonts w:eastAsia="Times New Roman" w:cs="Times New Roman"/>
                <w:color w:val="000000"/>
                <w:sz w:val="16"/>
                <w:szCs w:val="16"/>
              </w:rPr>
            </w:pPr>
            <w:r w:rsidRPr="002F235D">
              <w:rPr>
                <w:color w:val="000000"/>
                <w:szCs w:val="18"/>
              </w:rPr>
              <w:t>100,000</w:t>
            </w:r>
          </w:p>
        </w:tc>
        <w:tc>
          <w:tcPr>
            <w:tcW w:w="0" w:type="auto"/>
            <w:tcBorders>
              <w:top w:val="single" w:sz="4" w:space="0" w:color="0137A6"/>
              <w:left w:val="single" w:sz="4" w:space="0" w:color="0137A6"/>
              <w:bottom w:val="single" w:sz="4" w:space="0" w:color="0137A6"/>
            </w:tcBorders>
            <w:shd w:val="clear" w:color="000000" w:fill="FBE2D5"/>
            <w:noWrap/>
            <w:vAlign w:val="center"/>
          </w:tcPr>
          <w:p w14:paraId="5027B7A9" w14:textId="6542E884" w:rsidR="00FB7240" w:rsidRPr="00074901" w:rsidRDefault="00FB7240" w:rsidP="00FB7240">
            <w:pPr>
              <w:ind w:right="0"/>
              <w:jc w:val="right"/>
              <w:rPr>
                <w:rFonts w:eastAsia="Times New Roman" w:cs="Times New Roman"/>
                <w:color w:val="000000"/>
                <w:sz w:val="16"/>
                <w:szCs w:val="16"/>
              </w:rPr>
            </w:pPr>
            <w:r w:rsidRPr="002F235D">
              <w:rPr>
                <w:color w:val="000000"/>
                <w:szCs w:val="18"/>
              </w:rPr>
              <w:t>220,000</w:t>
            </w:r>
          </w:p>
        </w:tc>
      </w:tr>
      <w:tr w:rsidR="00FB7240" w:rsidRPr="00FF0A8F" w14:paraId="3A517C6C" w14:textId="77777777" w:rsidTr="00FB7240">
        <w:trPr>
          <w:trHeight w:val="224"/>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6C33DFBE" w14:textId="77777777" w:rsidR="00FB7240" w:rsidRPr="00074901" w:rsidRDefault="00FB7240" w:rsidP="00FB7240">
            <w:pPr>
              <w:ind w:right="0"/>
              <w:jc w:val="right"/>
              <w:rPr>
                <w:rFonts w:eastAsia="Times New Roman" w:cs="Times New Roman"/>
                <w:color w:val="0137A6"/>
                <w:sz w:val="16"/>
                <w:szCs w:val="16"/>
              </w:rPr>
            </w:pPr>
            <w:r w:rsidRPr="00074901">
              <w:rPr>
                <w:rFonts w:eastAsia="Times New Roman" w:cs="Times New Roman"/>
                <w:color w:val="0137A6"/>
                <w:sz w:val="16"/>
                <w:szCs w:val="16"/>
              </w:rPr>
              <w:t>Motor Commercial</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1D1B76FC" w14:textId="030E239D" w:rsidR="00FB7240" w:rsidRPr="00074901" w:rsidRDefault="00FB7240" w:rsidP="00FB7240">
            <w:pPr>
              <w:ind w:right="0"/>
              <w:jc w:val="right"/>
              <w:rPr>
                <w:rFonts w:eastAsia="Times New Roman" w:cs="Times New Roman"/>
                <w:color w:val="000000"/>
                <w:sz w:val="16"/>
                <w:szCs w:val="16"/>
              </w:rPr>
            </w:pPr>
            <w:r w:rsidRPr="002F235D">
              <w:rPr>
                <w:color w:val="000000"/>
                <w:szCs w:val="18"/>
              </w:rPr>
              <w:t>2,000,000</w:t>
            </w:r>
          </w:p>
        </w:tc>
        <w:tc>
          <w:tcPr>
            <w:tcW w:w="0" w:type="auto"/>
            <w:tcBorders>
              <w:top w:val="single" w:sz="4" w:space="0" w:color="0137A6"/>
              <w:left w:val="nil"/>
              <w:bottom w:val="single" w:sz="4" w:space="0" w:color="0137A6"/>
              <w:right w:val="single" w:sz="4" w:space="0" w:color="0137A6"/>
            </w:tcBorders>
            <w:noWrap/>
            <w:vAlign w:val="center"/>
          </w:tcPr>
          <w:p w14:paraId="41B057DF" w14:textId="4968F0B0" w:rsidR="00FB7240" w:rsidRPr="00074901" w:rsidRDefault="00FB7240" w:rsidP="00FB7240">
            <w:pPr>
              <w:ind w:right="0"/>
              <w:jc w:val="right"/>
              <w:rPr>
                <w:rFonts w:eastAsia="Times New Roman" w:cs="Times New Roman"/>
                <w:color w:val="000000"/>
                <w:sz w:val="16"/>
                <w:szCs w:val="16"/>
              </w:rPr>
            </w:pPr>
            <w:r w:rsidRPr="002F235D">
              <w:rPr>
                <w:color w:val="000000"/>
                <w:szCs w:val="18"/>
              </w:rPr>
              <w:t>400,000</w:t>
            </w:r>
          </w:p>
        </w:tc>
        <w:tc>
          <w:tcPr>
            <w:tcW w:w="0" w:type="auto"/>
            <w:tcBorders>
              <w:top w:val="single" w:sz="4" w:space="0" w:color="0137A6"/>
              <w:left w:val="nil"/>
              <w:bottom w:val="single" w:sz="4" w:space="0" w:color="0137A6"/>
              <w:right w:val="single" w:sz="4" w:space="0" w:color="0137A6"/>
            </w:tcBorders>
            <w:noWrap/>
            <w:vAlign w:val="center"/>
          </w:tcPr>
          <w:p w14:paraId="2527D3F0" w14:textId="78C7F9B4" w:rsidR="00FB7240" w:rsidRPr="00074901" w:rsidRDefault="00FB7240" w:rsidP="00FB7240">
            <w:pPr>
              <w:ind w:right="0"/>
              <w:jc w:val="right"/>
              <w:rPr>
                <w:rFonts w:eastAsia="Times New Roman" w:cs="Times New Roman"/>
                <w:color w:val="000000"/>
                <w:sz w:val="16"/>
                <w:szCs w:val="16"/>
              </w:rPr>
            </w:pPr>
            <w:r w:rsidRPr="002F235D">
              <w:rPr>
                <w:color w:val="000000"/>
                <w:szCs w:val="18"/>
              </w:rPr>
              <w:t>600,000</w:t>
            </w:r>
          </w:p>
        </w:tc>
        <w:tc>
          <w:tcPr>
            <w:tcW w:w="0" w:type="auto"/>
            <w:tcBorders>
              <w:top w:val="single" w:sz="4" w:space="0" w:color="0137A6"/>
              <w:left w:val="single" w:sz="4" w:space="0" w:color="0137A6"/>
              <w:bottom w:val="single" w:sz="4" w:space="0" w:color="0137A6"/>
            </w:tcBorders>
            <w:shd w:val="clear" w:color="000000" w:fill="FBE2D5"/>
            <w:noWrap/>
            <w:vAlign w:val="center"/>
          </w:tcPr>
          <w:p w14:paraId="03FA746F" w14:textId="4FFA9D0B" w:rsidR="00FB7240" w:rsidRPr="00074901" w:rsidRDefault="00FB7240" w:rsidP="00FB7240">
            <w:pPr>
              <w:ind w:right="0"/>
              <w:jc w:val="right"/>
              <w:rPr>
                <w:rFonts w:eastAsia="Times New Roman" w:cs="Times New Roman"/>
                <w:color w:val="000000"/>
                <w:sz w:val="16"/>
                <w:szCs w:val="16"/>
              </w:rPr>
            </w:pPr>
            <w:r w:rsidRPr="002F235D">
              <w:rPr>
                <w:color w:val="000000"/>
                <w:szCs w:val="18"/>
              </w:rPr>
              <w:t>1,000,000</w:t>
            </w:r>
          </w:p>
        </w:tc>
      </w:tr>
      <w:tr w:rsidR="00FB7240" w:rsidRPr="00FF0A8F" w14:paraId="0815C2AD" w14:textId="77777777" w:rsidTr="00FB7240">
        <w:trPr>
          <w:trHeight w:val="224"/>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631F1A9E" w14:textId="77777777" w:rsidR="00FB7240" w:rsidRPr="00074901" w:rsidRDefault="00FB7240" w:rsidP="00FB7240">
            <w:pPr>
              <w:ind w:right="0"/>
              <w:jc w:val="right"/>
              <w:rPr>
                <w:rFonts w:eastAsia="Times New Roman" w:cs="Times New Roman"/>
                <w:color w:val="0137A6"/>
                <w:sz w:val="16"/>
                <w:szCs w:val="16"/>
              </w:rPr>
            </w:pPr>
            <w:r w:rsidRPr="00074901">
              <w:rPr>
                <w:rFonts w:eastAsia="Times New Roman" w:cs="Times New Roman"/>
                <w:color w:val="0137A6"/>
                <w:sz w:val="16"/>
                <w:szCs w:val="16"/>
              </w:rPr>
              <w:t>Motor Private</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3B4D0201" w14:textId="07054717" w:rsidR="00FB7240" w:rsidRPr="00074901" w:rsidRDefault="00FB7240" w:rsidP="00FB7240">
            <w:pPr>
              <w:ind w:right="0"/>
              <w:jc w:val="right"/>
              <w:rPr>
                <w:rFonts w:eastAsia="Times New Roman" w:cs="Times New Roman"/>
                <w:color w:val="000000"/>
                <w:sz w:val="16"/>
                <w:szCs w:val="16"/>
              </w:rPr>
            </w:pPr>
            <w:r w:rsidRPr="002F235D">
              <w:rPr>
                <w:color w:val="000000"/>
                <w:szCs w:val="18"/>
              </w:rPr>
              <w:t>1,800,000</w:t>
            </w:r>
          </w:p>
        </w:tc>
        <w:tc>
          <w:tcPr>
            <w:tcW w:w="0" w:type="auto"/>
            <w:tcBorders>
              <w:top w:val="single" w:sz="4" w:space="0" w:color="0137A6"/>
              <w:left w:val="nil"/>
              <w:bottom w:val="single" w:sz="4" w:space="0" w:color="0137A6"/>
              <w:right w:val="single" w:sz="4" w:space="0" w:color="0137A6"/>
            </w:tcBorders>
            <w:noWrap/>
            <w:vAlign w:val="center"/>
          </w:tcPr>
          <w:p w14:paraId="1452BBB4" w14:textId="36D5D007" w:rsidR="00FB7240" w:rsidRPr="00074901" w:rsidRDefault="00FB7240" w:rsidP="00FB7240">
            <w:pPr>
              <w:ind w:right="0"/>
              <w:jc w:val="right"/>
              <w:rPr>
                <w:rFonts w:eastAsia="Times New Roman" w:cs="Times New Roman"/>
                <w:color w:val="000000"/>
                <w:sz w:val="16"/>
                <w:szCs w:val="16"/>
              </w:rPr>
            </w:pPr>
            <w:r w:rsidRPr="002F235D">
              <w:rPr>
                <w:color w:val="000000"/>
                <w:szCs w:val="18"/>
              </w:rPr>
              <w:t>360,000</w:t>
            </w:r>
          </w:p>
        </w:tc>
        <w:tc>
          <w:tcPr>
            <w:tcW w:w="0" w:type="auto"/>
            <w:tcBorders>
              <w:top w:val="single" w:sz="4" w:space="0" w:color="0137A6"/>
              <w:left w:val="nil"/>
              <w:bottom w:val="single" w:sz="4" w:space="0" w:color="0137A6"/>
              <w:right w:val="single" w:sz="4" w:space="0" w:color="0137A6"/>
            </w:tcBorders>
            <w:noWrap/>
            <w:vAlign w:val="center"/>
          </w:tcPr>
          <w:p w14:paraId="44F7ABFA" w14:textId="14A302F8" w:rsidR="00FB7240" w:rsidRPr="00074901" w:rsidRDefault="00FB7240" w:rsidP="00FB7240">
            <w:pPr>
              <w:ind w:right="0"/>
              <w:jc w:val="right"/>
              <w:rPr>
                <w:rFonts w:eastAsia="Times New Roman" w:cs="Times New Roman"/>
                <w:color w:val="000000"/>
                <w:sz w:val="16"/>
                <w:szCs w:val="16"/>
              </w:rPr>
            </w:pPr>
            <w:r w:rsidRPr="002F235D">
              <w:rPr>
                <w:color w:val="000000"/>
                <w:szCs w:val="18"/>
              </w:rPr>
              <w:t>500,000</w:t>
            </w:r>
          </w:p>
        </w:tc>
        <w:tc>
          <w:tcPr>
            <w:tcW w:w="0" w:type="auto"/>
            <w:tcBorders>
              <w:top w:val="single" w:sz="4" w:space="0" w:color="0137A6"/>
              <w:left w:val="single" w:sz="4" w:space="0" w:color="0137A6"/>
              <w:bottom w:val="single" w:sz="4" w:space="0" w:color="0137A6"/>
            </w:tcBorders>
            <w:shd w:val="clear" w:color="000000" w:fill="FBE2D5"/>
            <w:noWrap/>
            <w:vAlign w:val="center"/>
          </w:tcPr>
          <w:p w14:paraId="6C8D6983" w14:textId="0AA5EF2B" w:rsidR="00FB7240" w:rsidRPr="00074901" w:rsidRDefault="00FB7240" w:rsidP="00FB7240">
            <w:pPr>
              <w:ind w:right="0"/>
              <w:jc w:val="right"/>
              <w:rPr>
                <w:rFonts w:eastAsia="Times New Roman" w:cs="Times New Roman"/>
                <w:color w:val="000000"/>
                <w:sz w:val="16"/>
                <w:szCs w:val="16"/>
              </w:rPr>
            </w:pPr>
            <w:r w:rsidRPr="002F235D">
              <w:rPr>
                <w:color w:val="000000"/>
                <w:szCs w:val="18"/>
              </w:rPr>
              <w:t>940,000</w:t>
            </w:r>
          </w:p>
        </w:tc>
      </w:tr>
      <w:tr w:rsidR="00FB7240" w:rsidRPr="00FF0A8F" w14:paraId="417A1993" w14:textId="77777777" w:rsidTr="00FB7240">
        <w:trPr>
          <w:trHeight w:val="224"/>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45DA1288" w14:textId="77777777" w:rsidR="00FB7240" w:rsidRPr="00074901" w:rsidRDefault="00FB7240" w:rsidP="00FB7240">
            <w:pPr>
              <w:ind w:right="0"/>
              <w:jc w:val="right"/>
              <w:rPr>
                <w:rFonts w:eastAsia="Times New Roman" w:cs="Times New Roman"/>
                <w:color w:val="0137A6"/>
                <w:sz w:val="16"/>
                <w:szCs w:val="16"/>
              </w:rPr>
            </w:pPr>
            <w:r w:rsidRPr="00074901">
              <w:rPr>
                <w:rFonts w:eastAsia="Times New Roman" w:cs="Times New Roman"/>
                <w:color w:val="0137A6"/>
                <w:sz w:val="16"/>
                <w:szCs w:val="16"/>
              </w:rPr>
              <w:t>Personal Accident</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5A05C146" w14:textId="2CA763A1" w:rsidR="00FB7240" w:rsidRPr="00074901" w:rsidRDefault="00FB7240" w:rsidP="00FB7240">
            <w:pPr>
              <w:ind w:right="0"/>
              <w:jc w:val="right"/>
              <w:rPr>
                <w:rFonts w:eastAsia="Times New Roman" w:cs="Times New Roman"/>
                <w:color w:val="000000"/>
                <w:sz w:val="16"/>
                <w:szCs w:val="16"/>
              </w:rPr>
            </w:pPr>
            <w:r w:rsidRPr="002F235D">
              <w:rPr>
                <w:color w:val="000000"/>
                <w:szCs w:val="18"/>
              </w:rPr>
              <w:t>950,000</w:t>
            </w:r>
          </w:p>
        </w:tc>
        <w:tc>
          <w:tcPr>
            <w:tcW w:w="0" w:type="auto"/>
            <w:tcBorders>
              <w:top w:val="single" w:sz="4" w:space="0" w:color="0137A6"/>
              <w:left w:val="nil"/>
              <w:bottom w:val="single" w:sz="4" w:space="0" w:color="0137A6"/>
              <w:right w:val="single" w:sz="4" w:space="0" w:color="0137A6"/>
            </w:tcBorders>
            <w:noWrap/>
            <w:vAlign w:val="center"/>
          </w:tcPr>
          <w:p w14:paraId="29D47A6A" w14:textId="7486FC6D" w:rsidR="00FB7240" w:rsidRPr="00074901" w:rsidRDefault="00FB7240" w:rsidP="00FB7240">
            <w:pPr>
              <w:ind w:right="0"/>
              <w:jc w:val="right"/>
              <w:rPr>
                <w:rFonts w:eastAsia="Times New Roman" w:cs="Times New Roman"/>
                <w:color w:val="000000"/>
                <w:sz w:val="16"/>
                <w:szCs w:val="16"/>
              </w:rPr>
            </w:pPr>
            <w:r w:rsidRPr="002F235D">
              <w:rPr>
                <w:color w:val="000000"/>
                <w:szCs w:val="18"/>
              </w:rPr>
              <w:t>190,000</w:t>
            </w:r>
          </w:p>
        </w:tc>
        <w:tc>
          <w:tcPr>
            <w:tcW w:w="0" w:type="auto"/>
            <w:tcBorders>
              <w:top w:val="single" w:sz="4" w:space="0" w:color="0137A6"/>
              <w:left w:val="nil"/>
              <w:bottom w:val="single" w:sz="4" w:space="0" w:color="0137A6"/>
              <w:right w:val="single" w:sz="4" w:space="0" w:color="0137A6"/>
            </w:tcBorders>
            <w:noWrap/>
            <w:vAlign w:val="center"/>
          </w:tcPr>
          <w:p w14:paraId="57690222" w14:textId="797F06F5" w:rsidR="00FB7240" w:rsidRPr="00074901" w:rsidRDefault="00FB7240" w:rsidP="00FB7240">
            <w:pPr>
              <w:ind w:right="0"/>
              <w:jc w:val="right"/>
              <w:rPr>
                <w:rFonts w:eastAsia="Times New Roman" w:cs="Times New Roman"/>
                <w:color w:val="000000"/>
                <w:sz w:val="16"/>
                <w:szCs w:val="16"/>
              </w:rPr>
            </w:pPr>
            <w:r w:rsidRPr="002F235D">
              <w:rPr>
                <w:color w:val="000000"/>
                <w:szCs w:val="18"/>
              </w:rPr>
              <w:t>280,000</w:t>
            </w:r>
          </w:p>
        </w:tc>
        <w:tc>
          <w:tcPr>
            <w:tcW w:w="0" w:type="auto"/>
            <w:tcBorders>
              <w:top w:val="single" w:sz="4" w:space="0" w:color="0137A6"/>
              <w:left w:val="single" w:sz="4" w:space="0" w:color="0137A6"/>
              <w:bottom w:val="single" w:sz="4" w:space="0" w:color="0137A6"/>
            </w:tcBorders>
            <w:shd w:val="clear" w:color="000000" w:fill="FBE2D5"/>
            <w:noWrap/>
            <w:vAlign w:val="center"/>
          </w:tcPr>
          <w:p w14:paraId="7283B315" w14:textId="77D701E6" w:rsidR="00FB7240" w:rsidRPr="00074901" w:rsidRDefault="00FB7240" w:rsidP="00FB7240">
            <w:pPr>
              <w:ind w:right="0"/>
              <w:jc w:val="right"/>
              <w:rPr>
                <w:rFonts w:eastAsia="Times New Roman" w:cs="Times New Roman"/>
                <w:color w:val="000000"/>
                <w:sz w:val="16"/>
                <w:szCs w:val="16"/>
              </w:rPr>
            </w:pPr>
            <w:r w:rsidRPr="002F235D">
              <w:rPr>
                <w:color w:val="000000"/>
                <w:szCs w:val="18"/>
              </w:rPr>
              <w:t>480,000</w:t>
            </w:r>
          </w:p>
        </w:tc>
      </w:tr>
      <w:tr w:rsidR="00FB7240" w:rsidRPr="00FF0A8F" w14:paraId="5CCF172A" w14:textId="77777777" w:rsidTr="00FB7240">
        <w:trPr>
          <w:trHeight w:val="224"/>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0433FA71" w14:textId="77777777" w:rsidR="00FB7240" w:rsidRPr="00074901" w:rsidRDefault="00FB7240" w:rsidP="00FB7240">
            <w:pPr>
              <w:ind w:right="0"/>
              <w:jc w:val="right"/>
              <w:rPr>
                <w:rFonts w:eastAsia="Times New Roman" w:cs="Times New Roman"/>
                <w:color w:val="0137A6"/>
                <w:sz w:val="16"/>
                <w:szCs w:val="16"/>
              </w:rPr>
            </w:pPr>
            <w:r w:rsidRPr="00074901">
              <w:rPr>
                <w:rFonts w:eastAsia="Times New Roman" w:cs="Times New Roman"/>
                <w:color w:val="0137A6"/>
                <w:sz w:val="16"/>
                <w:szCs w:val="16"/>
              </w:rPr>
              <w:t>Theft</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591B72F4" w14:textId="63CBA311" w:rsidR="00FB7240" w:rsidRPr="00074901" w:rsidRDefault="00FB7240" w:rsidP="00FB7240">
            <w:pPr>
              <w:ind w:right="0"/>
              <w:jc w:val="right"/>
              <w:rPr>
                <w:rFonts w:eastAsia="Times New Roman" w:cs="Times New Roman"/>
                <w:color w:val="000000"/>
                <w:sz w:val="16"/>
                <w:szCs w:val="16"/>
              </w:rPr>
            </w:pPr>
            <w:r w:rsidRPr="002F235D">
              <w:rPr>
                <w:color w:val="000000"/>
                <w:szCs w:val="18"/>
              </w:rPr>
              <w:t>500,000</w:t>
            </w:r>
          </w:p>
        </w:tc>
        <w:tc>
          <w:tcPr>
            <w:tcW w:w="0" w:type="auto"/>
            <w:tcBorders>
              <w:top w:val="single" w:sz="4" w:space="0" w:color="0137A6"/>
              <w:left w:val="nil"/>
              <w:bottom w:val="single" w:sz="4" w:space="0" w:color="0137A6"/>
              <w:right w:val="single" w:sz="4" w:space="0" w:color="0137A6"/>
            </w:tcBorders>
            <w:noWrap/>
            <w:vAlign w:val="center"/>
          </w:tcPr>
          <w:p w14:paraId="0D15D36F" w14:textId="0984A2CD" w:rsidR="00FB7240" w:rsidRPr="00074901" w:rsidRDefault="00FB7240" w:rsidP="00FB7240">
            <w:pPr>
              <w:ind w:right="0"/>
              <w:jc w:val="right"/>
              <w:rPr>
                <w:rFonts w:eastAsia="Times New Roman" w:cs="Times New Roman"/>
                <w:color w:val="000000"/>
                <w:sz w:val="16"/>
                <w:szCs w:val="16"/>
              </w:rPr>
            </w:pPr>
            <w:r w:rsidRPr="002F235D">
              <w:rPr>
                <w:color w:val="000000"/>
                <w:szCs w:val="18"/>
              </w:rPr>
              <w:t>100,000</w:t>
            </w:r>
          </w:p>
        </w:tc>
        <w:tc>
          <w:tcPr>
            <w:tcW w:w="0" w:type="auto"/>
            <w:tcBorders>
              <w:top w:val="single" w:sz="4" w:space="0" w:color="0137A6"/>
              <w:left w:val="nil"/>
              <w:bottom w:val="single" w:sz="4" w:space="0" w:color="0137A6"/>
              <w:right w:val="single" w:sz="4" w:space="0" w:color="0137A6"/>
            </w:tcBorders>
            <w:noWrap/>
            <w:vAlign w:val="center"/>
          </w:tcPr>
          <w:p w14:paraId="195D062B" w14:textId="2C4067DA" w:rsidR="00FB7240" w:rsidRPr="00074901" w:rsidRDefault="00FB7240" w:rsidP="00FB7240">
            <w:pPr>
              <w:ind w:right="0"/>
              <w:jc w:val="right"/>
              <w:rPr>
                <w:rFonts w:eastAsia="Times New Roman" w:cs="Times New Roman"/>
                <w:color w:val="000000"/>
                <w:sz w:val="16"/>
                <w:szCs w:val="16"/>
              </w:rPr>
            </w:pPr>
            <w:r w:rsidRPr="002F235D">
              <w:rPr>
                <w:color w:val="000000"/>
                <w:szCs w:val="18"/>
              </w:rPr>
              <w:t>120,000</w:t>
            </w:r>
          </w:p>
        </w:tc>
        <w:tc>
          <w:tcPr>
            <w:tcW w:w="0" w:type="auto"/>
            <w:tcBorders>
              <w:top w:val="single" w:sz="4" w:space="0" w:color="0137A6"/>
              <w:left w:val="single" w:sz="4" w:space="0" w:color="0137A6"/>
              <w:bottom w:val="single" w:sz="4" w:space="0" w:color="0137A6"/>
            </w:tcBorders>
            <w:shd w:val="clear" w:color="000000" w:fill="FBE2D5"/>
            <w:noWrap/>
            <w:vAlign w:val="center"/>
          </w:tcPr>
          <w:p w14:paraId="20C265FB" w14:textId="159136FD" w:rsidR="00FB7240" w:rsidRPr="00074901" w:rsidRDefault="00FB7240" w:rsidP="00FB7240">
            <w:pPr>
              <w:ind w:right="0"/>
              <w:jc w:val="right"/>
              <w:rPr>
                <w:rFonts w:eastAsia="Times New Roman" w:cs="Times New Roman"/>
                <w:color w:val="000000"/>
                <w:sz w:val="16"/>
                <w:szCs w:val="16"/>
              </w:rPr>
            </w:pPr>
            <w:r w:rsidRPr="002F235D">
              <w:rPr>
                <w:color w:val="000000"/>
                <w:szCs w:val="18"/>
              </w:rPr>
              <w:t>280,000</w:t>
            </w:r>
          </w:p>
        </w:tc>
      </w:tr>
      <w:tr w:rsidR="00FB7240" w:rsidRPr="00FF0A8F" w14:paraId="7273EE27" w14:textId="77777777" w:rsidTr="00FB7240">
        <w:trPr>
          <w:trHeight w:val="233"/>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0FB87CF4" w14:textId="77777777" w:rsidR="00FB7240" w:rsidRPr="00074901" w:rsidRDefault="00FB7240" w:rsidP="00FB7240">
            <w:pPr>
              <w:ind w:right="0"/>
              <w:jc w:val="right"/>
              <w:rPr>
                <w:rFonts w:eastAsia="Times New Roman" w:cs="Times New Roman"/>
                <w:color w:val="0137A6"/>
                <w:sz w:val="16"/>
                <w:szCs w:val="16"/>
              </w:rPr>
            </w:pPr>
            <w:r w:rsidRPr="00074901">
              <w:rPr>
                <w:rFonts w:eastAsia="Times New Roman" w:cs="Times New Roman"/>
                <w:color w:val="0137A6"/>
                <w:sz w:val="16"/>
                <w:szCs w:val="16"/>
              </w:rPr>
              <w:t>Workmen’s Compensation</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339E5630" w14:textId="027CCE6F" w:rsidR="00FB7240" w:rsidRPr="00074901" w:rsidRDefault="00FB7240" w:rsidP="00FB7240">
            <w:pPr>
              <w:ind w:right="0"/>
              <w:jc w:val="right"/>
              <w:rPr>
                <w:rFonts w:eastAsia="Times New Roman" w:cs="Times New Roman"/>
                <w:color w:val="000000"/>
                <w:sz w:val="16"/>
                <w:szCs w:val="16"/>
              </w:rPr>
            </w:pPr>
            <w:r w:rsidRPr="002F235D">
              <w:rPr>
                <w:color w:val="000000"/>
                <w:szCs w:val="18"/>
              </w:rPr>
              <w:t>1,100,000</w:t>
            </w:r>
          </w:p>
        </w:tc>
        <w:tc>
          <w:tcPr>
            <w:tcW w:w="0" w:type="auto"/>
            <w:tcBorders>
              <w:top w:val="single" w:sz="4" w:space="0" w:color="0137A6"/>
              <w:left w:val="nil"/>
              <w:bottom w:val="single" w:sz="4" w:space="0" w:color="0137A6"/>
              <w:right w:val="single" w:sz="4" w:space="0" w:color="0137A6"/>
            </w:tcBorders>
            <w:noWrap/>
            <w:vAlign w:val="center"/>
          </w:tcPr>
          <w:p w14:paraId="5C5D3618" w14:textId="19B32715" w:rsidR="00FB7240" w:rsidRPr="00074901" w:rsidRDefault="00FB7240" w:rsidP="00FB7240">
            <w:pPr>
              <w:ind w:right="0"/>
              <w:jc w:val="right"/>
              <w:rPr>
                <w:rFonts w:eastAsia="Times New Roman" w:cs="Times New Roman"/>
                <w:color w:val="000000"/>
                <w:sz w:val="16"/>
                <w:szCs w:val="16"/>
              </w:rPr>
            </w:pPr>
            <w:r w:rsidRPr="002F235D">
              <w:rPr>
                <w:color w:val="000000"/>
                <w:szCs w:val="18"/>
              </w:rPr>
              <w:t>220,000</w:t>
            </w:r>
          </w:p>
        </w:tc>
        <w:tc>
          <w:tcPr>
            <w:tcW w:w="0" w:type="auto"/>
            <w:tcBorders>
              <w:top w:val="single" w:sz="4" w:space="0" w:color="0137A6"/>
              <w:left w:val="nil"/>
              <w:bottom w:val="single" w:sz="4" w:space="0" w:color="0137A6"/>
              <w:right w:val="single" w:sz="4" w:space="0" w:color="0137A6"/>
            </w:tcBorders>
            <w:noWrap/>
            <w:vAlign w:val="center"/>
          </w:tcPr>
          <w:p w14:paraId="7EF11B92" w14:textId="53BC5E2B" w:rsidR="00FB7240" w:rsidRPr="00074901" w:rsidRDefault="00FB7240" w:rsidP="00FB7240">
            <w:pPr>
              <w:ind w:right="0"/>
              <w:jc w:val="right"/>
              <w:rPr>
                <w:rFonts w:eastAsia="Times New Roman" w:cs="Times New Roman"/>
                <w:color w:val="000000"/>
                <w:sz w:val="16"/>
                <w:szCs w:val="16"/>
              </w:rPr>
            </w:pPr>
            <w:r w:rsidRPr="002F235D">
              <w:rPr>
                <w:color w:val="000000"/>
                <w:szCs w:val="18"/>
              </w:rPr>
              <w:t>350,000</w:t>
            </w:r>
          </w:p>
        </w:tc>
        <w:tc>
          <w:tcPr>
            <w:tcW w:w="0" w:type="auto"/>
            <w:tcBorders>
              <w:top w:val="single" w:sz="4" w:space="0" w:color="0137A6"/>
              <w:left w:val="single" w:sz="4" w:space="0" w:color="0137A6"/>
              <w:bottom w:val="single" w:sz="4" w:space="0" w:color="0137A6"/>
            </w:tcBorders>
            <w:shd w:val="clear" w:color="auto" w:fill="FBE4D5" w:themeFill="accent2" w:themeFillTint="33"/>
            <w:noWrap/>
            <w:vAlign w:val="center"/>
          </w:tcPr>
          <w:p w14:paraId="02BB9C9D" w14:textId="6E6EADF8" w:rsidR="00FB7240" w:rsidRPr="00074901" w:rsidRDefault="00FB7240" w:rsidP="00FB7240">
            <w:pPr>
              <w:ind w:right="0"/>
              <w:jc w:val="right"/>
              <w:rPr>
                <w:rFonts w:eastAsia="Times New Roman" w:cs="Times New Roman"/>
                <w:color w:val="000000"/>
                <w:sz w:val="16"/>
                <w:szCs w:val="16"/>
              </w:rPr>
            </w:pPr>
            <w:r w:rsidRPr="002F235D">
              <w:rPr>
                <w:color w:val="000000"/>
                <w:szCs w:val="18"/>
              </w:rPr>
              <w:t>530,000</w:t>
            </w:r>
          </w:p>
        </w:tc>
      </w:tr>
      <w:tr w:rsidR="00FB7240" w:rsidRPr="00FF0A8F" w14:paraId="2E45A872" w14:textId="77777777" w:rsidTr="00FB7240">
        <w:trPr>
          <w:trHeight w:val="242"/>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64843412" w14:textId="77777777" w:rsidR="00FB7240" w:rsidRPr="00074901" w:rsidRDefault="00FB7240" w:rsidP="00FB7240">
            <w:pPr>
              <w:ind w:right="0"/>
              <w:jc w:val="right"/>
              <w:rPr>
                <w:rFonts w:eastAsia="Times New Roman" w:cs="Times New Roman"/>
                <w:b/>
                <w:bCs/>
                <w:color w:val="0137A6"/>
                <w:sz w:val="16"/>
                <w:szCs w:val="16"/>
              </w:rPr>
            </w:pPr>
            <w:r w:rsidRPr="00074901">
              <w:rPr>
                <w:rFonts w:eastAsia="Times New Roman" w:cs="Times New Roman"/>
                <w:b/>
                <w:bCs/>
                <w:color w:val="0137A6"/>
                <w:sz w:val="16"/>
                <w:szCs w:val="16"/>
              </w:rPr>
              <w:t>TOTAL</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3ECE88A8" w14:textId="4B2D5A83" w:rsidR="00FB7240" w:rsidRPr="00074901" w:rsidRDefault="00FB7240" w:rsidP="00FB7240">
            <w:pPr>
              <w:ind w:right="0"/>
              <w:jc w:val="right"/>
              <w:rPr>
                <w:rFonts w:eastAsia="Times New Roman" w:cs="Times New Roman"/>
                <w:b/>
                <w:bCs/>
                <w:color w:val="061320"/>
                <w:sz w:val="16"/>
                <w:szCs w:val="16"/>
              </w:rPr>
            </w:pPr>
            <w:r w:rsidRPr="002F235D">
              <w:rPr>
                <w:b/>
                <w:bCs/>
                <w:color w:val="061320"/>
                <w:szCs w:val="18"/>
              </w:rPr>
              <w:t>11,620,000</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145D6103" w14:textId="731F4544" w:rsidR="00FB7240" w:rsidRPr="00074901" w:rsidRDefault="00FB7240" w:rsidP="00FB7240">
            <w:pPr>
              <w:ind w:right="0"/>
              <w:jc w:val="right"/>
              <w:rPr>
                <w:rFonts w:eastAsia="Times New Roman" w:cs="Times New Roman"/>
                <w:b/>
                <w:bCs/>
                <w:color w:val="061320"/>
                <w:sz w:val="16"/>
                <w:szCs w:val="16"/>
              </w:rPr>
            </w:pPr>
            <w:r w:rsidRPr="002F235D">
              <w:rPr>
                <w:b/>
                <w:bCs/>
                <w:color w:val="061320"/>
                <w:szCs w:val="18"/>
              </w:rPr>
              <w:t>2,324,000</w:t>
            </w:r>
          </w:p>
        </w:tc>
        <w:tc>
          <w:tcPr>
            <w:tcW w:w="0" w:type="auto"/>
            <w:tcBorders>
              <w:top w:val="single" w:sz="4" w:space="0" w:color="0137A6"/>
              <w:left w:val="single" w:sz="4" w:space="0" w:color="0137A6"/>
              <w:bottom w:val="single" w:sz="4" w:space="0" w:color="0137A6"/>
              <w:right w:val="single" w:sz="4" w:space="0" w:color="0137A6"/>
            </w:tcBorders>
            <w:noWrap/>
            <w:vAlign w:val="center"/>
          </w:tcPr>
          <w:p w14:paraId="5D5F6A9B" w14:textId="540CE323" w:rsidR="00FB7240" w:rsidRPr="00074901" w:rsidRDefault="00FB7240" w:rsidP="00FB7240">
            <w:pPr>
              <w:ind w:right="0"/>
              <w:jc w:val="right"/>
              <w:rPr>
                <w:rFonts w:eastAsia="Times New Roman" w:cs="Times New Roman"/>
                <w:b/>
                <w:bCs/>
                <w:color w:val="061320"/>
                <w:sz w:val="16"/>
                <w:szCs w:val="16"/>
              </w:rPr>
            </w:pPr>
            <w:r w:rsidRPr="002F235D">
              <w:rPr>
                <w:b/>
                <w:bCs/>
                <w:color w:val="061320"/>
                <w:szCs w:val="18"/>
              </w:rPr>
              <w:t>3,250,000</w:t>
            </w:r>
          </w:p>
        </w:tc>
        <w:tc>
          <w:tcPr>
            <w:tcW w:w="0" w:type="auto"/>
            <w:tcBorders>
              <w:top w:val="single" w:sz="4" w:space="0" w:color="0137A6"/>
              <w:left w:val="nil"/>
              <w:bottom w:val="single" w:sz="4" w:space="0" w:color="0137A6"/>
              <w:right w:val="nil"/>
            </w:tcBorders>
            <w:shd w:val="clear" w:color="auto" w:fill="FBE4D5" w:themeFill="accent2" w:themeFillTint="33"/>
            <w:noWrap/>
            <w:vAlign w:val="center"/>
          </w:tcPr>
          <w:p w14:paraId="3089B731" w14:textId="6AFB9A10" w:rsidR="00FB7240" w:rsidRPr="00074901" w:rsidRDefault="00FB7240" w:rsidP="00FB7240">
            <w:pPr>
              <w:ind w:right="0"/>
              <w:jc w:val="right"/>
              <w:rPr>
                <w:rFonts w:eastAsia="Times New Roman" w:cs="Times New Roman"/>
                <w:b/>
                <w:bCs/>
                <w:color w:val="061320"/>
                <w:sz w:val="16"/>
                <w:szCs w:val="16"/>
              </w:rPr>
            </w:pPr>
            <w:r w:rsidRPr="002F235D">
              <w:rPr>
                <w:b/>
                <w:bCs/>
                <w:color w:val="061320"/>
                <w:szCs w:val="18"/>
              </w:rPr>
              <w:t>6,046,000</w:t>
            </w:r>
          </w:p>
        </w:tc>
      </w:tr>
    </w:tbl>
    <w:p w14:paraId="3F576BC3" w14:textId="77777777" w:rsidR="003F52C3" w:rsidRDefault="003F52C3" w:rsidP="003F52C3">
      <w:pPr>
        <w:autoSpaceDE w:val="0"/>
        <w:autoSpaceDN w:val="0"/>
        <w:adjustRightInd w:val="0"/>
        <w:spacing w:before="240" w:after="240"/>
        <w:ind w:right="0"/>
        <w:jc w:val="both"/>
        <w:rPr>
          <w:rFonts w:eastAsia="Times New Roman" w:cs="Times New Roman"/>
        </w:rPr>
      </w:pPr>
    </w:p>
    <w:p w14:paraId="5EEB72A4" w14:textId="27F28C33" w:rsidR="005A2F13" w:rsidRPr="005A2F13" w:rsidRDefault="004347A1" w:rsidP="003F52C3">
      <w:pPr>
        <w:autoSpaceDE w:val="0"/>
        <w:autoSpaceDN w:val="0"/>
        <w:adjustRightInd w:val="0"/>
        <w:spacing w:before="240" w:after="240"/>
        <w:ind w:right="0"/>
        <w:jc w:val="both"/>
      </w:pPr>
      <m:oMathPara>
        <m:oMath>
          <m:r>
            <w:rPr>
              <w:rFonts w:ascii="Cambria Math" w:hAnsi="Cambria Math"/>
            </w:rPr>
            <m:t>Closing LRC=UPR-DAC-Premium Receivable</m:t>
          </m:r>
        </m:oMath>
      </m:oMathPara>
    </w:p>
    <w:p w14:paraId="3E7D9D5D" w14:textId="4730C62E" w:rsidR="00B462A5" w:rsidRDefault="00B462A5" w:rsidP="00B462A5">
      <w:pPr>
        <w:autoSpaceDE w:val="0"/>
        <w:autoSpaceDN w:val="0"/>
        <w:adjustRightInd w:val="0"/>
        <w:spacing w:before="240" w:after="240"/>
        <w:ind w:right="0"/>
        <w:jc w:val="both"/>
        <w:rPr>
          <w:rFonts w:eastAsia="Times New Roman" w:cs="Times New Roman"/>
        </w:rPr>
      </w:pPr>
      <w:r>
        <w:rPr>
          <w:rFonts w:eastAsia="Times New Roman" w:cs="Times New Roman"/>
        </w:rPr>
        <w:t>For the Engineering class the inputs are:</w:t>
      </w:r>
      <w:r w:rsidR="00E454D5">
        <w:rPr>
          <w:rFonts w:eastAsia="Times New Roman" w:cs="Times New Roman"/>
        </w:rPr>
        <w:t xml:space="preserve"> </w:t>
      </w:r>
    </w:p>
    <w:p w14:paraId="7FE49B6F" w14:textId="60ABF16C" w:rsidR="00E454D5" w:rsidRDefault="00E454D5" w:rsidP="00E454D5">
      <w:pPr>
        <w:pStyle w:val="ListParagraph"/>
        <w:numPr>
          <w:ilvl w:val="0"/>
          <w:numId w:val="24"/>
        </w:numPr>
        <w:autoSpaceDE w:val="0"/>
        <w:autoSpaceDN w:val="0"/>
        <w:adjustRightInd w:val="0"/>
        <w:rPr>
          <w:rFonts w:eastAsia="Times New Roman" w:cs="Times New Roman"/>
        </w:rPr>
      </w:pPr>
      <w:r>
        <w:rPr>
          <w:rFonts w:eastAsia="Times New Roman" w:cs="Times New Roman"/>
        </w:rPr>
        <w:t>UPR at 2021= KES 1,200,000</w:t>
      </w:r>
    </w:p>
    <w:p w14:paraId="6D7FCA4F" w14:textId="2FC7E8D8" w:rsidR="00E454D5" w:rsidRDefault="00C97C57" w:rsidP="00E454D5">
      <w:pPr>
        <w:pStyle w:val="ListParagraph"/>
        <w:numPr>
          <w:ilvl w:val="0"/>
          <w:numId w:val="24"/>
        </w:numPr>
        <w:autoSpaceDE w:val="0"/>
        <w:autoSpaceDN w:val="0"/>
        <w:adjustRightInd w:val="0"/>
        <w:rPr>
          <w:rFonts w:eastAsia="Times New Roman" w:cs="Times New Roman"/>
        </w:rPr>
      </w:pPr>
      <w:r>
        <w:rPr>
          <w:rFonts w:eastAsia="Times New Roman" w:cs="Times New Roman"/>
        </w:rPr>
        <w:t>DAC 2021= KES 240,000</w:t>
      </w:r>
    </w:p>
    <w:p w14:paraId="617AFABC" w14:textId="128391B4" w:rsidR="00C97C57" w:rsidRDefault="00C97C57" w:rsidP="00E454D5">
      <w:pPr>
        <w:pStyle w:val="ListParagraph"/>
        <w:numPr>
          <w:ilvl w:val="0"/>
          <w:numId w:val="24"/>
        </w:numPr>
        <w:autoSpaceDE w:val="0"/>
        <w:autoSpaceDN w:val="0"/>
        <w:adjustRightInd w:val="0"/>
        <w:rPr>
          <w:rFonts w:eastAsia="Times New Roman" w:cs="Times New Roman"/>
        </w:rPr>
      </w:pPr>
      <w:r>
        <w:rPr>
          <w:rFonts w:eastAsia="Times New Roman" w:cs="Times New Roman"/>
        </w:rPr>
        <w:t xml:space="preserve">Premium Receivable= KES </w:t>
      </w:r>
      <w:r w:rsidR="009347FA">
        <w:rPr>
          <w:rFonts w:eastAsia="Times New Roman" w:cs="Times New Roman"/>
        </w:rPr>
        <w:t>300,000</w:t>
      </w:r>
    </w:p>
    <w:p w14:paraId="10951A2D" w14:textId="1EC91DCB" w:rsidR="002A0789" w:rsidRDefault="002A0789" w:rsidP="002A0789">
      <w:pPr>
        <w:autoSpaceDE w:val="0"/>
        <w:autoSpaceDN w:val="0"/>
        <w:adjustRightInd w:val="0"/>
        <w:rPr>
          <w:rFonts w:eastAsia="Times New Roman" w:cs="Times New Roman"/>
          <w:b/>
          <w:bCs/>
        </w:rPr>
      </w:pPr>
      <w:r>
        <w:rPr>
          <w:rFonts w:eastAsia="Times New Roman" w:cs="Times New Roman"/>
          <w:b/>
          <w:bCs/>
        </w:rPr>
        <w:t>Result</w:t>
      </w:r>
    </w:p>
    <w:p w14:paraId="2E61AE10" w14:textId="47FAA5AE" w:rsidR="002A0789" w:rsidRDefault="002A0789" w:rsidP="002A0789">
      <w:pPr>
        <w:pStyle w:val="ListParagraph"/>
        <w:numPr>
          <w:ilvl w:val="0"/>
          <w:numId w:val="25"/>
        </w:numPr>
        <w:autoSpaceDE w:val="0"/>
        <w:autoSpaceDN w:val="0"/>
        <w:adjustRightInd w:val="0"/>
        <w:rPr>
          <w:rFonts w:eastAsia="Times New Roman" w:cs="Times New Roman"/>
        </w:rPr>
      </w:pPr>
      <w:r>
        <w:rPr>
          <w:rFonts w:eastAsia="Times New Roman" w:cs="Times New Roman"/>
        </w:rPr>
        <w:t>Closing LRC for Engineering =</w:t>
      </w:r>
      <w:r w:rsidR="00070C55">
        <w:rPr>
          <w:rFonts w:eastAsia="Times New Roman" w:cs="Times New Roman"/>
        </w:rPr>
        <w:t xml:space="preserve"> 1,200,000</w:t>
      </w:r>
      <w:r w:rsidR="0068400A">
        <w:rPr>
          <w:rFonts w:eastAsia="Times New Roman" w:cs="Times New Roman"/>
        </w:rPr>
        <w:t>-</w:t>
      </w:r>
      <w:r w:rsidR="00070C55">
        <w:rPr>
          <w:rFonts w:eastAsia="Times New Roman" w:cs="Times New Roman"/>
        </w:rPr>
        <w:t>300,000-240,000</w:t>
      </w:r>
      <w:r w:rsidR="00DA29C6">
        <w:rPr>
          <w:rFonts w:eastAsia="Times New Roman" w:cs="Times New Roman"/>
        </w:rPr>
        <w:t xml:space="preserve">= </w:t>
      </w:r>
      <w:r w:rsidR="000A5BA8">
        <w:rPr>
          <w:rFonts w:eastAsia="Times New Roman" w:cs="Times New Roman"/>
        </w:rPr>
        <w:t>6</w:t>
      </w:r>
      <w:r w:rsidR="00DA29C6">
        <w:rPr>
          <w:rFonts w:eastAsia="Times New Roman" w:cs="Times New Roman"/>
        </w:rPr>
        <w:t>60,000</w:t>
      </w:r>
    </w:p>
    <w:p w14:paraId="3B4CD266" w14:textId="76FAA91D" w:rsidR="00DA29C6" w:rsidRPr="00DA29C6" w:rsidRDefault="00DA29C6" w:rsidP="00DA29C6">
      <w:pPr>
        <w:pStyle w:val="ListParagraph"/>
        <w:numPr>
          <w:ilvl w:val="0"/>
          <w:numId w:val="25"/>
        </w:numPr>
        <w:autoSpaceDE w:val="0"/>
        <w:autoSpaceDN w:val="0"/>
        <w:adjustRightInd w:val="0"/>
        <w:rPr>
          <w:rFonts w:eastAsia="Times New Roman" w:cs="Times New Roman"/>
          <w:b/>
          <w:bCs/>
        </w:rPr>
      </w:pPr>
      <w:r>
        <w:rPr>
          <w:rFonts w:eastAsia="Times New Roman" w:cs="Times New Roman"/>
        </w:rPr>
        <w:t xml:space="preserve">Closing LRC for Engineering= </w:t>
      </w:r>
      <w:r w:rsidR="000A5BA8">
        <w:rPr>
          <w:rFonts w:eastAsia="Times New Roman" w:cs="Times New Roman"/>
          <w:b/>
          <w:bCs/>
        </w:rPr>
        <w:t>6</w:t>
      </w:r>
      <w:r w:rsidRPr="00DA29C6">
        <w:rPr>
          <w:rFonts w:eastAsia="Times New Roman" w:cs="Times New Roman"/>
          <w:b/>
          <w:bCs/>
        </w:rPr>
        <w:t>60,000</w:t>
      </w:r>
    </w:p>
    <w:p w14:paraId="4E692A15" w14:textId="26A0E12A" w:rsidR="00F70A1B" w:rsidRDefault="00B22663" w:rsidP="002A0789">
      <w:pPr>
        <w:pStyle w:val="ListParagraph"/>
        <w:numPr>
          <w:ilvl w:val="0"/>
          <w:numId w:val="25"/>
        </w:numPr>
        <w:autoSpaceDE w:val="0"/>
        <w:autoSpaceDN w:val="0"/>
        <w:adjustRightInd w:val="0"/>
        <w:rPr>
          <w:rFonts w:eastAsia="Times New Roman" w:cs="Times New Roman"/>
        </w:rPr>
      </w:pPr>
      <w:r w:rsidRPr="00B22663">
        <w:rPr>
          <w:rFonts w:eastAsia="Times New Roman" w:cs="Times New Roman"/>
        </w:rPr>
        <w:t>The same calculation logic applies row by row for other business classes and in totals.</w:t>
      </w:r>
    </w:p>
    <w:p w14:paraId="7852B61B" w14:textId="77777777" w:rsidR="007C73A5" w:rsidRDefault="007C73A5">
      <w:pPr>
        <w:spacing w:after="160" w:line="259" w:lineRule="auto"/>
        <w:ind w:right="0"/>
        <w:rPr>
          <w:b/>
          <w:bCs/>
        </w:rPr>
      </w:pPr>
      <w:r>
        <w:rPr>
          <w:b/>
          <w:bCs/>
        </w:rPr>
        <w:br w:type="page"/>
      </w:r>
    </w:p>
    <w:p w14:paraId="17075156" w14:textId="2AD63F9A" w:rsidR="006C60FB" w:rsidRPr="006C60FB" w:rsidRDefault="00BF68A9" w:rsidP="006C60FB">
      <w:pPr>
        <w:rPr>
          <w:b/>
          <w:bCs/>
        </w:rPr>
      </w:pPr>
      <w:r w:rsidRPr="00C066FD">
        <w:rPr>
          <w:b/>
          <w:bCs/>
        </w:rPr>
        <w:lastRenderedPageBreak/>
        <w:t>Roll forward</w:t>
      </w:r>
      <w:r w:rsidR="006C60FB" w:rsidRPr="00C066FD">
        <w:rPr>
          <w:b/>
          <w:bCs/>
        </w:rPr>
        <w:t xml:space="preserve"> view</w:t>
      </w:r>
      <w:r w:rsidR="00026E7A">
        <w:rPr>
          <w:b/>
          <w:bCs/>
        </w:rPr>
        <w:t xml:space="preserve">( At Subsequent </w:t>
      </w:r>
      <w:r w:rsidR="00E42793">
        <w:rPr>
          <w:b/>
          <w:bCs/>
        </w:rPr>
        <w:t>measurement)</w:t>
      </w:r>
    </w:p>
    <w:tbl>
      <w:tblPr>
        <w:tblW w:w="10946" w:type="dxa"/>
        <w:jc w:val="center"/>
        <w:tblLook w:val="04A0" w:firstRow="1" w:lastRow="0" w:firstColumn="1" w:lastColumn="0" w:noHBand="0" w:noVBand="1"/>
      </w:tblPr>
      <w:tblGrid>
        <w:gridCol w:w="1886"/>
        <w:gridCol w:w="888"/>
        <w:gridCol w:w="879"/>
        <w:gridCol w:w="1019"/>
        <w:gridCol w:w="1019"/>
        <w:gridCol w:w="966"/>
        <w:gridCol w:w="905"/>
        <w:gridCol w:w="876"/>
        <w:gridCol w:w="876"/>
        <w:gridCol w:w="748"/>
        <w:gridCol w:w="884"/>
      </w:tblGrid>
      <w:tr w:rsidR="005D0584" w:rsidRPr="005D0584" w14:paraId="0C243CCE" w14:textId="77777777" w:rsidTr="00393028">
        <w:trPr>
          <w:trHeight w:val="467"/>
          <w:jc w:val="center"/>
        </w:trPr>
        <w:tc>
          <w:tcPr>
            <w:tcW w:w="0" w:type="auto"/>
            <w:gridSpan w:val="11"/>
            <w:tcBorders>
              <w:top w:val="nil"/>
              <w:left w:val="nil"/>
              <w:bottom w:val="single" w:sz="4" w:space="0" w:color="0137A6"/>
              <w:right w:val="nil"/>
            </w:tcBorders>
            <w:shd w:val="clear" w:color="000000" w:fill="0137A6"/>
            <w:vAlign w:val="center"/>
            <w:hideMark/>
          </w:tcPr>
          <w:p w14:paraId="19D499FD" w14:textId="77777777" w:rsidR="005D0584" w:rsidRPr="005D0584" w:rsidRDefault="005D0584" w:rsidP="005D0584">
            <w:pPr>
              <w:ind w:right="0"/>
              <w:jc w:val="center"/>
              <w:rPr>
                <w:rFonts w:eastAsia="Times New Roman" w:cs="Times New Roman"/>
                <w:b/>
                <w:bCs/>
                <w:color w:val="FFFFFF"/>
                <w:sz w:val="14"/>
                <w:szCs w:val="14"/>
              </w:rPr>
            </w:pPr>
            <w:r w:rsidRPr="005D0584">
              <w:rPr>
                <w:rFonts w:eastAsia="Times New Roman" w:cs="Times New Roman"/>
                <w:b/>
                <w:bCs/>
                <w:color w:val="FFFFFF"/>
                <w:sz w:val="14"/>
                <w:szCs w:val="14"/>
              </w:rPr>
              <w:t>ABC Company Limited</w:t>
            </w:r>
            <w:r w:rsidRPr="005D0584">
              <w:rPr>
                <w:rFonts w:eastAsia="Times New Roman" w:cs="Times New Roman"/>
                <w:b/>
                <w:bCs/>
                <w:color w:val="FFFFFF"/>
                <w:sz w:val="14"/>
                <w:szCs w:val="14"/>
              </w:rPr>
              <w:br/>
              <w:t>Summary of LRC as at 31 December 2022 (in KES)</w:t>
            </w:r>
          </w:p>
        </w:tc>
      </w:tr>
      <w:tr w:rsidR="00E35BEE" w:rsidRPr="005D0584" w14:paraId="632F02BB" w14:textId="77777777" w:rsidTr="00393028">
        <w:trPr>
          <w:trHeight w:val="437"/>
          <w:jc w:val="center"/>
        </w:trPr>
        <w:tc>
          <w:tcPr>
            <w:tcW w:w="0" w:type="auto"/>
            <w:tcBorders>
              <w:top w:val="nil"/>
              <w:left w:val="nil"/>
              <w:bottom w:val="single" w:sz="4" w:space="0" w:color="0137A6"/>
              <w:right w:val="single" w:sz="4" w:space="0" w:color="0137A6"/>
            </w:tcBorders>
            <w:shd w:val="clear" w:color="000000" w:fill="D9E1F7"/>
            <w:vAlign w:val="center"/>
            <w:hideMark/>
          </w:tcPr>
          <w:p w14:paraId="653D5FA9" w14:textId="77777777" w:rsidR="005D0584" w:rsidRPr="005D0584" w:rsidRDefault="005D0584" w:rsidP="005D0584">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Business Class</w:t>
            </w:r>
          </w:p>
        </w:tc>
        <w:tc>
          <w:tcPr>
            <w:tcW w:w="0" w:type="auto"/>
            <w:tcBorders>
              <w:top w:val="nil"/>
              <w:left w:val="nil"/>
              <w:bottom w:val="single" w:sz="4" w:space="0" w:color="0137A6"/>
              <w:right w:val="single" w:sz="4" w:space="0" w:color="0137A6"/>
            </w:tcBorders>
            <w:shd w:val="clear" w:color="000000" w:fill="FBE2D5"/>
            <w:vAlign w:val="center"/>
            <w:hideMark/>
          </w:tcPr>
          <w:p w14:paraId="7E8BB267" w14:textId="77777777" w:rsidR="005D0584" w:rsidRPr="005D0584" w:rsidRDefault="005D0584" w:rsidP="005D0584">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Opening LRC</w:t>
            </w:r>
          </w:p>
        </w:tc>
        <w:tc>
          <w:tcPr>
            <w:tcW w:w="0" w:type="auto"/>
            <w:tcBorders>
              <w:top w:val="nil"/>
              <w:left w:val="nil"/>
              <w:bottom w:val="single" w:sz="4" w:space="0" w:color="0137A6"/>
              <w:right w:val="single" w:sz="4" w:space="0" w:color="0137A6"/>
            </w:tcBorders>
            <w:shd w:val="clear" w:color="000000" w:fill="D9E1F7"/>
            <w:vAlign w:val="center"/>
            <w:hideMark/>
          </w:tcPr>
          <w:p w14:paraId="50481BB8" w14:textId="77777777" w:rsidR="005D0584" w:rsidRPr="005D0584" w:rsidRDefault="005D0584" w:rsidP="005D0584">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GWP 2022</w:t>
            </w:r>
          </w:p>
        </w:tc>
        <w:tc>
          <w:tcPr>
            <w:tcW w:w="0" w:type="auto"/>
            <w:tcBorders>
              <w:top w:val="nil"/>
              <w:left w:val="nil"/>
              <w:bottom w:val="single" w:sz="4" w:space="0" w:color="0137A6"/>
              <w:right w:val="single" w:sz="4" w:space="0" w:color="0137A6"/>
            </w:tcBorders>
            <w:shd w:val="clear" w:color="000000" w:fill="D9E1F7"/>
            <w:vAlign w:val="center"/>
            <w:hideMark/>
          </w:tcPr>
          <w:p w14:paraId="795C36E2" w14:textId="77777777" w:rsidR="005D0584" w:rsidRPr="005D0584" w:rsidRDefault="005D0584" w:rsidP="005D0584">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Premium Receivable as at 2021</w:t>
            </w:r>
          </w:p>
        </w:tc>
        <w:tc>
          <w:tcPr>
            <w:tcW w:w="0" w:type="auto"/>
            <w:tcBorders>
              <w:top w:val="nil"/>
              <w:left w:val="nil"/>
              <w:bottom w:val="single" w:sz="4" w:space="0" w:color="0137A6"/>
              <w:right w:val="single" w:sz="4" w:space="0" w:color="0137A6"/>
            </w:tcBorders>
            <w:shd w:val="clear" w:color="000000" w:fill="D9E1F7"/>
            <w:vAlign w:val="center"/>
            <w:hideMark/>
          </w:tcPr>
          <w:p w14:paraId="61B28285" w14:textId="77777777" w:rsidR="005D0584" w:rsidRPr="005D0584" w:rsidRDefault="005D0584" w:rsidP="005D0584">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Premium Receivable as at 2022</w:t>
            </w:r>
          </w:p>
        </w:tc>
        <w:tc>
          <w:tcPr>
            <w:tcW w:w="0" w:type="auto"/>
            <w:tcBorders>
              <w:top w:val="nil"/>
              <w:left w:val="nil"/>
              <w:bottom w:val="single" w:sz="4" w:space="0" w:color="0137A6"/>
              <w:right w:val="single" w:sz="4" w:space="0" w:color="0137A6"/>
            </w:tcBorders>
            <w:shd w:val="clear" w:color="000000" w:fill="FBE2D5"/>
            <w:vAlign w:val="center"/>
            <w:hideMark/>
          </w:tcPr>
          <w:p w14:paraId="1846236D" w14:textId="77777777" w:rsidR="005D0584" w:rsidRPr="005D0584" w:rsidRDefault="005D0584" w:rsidP="005D0584">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Premium Received as at 2022</w:t>
            </w:r>
          </w:p>
        </w:tc>
        <w:tc>
          <w:tcPr>
            <w:tcW w:w="0" w:type="auto"/>
            <w:tcBorders>
              <w:top w:val="nil"/>
              <w:left w:val="nil"/>
              <w:bottom w:val="single" w:sz="4" w:space="0" w:color="0137A6"/>
              <w:right w:val="single" w:sz="4" w:space="0" w:color="0137A6"/>
            </w:tcBorders>
            <w:shd w:val="clear" w:color="000000" w:fill="FBE2D5"/>
            <w:vAlign w:val="center"/>
            <w:hideMark/>
          </w:tcPr>
          <w:p w14:paraId="55C9D0C8" w14:textId="77777777" w:rsidR="005D0584" w:rsidRPr="005D0584" w:rsidRDefault="005D0584" w:rsidP="005D0584">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Earned Premium</w:t>
            </w:r>
          </w:p>
        </w:tc>
        <w:tc>
          <w:tcPr>
            <w:tcW w:w="0" w:type="auto"/>
            <w:tcBorders>
              <w:top w:val="nil"/>
              <w:left w:val="nil"/>
              <w:bottom w:val="single" w:sz="4" w:space="0" w:color="0137A6"/>
              <w:right w:val="single" w:sz="4" w:space="0" w:color="0137A6"/>
            </w:tcBorders>
            <w:shd w:val="clear" w:color="000000" w:fill="D9E1F7"/>
            <w:vAlign w:val="center"/>
            <w:hideMark/>
          </w:tcPr>
          <w:p w14:paraId="3A5B6DBC" w14:textId="77777777" w:rsidR="005D0584" w:rsidRPr="005D0584" w:rsidRDefault="005D0584" w:rsidP="005D0584">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DAC 2021</w:t>
            </w:r>
          </w:p>
        </w:tc>
        <w:tc>
          <w:tcPr>
            <w:tcW w:w="0" w:type="auto"/>
            <w:tcBorders>
              <w:top w:val="nil"/>
              <w:left w:val="nil"/>
              <w:bottom w:val="single" w:sz="4" w:space="0" w:color="0137A6"/>
              <w:right w:val="single" w:sz="4" w:space="0" w:color="0137A6"/>
            </w:tcBorders>
            <w:shd w:val="clear" w:color="000000" w:fill="D9E1F7"/>
            <w:vAlign w:val="center"/>
            <w:hideMark/>
          </w:tcPr>
          <w:p w14:paraId="608DA068" w14:textId="77777777" w:rsidR="005D0584" w:rsidRPr="005D0584" w:rsidRDefault="005D0584" w:rsidP="005D0584">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DAC 2022</w:t>
            </w:r>
          </w:p>
        </w:tc>
        <w:tc>
          <w:tcPr>
            <w:tcW w:w="0" w:type="auto"/>
            <w:tcBorders>
              <w:top w:val="nil"/>
              <w:left w:val="nil"/>
              <w:bottom w:val="single" w:sz="4" w:space="0" w:color="0137A6"/>
              <w:right w:val="single" w:sz="4" w:space="0" w:color="0137A6"/>
            </w:tcBorders>
            <w:shd w:val="clear" w:color="000000" w:fill="FBE2D5"/>
            <w:vAlign w:val="center"/>
            <w:hideMark/>
          </w:tcPr>
          <w:p w14:paraId="344FB130" w14:textId="77777777" w:rsidR="005D0584" w:rsidRPr="005D0584" w:rsidRDefault="005D0584" w:rsidP="005D0584">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Change in DAC</w:t>
            </w:r>
          </w:p>
        </w:tc>
        <w:tc>
          <w:tcPr>
            <w:tcW w:w="0" w:type="auto"/>
            <w:tcBorders>
              <w:top w:val="nil"/>
              <w:left w:val="nil"/>
              <w:bottom w:val="single" w:sz="4" w:space="0" w:color="0137A6"/>
            </w:tcBorders>
            <w:shd w:val="clear" w:color="000000" w:fill="FBE2D5"/>
            <w:vAlign w:val="center"/>
            <w:hideMark/>
          </w:tcPr>
          <w:p w14:paraId="704D5E7E" w14:textId="77777777" w:rsidR="005D0584" w:rsidRPr="005D0584" w:rsidRDefault="005D0584" w:rsidP="005D0584">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Closing LRC</w:t>
            </w:r>
          </w:p>
        </w:tc>
      </w:tr>
      <w:tr w:rsidR="00B119C7" w:rsidRPr="005D0584" w14:paraId="7D2E916D"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D889C9F" w14:textId="77777777" w:rsidR="00B119C7" w:rsidRPr="005D0584" w:rsidRDefault="00B119C7" w:rsidP="00B119C7">
            <w:pPr>
              <w:ind w:right="0"/>
              <w:jc w:val="right"/>
              <w:rPr>
                <w:rFonts w:eastAsia="Times New Roman" w:cs="Times New Roman"/>
                <w:color w:val="0137A6"/>
                <w:sz w:val="14"/>
                <w:szCs w:val="14"/>
              </w:rPr>
            </w:pPr>
            <w:r w:rsidRPr="005D0584">
              <w:rPr>
                <w:rFonts w:eastAsia="Times New Roman" w:cs="Times New Roman"/>
                <w:color w:val="0137A6"/>
                <w:sz w:val="14"/>
                <w:szCs w:val="14"/>
              </w:rPr>
              <w:t>Engineering</w:t>
            </w:r>
          </w:p>
        </w:tc>
        <w:tc>
          <w:tcPr>
            <w:tcW w:w="0" w:type="auto"/>
            <w:tcBorders>
              <w:top w:val="single" w:sz="4" w:space="0" w:color="0137A6"/>
              <w:left w:val="single" w:sz="4" w:space="0" w:color="0137A6"/>
              <w:bottom w:val="single" w:sz="4" w:space="0" w:color="0137A6"/>
              <w:right w:val="single" w:sz="4" w:space="0" w:color="0137A6"/>
            </w:tcBorders>
            <w:shd w:val="clear" w:color="000000" w:fill="FBE2D5"/>
            <w:noWrap/>
            <w:vAlign w:val="center"/>
          </w:tcPr>
          <w:p w14:paraId="1CED4DB1" w14:textId="3F457C2C" w:rsidR="00B119C7" w:rsidRPr="005D0584" w:rsidRDefault="00B119C7" w:rsidP="00E35BEE">
            <w:pPr>
              <w:ind w:right="0"/>
              <w:jc w:val="right"/>
              <w:rPr>
                <w:rFonts w:eastAsia="Times New Roman" w:cs="Times New Roman"/>
                <w:sz w:val="14"/>
                <w:szCs w:val="14"/>
              </w:rPr>
            </w:pPr>
            <w:r w:rsidRPr="002F235D">
              <w:rPr>
                <w:sz w:val="14"/>
                <w:szCs w:val="14"/>
              </w:rPr>
              <w:t>660,000</w:t>
            </w:r>
          </w:p>
        </w:tc>
        <w:tc>
          <w:tcPr>
            <w:tcW w:w="0" w:type="auto"/>
            <w:tcBorders>
              <w:top w:val="single" w:sz="4" w:space="0" w:color="0137A6"/>
              <w:left w:val="nil"/>
              <w:bottom w:val="single" w:sz="4" w:space="0" w:color="0137A6"/>
              <w:right w:val="single" w:sz="4" w:space="0" w:color="0137A6"/>
            </w:tcBorders>
            <w:noWrap/>
            <w:vAlign w:val="center"/>
          </w:tcPr>
          <w:p w14:paraId="56CA2F2E" w14:textId="5430A166" w:rsidR="00B119C7" w:rsidRPr="005D0584" w:rsidRDefault="00B119C7" w:rsidP="00E35BEE">
            <w:pPr>
              <w:ind w:right="0"/>
              <w:jc w:val="right"/>
              <w:rPr>
                <w:rFonts w:eastAsia="Times New Roman" w:cs="Times New Roman"/>
                <w:sz w:val="14"/>
                <w:szCs w:val="14"/>
              </w:rPr>
            </w:pPr>
            <w:r w:rsidRPr="002F235D">
              <w:rPr>
                <w:sz w:val="14"/>
                <w:szCs w:val="14"/>
              </w:rPr>
              <w:t>330,000</w:t>
            </w:r>
          </w:p>
        </w:tc>
        <w:tc>
          <w:tcPr>
            <w:tcW w:w="0" w:type="auto"/>
            <w:tcBorders>
              <w:top w:val="single" w:sz="4" w:space="0" w:color="0137A6"/>
              <w:left w:val="nil"/>
              <w:bottom w:val="single" w:sz="4" w:space="0" w:color="0137A6"/>
              <w:right w:val="single" w:sz="4" w:space="0" w:color="0137A6"/>
            </w:tcBorders>
            <w:noWrap/>
            <w:vAlign w:val="center"/>
          </w:tcPr>
          <w:p w14:paraId="2580D42D" w14:textId="42287E3C" w:rsidR="00B119C7" w:rsidRPr="005D0584" w:rsidRDefault="00B119C7" w:rsidP="00E35BEE">
            <w:pPr>
              <w:ind w:right="0"/>
              <w:jc w:val="right"/>
              <w:rPr>
                <w:rFonts w:eastAsia="Times New Roman" w:cs="Times New Roman"/>
                <w:sz w:val="14"/>
                <w:szCs w:val="14"/>
              </w:rPr>
            </w:pPr>
            <w:r w:rsidRPr="002F235D">
              <w:rPr>
                <w:sz w:val="14"/>
                <w:szCs w:val="14"/>
              </w:rPr>
              <w:t>300,000</w:t>
            </w:r>
          </w:p>
        </w:tc>
        <w:tc>
          <w:tcPr>
            <w:tcW w:w="0" w:type="auto"/>
            <w:tcBorders>
              <w:top w:val="single" w:sz="4" w:space="0" w:color="0137A6"/>
              <w:left w:val="nil"/>
              <w:bottom w:val="single" w:sz="4" w:space="0" w:color="0137A6"/>
              <w:right w:val="single" w:sz="4" w:space="0" w:color="0137A6"/>
            </w:tcBorders>
            <w:noWrap/>
            <w:vAlign w:val="center"/>
          </w:tcPr>
          <w:p w14:paraId="5A587B5E" w14:textId="06CCBF0A" w:rsidR="00B119C7" w:rsidRPr="005D0584" w:rsidRDefault="00B119C7" w:rsidP="00E35BEE">
            <w:pPr>
              <w:ind w:right="0"/>
              <w:jc w:val="right"/>
              <w:rPr>
                <w:rFonts w:eastAsia="Times New Roman" w:cs="Times New Roman"/>
                <w:sz w:val="14"/>
                <w:szCs w:val="14"/>
              </w:rPr>
            </w:pPr>
            <w:r w:rsidRPr="002F235D">
              <w:rPr>
                <w:sz w:val="14"/>
                <w:szCs w:val="14"/>
              </w:rPr>
              <w:t>250,000</w:t>
            </w:r>
          </w:p>
        </w:tc>
        <w:tc>
          <w:tcPr>
            <w:tcW w:w="0" w:type="auto"/>
            <w:tcBorders>
              <w:top w:val="single" w:sz="4" w:space="0" w:color="0137A6"/>
              <w:left w:val="nil"/>
              <w:bottom w:val="single" w:sz="4" w:space="0" w:color="0137A6"/>
              <w:right w:val="single" w:sz="4" w:space="0" w:color="0137A6"/>
            </w:tcBorders>
            <w:shd w:val="clear" w:color="000000" w:fill="FBE2D5"/>
            <w:noWrap/>
            <w:vAlign w:val="center"/>
          </w:tcPr>
          <w:p w14:paraId="0F81A7C2" w14:textId="0CCF937E" w:rsidR="00B119C7" w:rsidRPr="005D0584" w:rsidRDefault="00B119C7" w:rsidP="00E35BEE">
            <w:pPr>
              <w:ind w:right="0"/>
              <w:jc w:val="right"/>
              <w:rPr>
                <w:rFonts w:eastAsia="Times New Roman" w:cs="Times New Roman"/>
                <w:sz w:val="14"/>
                <w:szCs w:val="14"/>
              </w:rPr>
            </w:pPr>
            <w:r w:rsidRPr="002F235D">
              <w:rPr>
                <w:sz w:val="14"/>
                <w:szCs w:val="14"/>
              </w:rPr>
              <w:t>380,000</w:t>
            </w:r>
          </w:p>
        </w:tc>
        <w:tc>
          <w:tcPr>
            <w:tcW w:w="0" w:type="auto"/>
            <w:tcBorders>
              <w:top w:val="single" w:sz="4" w:space="0" w:color="0137A6"/>
              <w:left w:val="nil"/>
              <w:bottom w:val="single" w:sz="4" w:space="0" w:color="0137A6"/>
              <w:right w:val="single" w:sz="4" w:space="0" w:color="0137A6"/>
            </w:tcBorders>
            <w:shd w:val="clear" w:color="000000" w:fill="FBE2D5"/>
            <w:noWrap/>
            <w:vAlign w:val="center"/>
          </w:tcPr>
          <w:p w14:paraId="7C0D7273" w14:textId="2190B087" w:rsidR="00B119C7" w:rsidRPr="005D0584" w:rsidRDefault="00B119C7" w:rsidP="00E35BEE">
            <w:pPr>
              <w:ind w:right="0"/>
              <w:jc w:val="right"/>
              <w:rPr>
                <w:rFonts w:eastAsia="Times New Roman" w:cs="Times New Roman"/>
                <w:sz w:val="14"/>
                <w:szCs w:val="14"/>
              </w:rPr>
            </w:pPr>
            <w:r w:rsidRPr="002F235D">
              <w:rPr>
                <w:sz w:val="14"/>
                <w:szCs w:val="14"/>
              </w:rPr>
              <w:t>270,000</w:t>
            </w:r>
          </w:p>
        </w:tc>
        <w:tc>
          <w:tcPr>
            <w:tcW w:w="0" w:type="auto"/>
            <w:tcBorders>
              <w:top w:val="single" w:sz="4" w:space="0" w:color="0137A6"/>
              <w:left w:val="nil"/>
              <w:bottom w:val="single" w:sz="4" w:space="0" w:color="0137A6"/>
              <w:right w:val="single" w:sz="4" w:space="0" w:color="0137A6"/>
            </w:tcBorders>
            <w:noWrap/>
            <w:vAlign w:val="center"/>
          </w:tcPr>
          <w:p w14:paraId="2AEC8FBA" w14:textId="57E3CFBE" w:rsidR="00B119C7" w:rsidRPr="005D0584" w:rsidRDefault="00B119C7" w:rsidP="00E35BEE">
            <w:pPr>
              <w:ind w:right="0"/>
              <w:jc w:val="right"/>
              <w:rPr>
                <w:rFonts w:eastAsia="Times New Roman" w:cs="Times New Roman"/>
                <w:sz w:val="14"/>
                <w:szCs w:val="14"/>
              </w:rPr>
            </w:pPr>
            <w:r w:rsidRPr="002F235D">
              <w:rPr>
                <w:sz w:val="14"/>
                <w:szCs w:val="14"/>
              </w:rPr>
              <w:t>240,000</w:t>
            </w:r>
          </w:p>
        </w:tc>
        <w:tc>
          <w:tcPr>
            <w:tcW w:w="0" w:type="auto"/>
            <w:tcBorders>
              <w:top w:val="single" w:sz="4" w:space="0" w:color="0137A6"/>
              <w:left w:val="nil"/>
              <w:bottom w:val="single" w:sz="4" w:space="0" w:color="0137A6"/>
              <w:right w:val="single" w:sz="4" w:space="0" w:color="0137A6"/>
            </w:tcBorders>
            <w:noWrap/>
            <w:vAlign w:val="center"/>
          </w:tcPr>
          <w:p w14:paraId="5052A66A" w14:textId="40FE5F13" w:rsidR="00B119C7" w:rsidRPr="005D0584" w:rsidRDefault="00B119C7" w:rsidP="00E35BEE">
            <w:pPr>
              <w:ind w:right="0"/>
              <w:jc w:val="right"/>
              <w:rPr>
                <w:rFonts w:eastAsia="Times New Roman" w:cs="Times New Roman"/>
                <w:sz w:val="14"/>
                <w:szCs w:val="14"/>
              </w:rPr>
            </w:pPr>
            <w:r w:rsidRPr="002F235D">
              <w:rPr>
                <w:sz w:val="14"/>
                <w:szCs w:val="14"/>
              </w:rPr>
              <w:t>249,600</w:t>
            </w:r>
          </w:p>
        </w:tc>
        <w:tc>
          <w:tcPr>
            <w:tcW w:w="0" w:type="auto"/>
            <w:tcBorders>
              <w:top w:val="single" w:sz="4" w:space="0" w:color="0137A6"/>
              <w:left w:val="nil"/>
              <w:bottom w:val="single" w:sz="4" w:space="0" w:color="0137A6"/>
              <w:right w:val="single" w:sz="4" w:space="0" w:color="0137A6"/>
            </w:tcBorders>
            <w:shd w:val="clear" w:color="000000" w:fill="FBE2D5"/>
            <w:noWrap/>
            <w:vAlign w:val="center"/>
          </w:tcPr>
          <w:p w14:paraId="0DC7142A" w14:textId="783E960A" w:rsidR="00B119C7" w:rsidRPr="005D0584" w:rsidRDefault="00B119C7" w:rsidP="00E35BEE">
            <w:pPr>
              <w:ind w:right="0"/>
              <w:jc w:val="right"/>
              <w:rPr>
                <w:rFonts w:eastAsia="Times New Roman" w:cs="Times New Roman"/>
                <w:sz w:val="14"/>
                <w:szCs w:val="14"/>
              </w:rPr>
            </w:pPr>
            <w:r w:rsidRPr="002F235D">
              <w:rPr>
                <w:sz w:val="14"/>
                <w:szCs w:val="14"/>
              </w:rPr>
              <w:t>9,600</w:t>
            </w:r>
          </w:p>
        </w:tc>
        <w:tc>
          <w:tcPr>
            <w:tcW w:w="0" w:type="auto"/>
            <w:tcBorders>
              <w:top w:val="single" w:sz="4" w:space="0" w:color="0137A6"/>
              <w:left w:val="nil"/>
              <w:bottom w:val="single" w:sz="4" w:space="0" w:color="0137A6"/>
            </w:tcBorders>
            <w:shd w:val="clear" w:color="000000" w:fill="FBE2D5"/>
            <w:noWrap/>
            <w:vAlign w:val="center"/>
          </w:tcPr>
          <w:p w14:paraId="295D5910" w14:textId="1BCB67E9" w:rsidR="00B119C7" w:rsidRPr="005D0584" w:rsidRDefault="00B119C7" w:rsidP="00E35BEE">
            <w:pPr>
              <w:ind w:right="0"/>
              <w:jc w:val="right"/>
              <w:rPr>
                <w:rFonts w:eastAsia="Times New Roman" w:cs="Times New Roman"/>
                <w:sz w:val="14"/>
                <w:szCs w:val="14"/>
              </w:rPr>
            </w:pPr>
            <w:r w:rsidRPr="002F235D">
              <w:rPr>
                <w:sz w:val="14"/>
                <w:szCs w:val="14"/>
              </w:rPr>
              <w:t>760,400</w:t>
            </w:r>
          </w:p>
        </w:tc>
      </w:tr>
      <w:tr w:rsidR="00E35BEE" w:rsidRPr="005D0584" w14:paraId="167411CF"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E8E01E6" w14:textId="77777777" w:rsidR="00B119C7" w:rsidRPr="005D0584" w:rsidRDefault="00B119C7" w:rsidP="00B119C7">
            <w:pPr>
              <w:ind w:right="0"/>
              <w:jc w:val="right"/>
              <w:rPr>
                <w:rFonts w:eastAsia="Times New Roman" w:cs="Times New Roman"/>
                <w:color w:val="0137A6"/>
                <w:sz w:val="14"/>
                <w:szCs w:val="14"/>
              </w:rPr>
            </w:pPr>
            <w:r w:rsidRPr="005D0584">
              <w:rPr>
                <w:rFonts w:eastAsia="Times New Roman" w:cs="Times New Roman"/>
                <w:color w:val="0137A6"/>
                <w:sz w:val="14"/>
                <w:szCs w:val="14"/>
              </w:rPr>
              <w:t>Fire Domestic</w:t>
            </w:r>
          </w:p>
        </w:tc>
        <w:tc>
          <w:tcPr>
            <w:tcW w:w="0" w:type="auto"/>
            <w:tcBorders>
              <w:top w:val="nil"/>
              <w:left w:val="single" w:sz="4" w:space="0" w:color="0137A6"/>
              <w:bottom w:val="single" w:sz="4" w:space="0" w:color="0137A6"/>
              <w:right w:val="single" w:sz="4" w:space="0" w:color="0137A6"/>
            </w:tcBorders>
            <w:shd w:val="clear" w:color="000000" w:fill="FBE2D5"/>
            <w:noWrap/>
            <w:vAlign w:val="center"/>
          </w:tcPr>
          <w:p w14:paraId="28EBC5C6" w14:textId="633D5FAF" w:rsidR="00B119C7" w:rsidRPr="005D0584" w:rsidRDefault="00B119C7" w:rsidP="00E35BEE">
            <w:pPr>
              <w:ind w:right="0"/>
              <w:jc w:val="right"/>
              <w:rPr>
                <w:rFonts w:eastAsia="Times New Roman" w:cs="Times New Roman"/>
                <w:sz w:val="14"/>
                <w:szCs w:val="14"/>
              </w:rPr>
            </w:pPr>
            <w:r w:rsidRPr="002F235D">
              <w:rPr>
                <w:sz w:val="14"/>
                <w:szCs w:val="14"/>
              </w:rPr>
              <w:t>430,000</w:t>
            </w:r>
          </w:p>
        </w:tc>
        <w:tc>
          <w:tcPr>
            <w:tcW w:w="0" w:type="auto"/>
            <w:tcBorders>
              <w:top w:val="nil"/>
              <w:left w:val="nil"/>
              <w:bottom w:val="single" w:sz="4" w:space="0" w:color="0137A6"/>
              <w:right w:val="single" w:sz="4" w:space="0" w:color="0137A6"/>
            </w:tcBorders>
            <w:noWrap/>
            <w:vAlign w:val="center"/>
          </w:tcPr>
          <w:p w14:paraId="780F0216" w14:textId="610B8B53" w:rsidR="00B119C7" w:rsidRPr="005D0584" w:rsidRDefault="00B119C7" w:rsidP="00E35BEE">
            <w:pPr>
              <w:ind w:right="0"/>
              <w:jc w:val="right"/>
              <w:rPr>
                <w:rFonts w:eastAsia="Times New Roman" w:cs="Times New Roman"/>
                <w:sz w:val="14"/>
                <w:szCs w:val="14"/>
              </w:rPr>
            </w:pPr>
            <w:r w:rsidRPr="002F235D">
              <w:rPr>
                <w:sz w:val="14"/>
                <w:szCs w:val="14"/>
              </w:rPr>
              <w:t>275,000</w:t>
            </w:r>
          </w:p>
        </w:tc>
        <w:tc>
          <w:tcPr>
            <w:tcW w:w="0" w:type="auto"/>
            <w:tcBorders>
              <w:top w:val="nil"/>
              <w:left w:val="nil"/>
              <w:bottom w:val="single" w:sz="4" w:space="0" w:color="0137A6"/>
              <w:right w:val="single" w:sz="4" w:space="0" w:color="0137A6"/>
            </w:tcBorders>
            <w:noWrap/>
            <w:vAlign w:val="center"/>
          </w:tcPr>
          <w:p w14:paraId="72CFF8EE" w14:textId="2299966B" w:rsidR="00B119C7" w:rsidRPr="005D0584" w:rsidRDefault="00B119C7" w:rsidP="00E35BEE">
            <w:pPr>
              <w:ind w:right="0"/>
              <w:jc w:val="right"/>
              <w:rPr>
                <w:rFonts w:eastAsia="Times New Roman" w:cs="Times New Roman"/>
                <w:sz w:val="14"/>
                <w:szCs w:val="14"/>
              </w:rPr>
            </w:pPr>
            <w:r w:rsidRPr="002F235D">
              <w:rPr>
                <w:sz w:val="14"/>
                <w:szCs w:val="14"/>
              </w:rPr>
              <w:t>250,000</w:t>
            </w:r>
          </w:p>
        </w:tc>
        <w:tc>
          <w:tcPr>
            <w:tcW w:w="0" w:type="auto"/>
            <w:tcBorders>
              <w:top w:val="nil"/>
              <w:left w:val="nil"/>
              <w:bottom w:val="single" w:sz="4" w:space="0" w:color="0137A6"/>
              <w:right w:val="single" w:sz="4" w:space="0" w:color="0137A6"/>
            </w:tcBorders>
            <w:noWrap/>
            <w:vAlign w:val="center"/>
          </w:tcPr>
          <w:p w14:paraId="2F8DB4E1" w14:textId="3530E72E" w:rsidR="00B119C7" w:rsidRPr="005D0584" w:rsidRDefault="00B119C7" w:rsidP="00E35BEE">
            <w:pPr>
              <w:ind w:right="0"/>
              <w:jc w:val="right"/>
              <w:rPr>
                <w:rFonts w:eastAsia="Times New Roman" w:cs="Times New Roman"/>
                <w:sz w:val="14"/>
                <w:szCs w:val="14"/>
              </w:rPr>
            </w:pPr>
            <w:r w:rsidRPr="002F235D">
              <w:rPr>
                <w:sz w:val="14"/>
                <w:szCs w:val="14"/>
              </w:rPr>
              <w:t>230,000</w:t>
            </w:r>
          </w:p>
        </w:tc>
        <w:tc>
          <w:tcPr>
            <w:tcW w:w="0" w:type="auto"/>
            <w:tcBorders>
              <w:top w:val="nil"/>
              <w:left w:val="nil"/>
              <w:bottom w:val="single" w:sz="4" w:space="0" w:color="0137A6"/>
              <w:right w:val="single" w:sz="4" w:space="0" w:color="0137A6"/>
            </w:tcBorders>
            <w:shd w:val="clear" w:color="000000" w:fill="FBE2D5"/>
            <w:noWrap/>
            <w:vAlign w:val="center"/>
          </w:tcPr>
          <w:p w14:paraId="6A60DD4C" w14:textId="1524E6E6" w:rsidR="00B119C7" w:rsidRPr="005D0584" w:rsidRDefault="00B119C7" w:rsidP="00E35BEE">
            <w:pPr>
              <w:ind w:right="0"/>
              <w:jc w:val="right"/>
              <w:rPr>
                <w:rFonts w:eastAsia="Times New Roman" w:cs="Times New Roman"/>
                <w:sz w:val="14"/>
                <w:szCs w:val="14"/>
              </w:rPr>
            </w:pPr>
            <w:r w:rsidRPr="002F235D">
              <w:rPr>
                <w:sz w:val="14"/>
                <w:szCs w:val="14"/>
              </w:rPr>
              <w:t>295,000</w:t>
            </w:r>
          </w:p>
        </w:tc>
        <w:tc>
          <w:tcPr>
            <w:tcW w:w="0" w:type="auto"/>
            <w:tcBorders>
              <w:top w:val="nil"/>
              <w:left w:val="nil"/>
              <w:bottom w:val="single" w:sz="4" w:space="0" w:color="0137A6"/>
              <w:right w:val="single" w:sz="4" w:space="0" w:color="0137A6"/>
            </w:tcBorders>
            <w:shd w:val="clear" w:color="000000" w:fill="FBE2D5"/>
            <w:noWrap/>
            <w:vAlign w:val="center"/>
          </w:tcPr>
          <w:p w14:paraId="2116AA57" w14:textId="6FEE5BD5" w:rsidR="00B119C7" w:rsidRPr="005D0584" w:rsidRDefault="00B119C7" w:rsidP="00E35BEE">
            <w:pPr>
              <w:ind w:right="0"/>
              <w:jc w:val="right"/>
              <w:rPr>
                <w:rFonts w:eastAsia="Times New Roman" w:cs="Times New Roman"/>
                <w:sz w:val="14"/>
                <w:szCs w:val="14"/>
              </w:rPr>
            </w:pPr>
            <w:r w:rsidRPr="002F235D">
              <w:rPr>
                <w:sz w:val="14"/>
                <w:szCs w:val="14"/>
              </w:rPr>
              <w:t>232,500</w:t>
            </w:r>
          </w:p>
        </w:tc>
        <w:tc>
          <w:tcPr>
            <w:tcW w:w="0" w:type="auto"/>
            <w:tcBorders>
              <w:top w:val="nil"/>
              <w:left w:val="nil"/>
              <w:bottom w:val="single" w:sz="4" w:space="0" w:color="0137A6"/>
              <w:right w:val="single" w:sz="4" w:space="0" w:color="0137A6"/>
            </w:tcBorders>
            <w:noWrap/>
            <w:vAlign w:val="center"/>
          </w:tcPr>
          <w:p w14:paraId="7D919D80" w14:textId="61892777" w:rsidR="00B119C7" w:rsidRPr="005D0584" w:rsidRDefault="00B119C7" w:rsidP="00E35BEE">
            <w:pPr>
              <w:ind w:right="0"/>
              <w:jc w:val="right"/>
              <w:rPr>
                <w:rFonts w:eastAsia="Times New Roman" w:cs="Times New Roman"/>
                <w:sz w:val="14"/>
                <w:szCs w:val="14"/>
              </w:rPr>
            </w:pPr>
            <w:r w:rsidRPr="002F235D">
              <w:rPr>
                <w:sz w:val="14"/>
                <w:szCs w:val="14"/>
              </w:rPr>
              <w:t>170,000</w:t>
            </w:r>
          </w:p>
        </w:tc>
        <w:tc>
          <w:tcPr>
            <w:tcW w:w="0" w:type="auto"/>
            <w:tcBorders>
              <w:top w:val="nil"/>
              <w:left w:val="nil"/>
              <w:bottom w:val="single" w:sz="4" w:space="0" w:color="0137A6"/>
              <w:right w:val="single" w:sz="4" w:space="0" w:color="0137A6"/>
            </w:tcBorders>
            <w:noWrap/>
            <w:vAlign w:val="center"/>
          </w:tcPr>
          <w:p w14:paraId="565425CB" w14:textId="76B1A7C8" w:rsidR="00B119C7" w:rsidRPr="005D0584" w:rsidRDefault="00B119C7" w:rsidP="00E35BEE">
            <w:pPr>
              <w:ind w:right="0"/>
              <w:jc w:val="right"/>
              <w:rPr>
                <w:rFonts w:eastAsia="Times New Roman" w:cs="Times New Roman"/>
                <w:sz w:val="14"/>
                <w:szCs w:val="14"/>
              </w:rPr>
            </w:pPr>
            <w:r w:rsidRPr="002F235D">
              <w:rPr>
                <w:sz w:val="14"/>
                <w:szCs w:val="14"/>
              </w:rPr>
              <w:t>176,800</w:t>
            </w:r>
          </w:p>
        </w:tc>
        <w:tc>
          <w:tcPr>
            <w:tcW w:w="0" w:type="auto"/>
            <w:tcBorders>
              <w:top w:val="nil"/>
              <w:left w:val="nil"/>
              <w:bottom w:val="single" w:sz="4" w:space="0" w:color="0137A6"/>
              <w:right w:val="single" w:sz="4" w:space="0" w:color="0137A6"/>
            </w:tcBorders>
            <w:shd w:val="clear" w:color="000000" w:fill="FBE2D5"/>
            <w:noWrap/>
            <w:vAlign w:val="center"/>
          </w:tcPr>
          <w:p w14:paraId="753AC4F8" w14:textId="4A1106BF" w:rsidR="00B119C7" w:rsidRPr="005D0584" w:rsidRDefault="00B119C7" w:rsidP="00E35BEE">
            <w:pPr>
              <w:ind w:right="0"/>
              <w:jc w:val="right"/>
              <w:rPr>
                <w:rFonts w:eastAsia="Times New Roman" w:cs="Times New Roman"/>
                <w:sz w:val="14"/>
                <w:szCs w:val="14"/>
              </w:rPr>
            </w:pPr>
            <w:r w:rsidRPr="002F235D">
              <w:rPr>
                <w:sz w:val="14"/>
                <w:szCs w:val="14"/>
              </w:rPr>
              <w:t>6,800</w:t>
            </w:r>
          </w:p>
        </w:tc>
        <w:tc>
          <w:tcPr>
            <w:tcW w:w="0" w:type="auto"/>
            <w:tcBorders>
              <w:top w:val="single" w:sz="4" w:space="0" w:color="0137A6"/>
              <w:left w:val="nil"/>
              <w:bottom w:val="single" w:sz="4" w:space="0" w:color="0137A6"/>
            </w:tcBorders>
            <w:shd w:val="clear" w:color="000000" w:fill="FBE2D5"/>
            <w:noWrap/>
            <w:vAlign w:val="center"/>
          </w:tcPr>
          <w:p w14:paraId="6AA35155" w14:textId="520DE315" w:rsidR="00B119C7" w:rsidRPr="005D0584" w:rsidRDefault="00B119C7" w:rsidP="00E35BEE">
            <w:pPr>
              <w:ind w:right="0"/>
              <w:jc w:val="right"/>
              <w:rPr>
                <w:rFonts w:eastAsia="Times New Roman" w:cs="Times New Roman"/>
                <w:sz w:val="14"/>
                <w:szCs w:val="14"/>
              </w:rPr>
            </w:pPr>
            <w:r w:rsidRPr="002F235D">
              <w:rPr>
                <w:sz w:val="14"/>
                <w:szCs w:val="14"/>
              </w:rPr>
              <w:t>485,700</w:t>
            </w:r>
          </w:p>
        </w:tc>
      </w:tr>
      <w:tr w:rsidR="00E35BEE" w:rsidRPr="005D0584" w14:paraId="2B335370"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DDBE333" w14:textId="77777777" w:rsidR="00B119C7" w:rsidRPr="005D0584" w:rsidRDefault="00B119C7" w:rsidP="00B119C7">
            <w:pPr>
              <w:ind w:right="0"/>
              <w:jc w:val="right"/>
              <w:rPr>
                <w:rFonts w:eastAsia="Times New Roman" w:cs="Times New Roman"/>
                <w:color w:val="0137A6"/>
                <w:sz w:val="14"/>
                <w:szCs w:val="14"/>
              </w:rPr>
            </w:pPr>
            <w:r w:rsidRPr="005D0584">
              <w:rPr>
                <w:rFonts w:eastAsia="Times New Roman" w:cs="Times New Roman"/>
                <w:color w:val="0137A6"/>
                <w:sz w:val="14"/>
                <w:szCs w:val="14"/>
              </w:rPr>
              <w:t>Fire Industrial</w:t>
            </w:r>
          </w:p>
        </w:tc>
        <w:tc>
          <w:tcPr>
            <w:tcW w:w="0" w:type="auto"/>
            <w:tcBorders>
              <w:top w:val="nil"/>
              <w:left w:val="single" w:sz="4" w:space="0" w:color="0137A6"/>
              <w:bottom w:val="single" w:sz="4" w:space="0" w:color="0137A6"/>
              <w:right w:val="single" w:sz="4" w:space="0" w:color="0137A6"/>
            </w:tcBorders>
            <w:shd w:val="clear" w:color="000000" w:fill="FBE2D5"/>
            <w:noWrap/>
            <w:vAlign w:val="center"/>
          </w:tcPr>
          <w:p w14:paraId="77A813C9" w14:textId="58A01E46" w:rsidR="00B119C7" w:rsidRPr="005D0584" w:rsidRDefault="00B119C7" w:rsidP="00E35BEE">
            <w:pPr>
              <w:ind w:right="0"/>
              <w:jc w:val="right"/>
              <w:rPr>
                <w:rFonts w:eastAsia="Times New Roman" w:cs="Times New Roman"/>
                <w:sz w:val="14"/>
                <w:szCs w:val="14"/>
              </w:rPr>
            </w:pPr>
            <w:r w:rsidRPr="002F235D">
              <w:rPr>
                <w:sz w:val="14"/>
                <w:szCs w:val="14"/>
              </w:rPr>
              <w:t>800,000</w:t>
            </w:r>
          </w:p>
        </w:tc>
        <w:tc>
          <w:tcPr>
            <w:tcW w:w="0" w:type="auto"/>
            <w:tcBorders>
              <w:top w:val="nil"/>
              <w:left w:val="nil"/>
              <w:bottom w:val="single" w:sz="4" w:space="0" w:color="0137A6"/>
              <w:right w:val="single" w:sz="4" w:space="0" w:color="0137A6"/>
            </w:tcBorders>
            <w:noWrap/>
            <w:vAlign w:val="center"/>
          </w:tcPr>
          <w:p w14:paraId="060BF465" w14:textId="1BD71E03" w:rsidR="00B119C7" w:rsidRPr="005D0584" w:rsidRDefault="00B119C7" w:rsidP="00E35BEE">
            <w:pPr>
              <w:ind w:right="0"/>
              <w:jc w:val="right"/>
              <w:rPr>
                <w:rFonts w:eastAsia="Times New Roman" w:cs="Times New Roman"/>
                <w:sz w:val="14"/>
                <w:szCs w:val="14"/>
              </w:rPr>
            </w:pPr>
            <w:r w:rsidRPr="002F235D">
              <w:rPr>
                <w:sz w:val="14"/>
                <w:szCs w:val="14"/>
              </w:rPr>
              <w:t>440,000</w:t>
            </w:r>
          </w:p>
        </w:tc>
        <w:tc>
          <w:tcPr>
            <w:tcW w:w="0" w:type="auto"/>
            <w:tcBorders>
              <w:top w:val="nil"/>
              <w:left w:val="nil"/>
              <w:bottom w:val="single" w:sz="4" w:space="0" w:color="0137A6"/>
              <w:right w:val="single" w:sz="4" w:space="0" w:color="0137A6"/>
            </w:tcBorders>
            <w:noWrap/>
            <w:vAlign w:val="center"/>
          </w:tcPr>
          <w:p w14:paraId="13AB693D" w14:textId="71B6A70D" w:rsidR="00B119C7" w:rsidRPr="005D0584" w:rsidRDefault="00B119C7" w:rsidP="00E35BEE">
            <w:pPr>
              <w:ind w:right="0"/>
              <w:jc w:val="right"/>
              <w:rPr>
                <w:rFonts w:eastAsia="Times New Roman" w:cs="Times New Roman"/>
                <w:sz w:val="14"/>
                <w:szCs w:val="14"/>
              </w:rPr>
            </w:pPr>
            <w:r w:rsidRPr="002F235D">
              <w:rPr>
                <w:sz w:val="14"/>
                <w:szCs w:val="14"/>
              </w:rPr>
              <w:t>400,000</w:t>
            </w:r>
          </w:p>
        </w:tc>
        <w:tc>
          <w:tcPr>
            <w:tcW w:w="0" w:type="auto"/>
            <w:tcBorders>
              <w:top w:val="nil"/>
              <w:left w:val="nil"/>
              <w:bottom w:val="single" w:sz="4" w:space="0" w:color="0137A6"/>
              <w:right w:val="single" w:sz="4" w:space="0" w:color="0137A6"/>
            </w:tcBorders>
            <w:noWrap/>
            <w:vAlign w:val="center"/>
          </w:tcPr>
          <w:p w14:paraId="31F0F286" w14:textId="61BFE488" w:rsidR="00B119C7" w:rsidRPr="005D0584" w:rsidRDefault="00B119C7" w:rsidP="00E35BEE">
            <w:pPr>
              <w:ind w:right="0"/>
              <w:jc w:val="right"/>
              <w:rPr>
                <w:rFonts w:eastAsia="Times New Roman" w:cs="Times New Roman"/>
                <w:sz w:val="14"/>
                <w:szCs w:val="14"/>
              </w:rPr>
            </w:pPr>
            <w:r w:rsidRPr="002F235D">
              <w:rPr>
                <w:sz w:val="14"/>
                <w:szCs w:val="14"/>
              </w:rPr>
              <w:t>350,000</w:t>
            </w:r>
          </w:p>
        </w:tc>
        <w:tc>
          <w:tcPr>
            <w:tcW w:w="0" w:type="auto"/>
            <w:tcBorders>
              <w:top w:val="nil"/>
              <w:left w:val="nil"/>
              <w:bottom w:val="single" w:sz="4" w:space="0" w:color="0137A6"/>
              <w:right w:val="single" w:sz="4" w:space="0" w:color="0137A6"/>
            </w:tcBorders>
            <w:shd w:val="clear" w:color="000000" w:fill="FBE2D5"/>
            <w:noWrap/>
            <w:vAlign w:val="center"/>
          </w:tcPr>
          <w:p w14:paraId="0394BC5A" w14:textId="71101A32" w:rsidR="00B119C7" w:rsidRPr="005D0584" w:rsidRDefault="00B119C7" w:rsidP="00E35BEE">
            <w:pPr>
              <w:ind w:right="0"/>
              <w:jc w:val="right"/>
              <w:rPr>
                <w:rFonts w:eastAsia="Times New Roman" w:cs="Times New Roman"/>
                <w:sz w:val="14"/>
                <w:szCs w:val="14"/>
              </w:rPr>
            </w:pPr>
            <w:r w:rsidRPr="002F235D">
              <w:rPr>
                <w:sz w:val="14"/>
                <w:szCs w:val="14"/>
              </w:rPr>
              <w:t>490,000</w:t>
            </w:r>
          </w:p>
        </w:tc>
        <w:tc>
          <w:tcPr>
            <w:tcW w:w="0" w:type="auto"/>
            <w:tcBorders>
              <w:top w:val="nil"/>
              <w:left w:val="nil"/>
              <w:bottom w:val="single" w:sz="4" w:space="0" w:color="0137A6"/>
              <w:right w:val="single" w:sz="4" w:space="0" w:color="0137A6"/>
            </w:tcBorders>
            <w:shd w:val="clear" w:color="000000" w:fill="FBE2D5"/>
            <w:noWrap/>
            <w:vAlign w:val="center"/>
          </w:tcPr>
          <w:p w14:paraId="7C0A689D" w14:textId="09428CE7" w:rsidR="00B119C7" w:rsidRPr="005D0584" w:rsidRDefault="00B119C7" w:rsidP="00E35BEE">
            <w:pPr>
              <w:ind w:right="0"/>
              <w:jc w:val="right"/>
              <w:rPr>
                <w:rFonts w:eastAsia="Times New Roman" w:cs="Times New Roman"/>
                <w:sz w:val="14"/>
                <w:szCs w:val="14"/>
              </w:rPr>
            </w:pPr>
            <w:r w:rsidRPr="002F235D">
              <w:rPr>
                <w:sz w:val="14"/>
                <w:szCs w:val="14"/>
              </w:rPr>
              <w:t>365,000</w:t>
            </w:r>
          </w:p>
        </w:tc>
        <w:tc>
          <w:tcPr>
            <w:tcW w:w="0" w:type="auto"/>
            <w:tcBorders>
              <w:top w:val="nil"/>
              <w:left w:val="nil"/>
              <w:bottom w:val="single" w:sz="4" w:space="0" w:color="0137A6"/>
              <w:right w:val="single" w:sz="4" w:space="0" w:color="0137A6"/>
            </w:tcBorders>
            <w:noWrap/>
            <w:vAlign w:val="center"/>
          </w:tcPr>
          <w:p w14:paraId="365C3769" w14:textId="5ECB4C62" w:rsidR="00B119C7" w:rsidRPr="005D0584" w:rsidRDefault="00B119C7" w:rsidP="00E35BEE">
            <w:pPr>
              <w:ind w:right="0"/>
              <w:jc w:val="right"/>
              <w:rPr>
                <w:rFonts w:eastAsia="Times New Roman" w:cs="Times New Roman"/>
                <w:sz w:val="14"/>
                <w:szCs w:val="14"/>
              </w:rPr>
            </w:pPr>
            <w:r w:rsidRPr="002F235D">
              <w:rPr>
                <w:sz w:val="14"/>
                <w:szCs w:val="14"/>
              </w:rPr>
              <w:t>300,000</w:t>
            </w:r>
          </w:p>
        </w:tc>
        <w:tc>
          <w:tcPr>
            <w:tcW w:w="0" w:type="auto"/>
            <w:tcBorders>
              <w:top w:val="nil"/>
              <w:left w:val="nil"/>
              <w:bottom w:val="single" w:sz="4" w:space="0" w:color="0137A6"/>
              <w:right w:val="single" w:sz="4" w:space="0" w:color="0137A6"/>
            </w:tcBorders>
            <w:noWrap/>
            <w:vAlign w:val="center"/>
          </w:tcPr>
          <w:p w14:paraId="0AC69209" w14:textId="469BEA47" w:rsidR="00B119C7" w:rsidRPr="005D0584" w:rsidRDefault="00B119C7" w:rsidP="00E35BEE">
            <w:pPr>
              <w:ind w:right="0"/>
              <w:jc w:val="right"/>
              <w:rPr>
                <w:rFonts w:eastAsia="Times New Roman" w:cs="Times New Roman"/>
                <w:sz w:val="14"/>
                <w:szCs w:val="14"/>
              </w:rPr>
            </w:pPr>
            <w:r w:rsidRPr="002F235D">
              <w:rPr>
                <w:sz w:val="14"/>
                <w:szCs w:val="14"/>
              </w:rPr>
              <w:t>312,000</w:t>
            </w:r>
          </w:p>
        </w:tc>
        <w:tc>
          <w:tcPr>
            <w:tcW w:w="0" w:type="auto"/>
            <w:tcBorders>
              <w:top w:val="nil"/>
              <w:left w:val="nil"/>
              <w:bottom w:val="single" w:sz="4" w:space="0" w:color="0137A6"/>
              <w:right w:val="single" w:sz="4" w:space="0" w:color="0137A6"/>
            </w:tcBorders>
            <w:shd w:val="clear" w:color="000000" w:fill="FBE2D5"/>
            <w:noWrap/>
            <w:vAlign w:val="center"/>
          </w:tcPr>
          <w:p w14:paraId="7EDD2368" w14:textId="12B2CCA7" w:rsidR="00B119C7" w:rsidRPr="005D0584" w:rsidRDefault="00B119C7" w:rsidP="00E35BEE">
            <w:pPr>
              <w:ind w:right="0"/>
              <w:jc w:val="right"/>
              <w:rPr>
                <w:rFonts w:eastAsia="Times New Roman" w:cs="Times New Roman"/>
                <w:sz w:val="14"/>
                <w:szCs w:val="14"/>
              </w:rPr>
            </w:pPr>
            <w:r w:rsidRPr="002F235D">
              <w:rPr>
                <w:sz w:val="14"/>
                <w:szCs w:val="14"/>
              </w:rPr>
              <w:t>12,000</w:t>
            </w:r>
          </w:p>
        </w:tc>
        <w:tc>
          <w:tcPr>
            <w:tcW w:w="0" w:type="auto"/>
            <w:tcBorders>
              <w:top w:val="single" w:sz="4" w:space="0" w:color="0137A6"/>
              <w:left w:val="nil"/>
              <w:bottom w:val="single" w:sz="4" w:space="0" w:color="0137A6"/>
            </w:tcBorders>
            <w:shd w:val="clear" w:color="000000" w:fill="FBE2D5"/>
            <w:noWrap/>
            <w:vAlign w:val="center"/>
          </w:tcPr>
          <w:p w14:paraId="04A43935" w14:textId="78075114" w:rsidR="00B119C7" w:rsidRPr="005D0584" w:rsidRDefault="00B119C7" w:rsidP="00E35BEE">
            <w:pPr>
              <w:ind w:right="0"/>
              <w:jc w:val="right"/>
              <w:rPr>
                <w:rFonts w:eastAsia="Times New Roman" w:cs="Times New Roman"/>
                <w:sz w:val="14"/>
                <w:szCs w:val="14"/>
              </w:rPr>
            </w:pPr>
            <w:r w:rsidRPr="002F235D">
              <w:rPr>
                <w:sz w:val="14"/>
                <w:szCs w:val="14"/>
              </w:rPr>
              <w:t>913,000</w:t>
            </w:r>
          </w:p>
        </w:tc>
      </w:tr>
      <w:tr w:rsidR="00E35BEE" w:rsidRPr="005D0584" w14:paraId="45A40220"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B14B777" w14:textId="77777777" w:rsidR="00B119C7" w:rsidRPr="005D0584" w:rsidRDefault="00B119C7" w:rsidP="00B119C7">
            <w:pPr>
              <w:ind w:right="0"/>
              <w:jc w:val="right"/>
              <w:rPr>
                <w:rFonts w:eastAsia="Times New Roman" w:cs="Times New Roman"/>
                <w:color w:val="0137A6"/>
                <w:sz w:val="14"/>
                <w:szCs w:val="14"/>
              </w:rPr>
            </w:pPr>
            <w:r w:rsidRPr="005D0584">
              <w:rPr>
                <w:rFonts w:eastAsia="Times New Roman" w:cs="Times New Roman"/>
                <w:color w:val="0137A6"/>
                <w:sz w:val="14"/>
                <w:szCs w:val="14"/>
              </w:rPr>
              <w:t>Liability</w:t>
            </w:r>
          </w:p>
        </w:tc>
        <w:tc>
          <w:tcPr>
            <w:tcW w:w="0" w:type="auto"/>
            <w:tcBorders>
              <w:top w:val="nil"/>
              <w:left w:val="single" w:sz="4" w:space="0" w:color="0137A6"/>
              <w:bottom w:val="single" w:sz="4" w:space="0" w:color="0137A6"/>
              <w:right w:val="single" w:sz="4" w:space="0" w:color="0137A6"/>
            </w:tcBorders>
            <w:shd w:val="clear" w:color="000000" w:fill="FBE2D5"/>
            <w:noWrap/>
            <w:vAlign w:val="center"/>
          </w:tcPr>
          <w:p w14:paraId="14CF50E3" w14:textId="63C7042A" w:rsidR="00B119C7" w:rsidRPr="005D0584" w:rsidRDefault="00B119C7" w:rsidP="00E35BEE">
            <w:pPr>
              <w:ind w:right="0"/>
              <w:jc w:val="right"/>
              <w:rPr>
                <w:rFonts w:eastAsia="Times New Roman" w:cs="Times New Roman"/>
                <w:sz w:val="14"/>
                <w:szCs w:val="14"/>
              </w:rPr>
            </w:pPr>
            <w:r w:rsidRPr="002F235D">
              <w:rPr>
                <w:sz w:val="14"/>
                <w:szCs w:val="14"/>
              </w:rPr>
              <w:t>280,000</w:t>
            </w:r>
          </w:p>
        </w:tc>
        <w:tc>
          <w:tcPr>
            <w:tcW w:w="0" w:type="auto"/>
            <w:tcBorders>
              <w:top w:val="nil"/>
              <w:left w:val="nil"/>
              <w:bottom w:val="single" w:sz="4" w:space="0" w:color="0137A6"/>
              <w:right w:val="single" w:sz="4" w:space="0" w:color="0137A6"/>
            </w:tcBorders>
            <w:noWrap/>
            <w:vAlign w:val="center"/>
          </w:tcPr>
          <w:p w14:paraId="705EC34B" w14:textId="0EBE0BF3" w:rsidR="00B119C7" w:rsidRPr="005D0584" w:rsidRDefault="00B119C7" w:rsidP="00E35BEE">
            <w:pPr>
              <w:ind w:right="0"/>
              <w:jc w:val="right"/>
              <w:rPr>
                <w:rFonts w:eastAsia="Times New Roman" w:cs="Times New Roman"/>
                <w:sz w:val="14"/>
                <w:szCs w:val="14"/>
              </w:rPr>
            </w:pPr>
            <w:r w:rsidRPr="002F235D">
              <w:rPr>
                <w:sz w:val="14"/>
                <w:szCs w:val="14"/>
              </w:rPr>
              <w:t>220,000</w:t>
            </w:r>
          </w:p>
        </w:tc>
        <w:tc>
          <w:tcPr>
            <w:tcW w:w="0" w:type="auto"/>
            <w:tcBorders>
              <w:top w:val="nil"/>
              <w:left w:val="nil"/>
              <w:bottom w:val="single" w:sz="4" w:space="0" w:color="0137A6"/>
              <w:right w:val="single" w:sz="4" w:space="0" w:color="0137A6"/>
            </w:tcBorders>
            <w:noWrap/>
            <w:vAlign w:val="center"/>
          </w:tcPr>
          <w:p w14:paraId="7E77023D" w14:textId="5C79CBB9" w:rsidR="00B119C7" w:rsidRPr="005D0584" w:rsidRDefault="00B119C7" w:rsidP="00E35BEE">
            <w:pPr>
              <w:ind w:right="0"/>
              <w:jc w:val="right"/>
              <w:rPr>
                <w:rFonts w:eastAsia="Times New Roman" w:cs="Times New Roman"/>
                <w:sz w:val="14"/>
                <w:szCs w:val="14"/>
              </w:rPr>
            </w:pPr>
            <w:r w:rsidRPr="002F235D">
              <w:rPr>
                <w:sz w:val="14"/>
                <w:szCs w:val="14"/>
              </w:rPr>
              <w:t>200,000</w:t>
            </w:r>
          </w:p>
        </w:tc>
        <w:tc>
          <w:tcPr>
            <w:tcW w:w="0" w:type="auto"/>
            <w:tcBorders>
              <w:top w:val="nil"/>
              <w:left w:val="nil"/>
              <w:bottom w:val="single" w:sz="4" w:space="0" w:color="0137A6"/>
              <w:right w:val="single" w:sz="4" w:space="0" w:color="0137A6"/>
            </w:tcBorders>
            <w:noWrap/>
            <w:vAlign w:val="center"/>
          </w:tcPr>
          <w:p w14:paraId="369DD0E0" w14:textId="7D8FE053" w:rsidR="00B119C7" w:rsidRPr="005D0584" w:rsidRDefault="00B119C7" w:rsidP="00E35BEE">
            <w:pPr>
              <w:ind w:right="0"/>
              <w:jc w:val="right"/>
              <w:rPr>
                <w:rFonts w:eastAsia="Times New Roman" w:cs="Times New Roman"/>
                <w:sz w:val="14"/>
                <w:szCs w:val="14"/>
              </w:rPr>
            </w:pPr>
            <w:r w:rsidRPr="002F235D">
              <w:rPr>
                <w:sz w:val="14"/>
                <w:szCs w:val="14"/>
              </w:rPr>
              <w:t>180,000</w:t>
            </w:r>
          </w:p>
        </w:tc>
        <w:tc>
          <w:tcPr>
            <w:tcW w:w="0" w:type="auto"/>
            <w:tcBorders>
              <w:top w:val="nil"/>
              <w:left w:val="nil"/>
              <w:bottom w:val="single" w:sz="4" w:space="0" w:color="0137A6"/>
              <w:right w:val="single" w:sz="4" w:space="0" w:color="0137A6"/>
            </w:tcBorders>
            <w:shd w:val="clear" w:color="000000" w:fill="FBE2D5"/>
            <w:noWrap/>
            <w:vAlign w:val="center"/>
          </w:tcPr>
          <w:p w14:paraId="5F62FECF" w14:textId="285D6416" w:rsidR="00B119C7" w:rsidRPr="005D0584" w:rsidRDefault="00B119C7" w:rsidP="00E35BEE">
            <w:pPr>
              <w:ind w:right="0"/>
              <w:jc w:val="right"/>
              <w:rPr>
                <w:rFonts w:eastAsia="Times New Roman" w:cs="Times New Roman"/>
                <w:sz w:val="14"/>
                <w:szCs w:val="14"/>
              </w:rPr>
            </w:pPr>
            <w:r w:rsidRPr="002F235D">
              <w:rPr>
                <w:sz w:val="14"/>
                <w:szCs w:val="14"/>
              </w:rPr>
              <w:t>240,000</w:t>
            </w:r>
          </w:p>
        </w:tc>
        <w:tc>
          <w:tcPr>
            <w:tcW w:w="0" w:type="auto"/>
            <w:tcBorders>
              <w:top w:val="nil"/>
              <w:left w:val="nil"/>
              <w:bottom w:val="single" w:sz="4" w:space="0" w:color="0137A6"/>
              <w:right w:val="single" w:sz="4" w:space="0" w:color="0137A6"/>
            </w:tcBorders>
            <w:shd w:val="clear" w:color="000000" w:fill="FBE2D5"/>
            <w:noWrap/>
            <w:vAlign w:val="center"/>
          </w:tcPr>
          <w:p w14:paraId="73D63871" w14:textId="1287F665" w:rsidR="00B119C7" w:rsidRPr="005D0584" w:rsidRDefault="00B119C7" w:rsidP="00E35BEE">
            <w:pPr>
              <w:ind w:right="0"/>
              <w:jc w:val="right"/>
              <w:rPr>
                <w:rFonts w:eastAsia="Times New Roman" w:cs="Times New Roman"/>
                <w:sz w:val="14"/>
                <w:szCs w:val="14"/>
              </w:rPr>
            </w:pPr>
            <w:r w:rsidRPr="002F235D">
              <w:rPr>
                <w:sz w:val="14"/>
                <w:szCs w:val="14"/>
              </w:rPr>
              <w:t>200,000</w:t>
            </w:r>
          </w:p>
        </w:tc>
        <w:tc>
          <w:tcPr>
            <w:tcW w:w="0" w:type="auto"/>
            <w:tcBorders>
              <w:top w:val="nil"/>
              <w:left w:val="nil"/>
              <w:bottom w:val="single" w:sz="4" w:space="0" w:color="0137A6"/>
              <w:right w:val="single" w:sz="4" w:space="0" w:color="0137A6"/>
            </w:tcBorders>
            <w:noWrap/>
            <w:vAlign w:val="center"/>
          </w:tcPr>
          <w:p w14:paraId="7C4040CE" w14:textId="0E51FBC9" w:rsidR="00B119C7" w:rsidRPr="005D0584" w:rsidRDefault="00B119C7" w:rsidP="00E35BEE">
            <w:pPr>
              <w:ind w:right="0"/>
              <w:jc w:val="right"/>
              <w:rPr>
                <w:rFonts w:eastAsia="Times New Roman" w:cs="Times New Roman"/>
                <w:sz w:val="14"/>
                <w:szCs w:val="14"/>
              </w:rPr>
            </w:pPr>
            <w:r w:rsidRPr="002F235D">
              <w:rPr>
                <w:sz w:val="14"/>
                <w:szCs w:val="14"/>
              </w:rPr>
              <w:t>120,000</w:t>
            </w:r>
          </w:p>
        </w:tc>
        <w:tc>
          <w:tcPr>
            <w:tcW w:w="0" w:type="auto"/>
            <w:tcBorders>
              <w:top w:val="nil"/>
              <w:left w:val="nil"/>
              <w:bottom w:val="single" w:sz="4" w:space="0" w:color="0137A6"/>
              <w:right w:val="single" w:sz="4" w:space="0" w:color="0137A6"/>
            </w:tcBorders>
            <w:noWrap/>
            <w:vAlign w:val="center"/>
          </w:tcPr>
          <w:p w14:paraId="4803257B" w14:textId="60FCBA7C" w:rsidR="00B119C7" w:rsidRPr="005D0584" w:rsidRDefault="00B119C7" w:rsidP="00E35BEE">
            <w:pPr>
              <w:ind w:right="0"/>
              <w:jc w:val="right"/>
              <w:rPr>
                <w:rFonts w:eastAsia="Times New Roman" w:cs="Times New Roman"/>
                <w:sz w:val="14"/>
                <w:szCs w:val="14"/>
              </w:rPr>
            </w:pPr>
            <w:r w:rsidRPr="002F235D">
              <w:rPr>
                <w:sz w:val="14"/>
                <w:szCs w:val="14"/>
              </w:rPr>
              <w:t>124,800</w:t>
            </w:r>
          </w:p>
        </w:tc>
        <w:tc>
          <w:tcPr>
            <w:tcW w:w="0" w:type="auto"/>
            <w:tcBorders>
              <w:top w:val="nil"/>
              <w:left w:val="nil"/>
              <w:bottom w:val="single" w:sz="4" w:space="0" w:color="0137A6"/>
              <w:right w:val="single" w:sz="4" w:space="0" w:color="0137A6"/>
            </w:tcBorders>
            <w:shd w:val="clear" w:color="000000" w:fill="FBE2D5"/>
            <w:noWrap/>
            <w:vAlign w:val="center"/>
          </w:tcPr>
          <w:p w14:paraId="3BC1C942" w14:textId="2459F75C" w:rsidR="00B119C7" w:rsidRPr="005D0584" w:rsidRDefault="00B119C7" w:rsidP="00E35BEE">
            <w:pPr>
              <w:ind w:right="0"/>
              <w:jc w:val="right"/>
              <w:rPr>
                <w:rFonts w:eastAsia="Times New Roman" w:cs="Times New Roman"/>
                <w:sz w:val="14"/>
                <w:szCs w:val="14"/>
              </w:rPr>
            </w:pPr>
            <w:r w:rsidRPr="002F235D">
              <w:rPr>
                <w:sz w:val="14"/>
                <w:szCs w:val="14"/>
              </w:rPr>
              <w:t>4,800</w:t>
            </w:r>
          </w:p>
        </w:tc>
        <w:tc>
          <w:tcPr>
            <w:tcW w:w="0" w:type="auto"/>
            <w:tcBorders>
              <w:top w:val="single" w:sz="4" w:space="0" w:color="0137A6"/>
              <w:left w:val="nil"/>
              <w:bottom w:val="single" w:sz="4" w:space="0" w:color="0137A6"/>
            </w:tcBorders>
            <w:shd w:val="clear" w:color="000000" w:fill="FBE2D5"/>
            <w:noWrap/>
            <w:vAlign w:val="center"/>
          </w:tcPr>
          <w:p w14:paraId="1452C032" w14:textId="23A1284B" w:rsidR="00B119C7" w:rsidRPr="005D0584" w:rsidRDefault="00B119C7" w:rsidP="00E35BEE">
            <w:pPr>
              <w:ind w:right="0"/>
              <w:jc w:val="right"/>
              <w:rPr>
                <w:rFonts w:eastAsia="Times New Roman" w:cs="Times New Roman"/>
                <w:sz w:val="14"/>
                <w:szCs w:val="14"/>
              </w:rPr>
            </w:pPr>
            <w:r w:rsidRPr="002F235D">
              <w:rPr>
                <w:sz w:val="14"/>
                <w:szCs w:val="14"/>
              </w:rPr>
              <w:t>315,200</w:t>
            </w:r>
          </w:p>
        </w:tc>
      </w:tr>
      <w:tr w:rsidR="00E35BEE" w:rsidRPr="005D0584" w14:paraId="5ECE3749"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FF255CC" w14:textId="77777777" w:rsidR="00B119C7" w:rsidRPr="005D0584" w:rsidRDefault="00B119C7" w:rsidP="00B119C7">
            <w:pPr>
              <w:ind w:right="0"/>
              <w:jc w:val="right"/>
              <w:rPr>
                <w:rFonts w:eastAsia="Times New Roman" w:cs="Times New Roman"/>
                <w:color w:val="0137A6"/>
                <w:sz w:val="14"/>
                <w:szCs w:val="14"/>
              </w:rPr>
            </w:pPr>
            <w:r w:rsidRPr="005D0584">
              <w:rPr>
                <w:rFonts w:eastAsia="Times New Roman" w:cs="Times New Roman"/>
                <w:color w:val="0137A6"/>
                <w:sz w:val="14"/>
                <w:szCs w:val="14"/>
              </w:rPr>
              <w:t>Marine</w:t>
            </w:r>
          </w:p>
        </w:tc>
        <w:tc>
          <w:tcPr>
            <w:tcW w:w="0" w:type="auto"/>
            <w:tcBorders>
              <w:top w:val="nil"/>
              <w:left w:val="single" w:sz="4" w:space="0" w:color="0137A6"/>
              <w:bottom w:val="single" w:sz="4" w:space="0" w:color="0137A6"/>
              <w:right w:val="single" w:sz="4" w:space="0" w:color="0137A6"/>
            </w:tcBorders>
            <w:shd w:val="clear" w:color="000000" w:fill="FBE2D5"/>
            <w:noWrap/>
            <w:vAlign w:val="center"/>
          </w:tcPr>
          <w:p w14:paraId="4ED25A96" w14:textId="510EAEE4" w:rsidR="00B119C7" w:rsidRPr="005D0584" w:rsidRDefault="00B119C7" w:rsidP="00E35BEE">
            <w:pPr>
              <w:ind w:right="0"/>
              <w:jc w:val="right"/>
              <w:rPr>
                <w:rFonts w:eastAsia="Times New Roman" w:cs="Times New Roman"/>
                <w:sz w:val="14"/>
                <w:szCs w:val="14"/>
              </w:rPr>
            </w:pPr>
            <w:r w:rsidRPr="002F235D">
              <w:rPr>
                <w:sz w:val="14"/>
                <w:szCs w:val="14"/>
              </w:rPr>
              <w:t>426,000</w:t>
            </w:r>
          </w:p>
        </w:tc>
        <w:tc>
          <w:tcPr>
            <w:tcW w:w="0" w:type="auto"/>
            <w:tcBorders>
              <w:top w:val="nil"/>
              <w:left w:val="nil"/>
              <w:bottom w:val="single" w:sz="4" w:space="0" w:color="0137A6"/>
              <w:right w:val="single" w:sz="4" w:space="0" w:color="0137A6"/>
            </w:tcBorders>
            <w:noWrap/>
            <w:vAlign w:val="center"/>
          </w:tcPr>
          <w:p w14:paraId="76EA0069" w14:textId="41B010BA" w:rsidR="00B119C7" w:rsidRPr="005D0584" w:rsidRDefault="00B119C7" w:rsidP="00E35BEE">
            <w:pPr>
              <w:ind w:right="0"/>
              <w:jc w:val="right"/>
              <w:rPr>
                <w:rFonts w:eastAsia="Times New Roman" w:cs="Times New Roman"/>
                <w:sz w:val="14"/>
                <w:szCs w:val="14"/>
              </w:rPr>
            </w:pPr>
            <w:r w:rsidRPr="002F235D">
              <w:rPr>
                <w:sz w:val="14"/>
                <w:szCs w:val="14"/>
              </w:rPr>
              <w:t>165,000</w:t>
            </w:r>
          </w:p>
        </w:tc>
        <w:tc>
          <w:tcPr>
            <w:tcW w:w="0" w:type="auto"/>
            <w:tcBorders>
              <w:top w:val="nil"/>
              <w:left w:val="nil"/>
              <w:bottom w:val="single" w:sz="4" w:space="0" w:color="0137A6"/>
              <w:right w:val="single" w:sz="4" w:space="0" w:color="0137A6"/>
            </w:tcBorders>
            <w:noWrap/>
            <w:vAlign w:val="center"/>
          </w:tcPr>
          <w:p w14:paraId="0A1EA6C5" w14:textId="01DDA4AB" w:rsidR="00B119C7" w:rsidRPr="005D0584" w:rsidRDefault="00B119C7" w:rsidP="00E35BEE">
            <w:pPr>
              <w:ind w:right="0"/>
              <w:jc w:val="right"/>
              <w:rPr>
                <w:rFonts w:eastAsia="Times New Roman" w:cs="Times New Roman"/>
                <w:sz w:val="14"/>
                <w:szCs w:val="14"/>
              </w:rPr>
            </w:pPr>
            <w:r w:rsidRPr="002F235D">
              <w:rPr>
                <w:sz w:val="14"/>
                <w:szCs w:val="14"/>
              </w:rPr>
              <w:t>150,000</w:t>
            </w:r>
          </w:p>
        </w:tc>
        <w:tc>
          <w:tcPr>
            <w:tcW w:w="0" w:type="auto"/>
            <w:tcBorders>
              <w:top w:val="nil"/>
              <w:left w:val="nil"/>
              <w:bottom w:val="single" w:sz="4" w:space="0" w:color="0137A6"/>
              <w:right w:val="single" w:sz="4" w:space="0" w:color="0137A6"/>
            </w:tcBorders>
            <w:noWrap/>
            <w:vAlign w:val="center"/>
          </w:tcPr>
          <w:p w14:paraId="54F09953" w14:textId="1C67B6AD" w:rsidR="00B119C7" w:rsidRPr="005D0584" w:rsidRDefault="00B119C7" w:rsidP="00E35BEE">
            <w:pPr>
              <w:ind w:right="0"/>
              <w:jc w:val="right"/>
              <w:rPr>
                <w:rFonts w:eastAsia="Times New Roman" w:cs="Times New Roman"/>
                <w:sz w:val="14"/>
                <w:szCs w:val="14"/>
              </w:rPr>
            </w:pPr>
            <w:r w:rsidRPr="002F235D">
              <w:rPr>
                <w:sz w:val="14"/>
                <w:szCs w:val="14"/>
              </w:rPr>
              <w:t>140,000</w:t>
            </w:r>
          </w:p>
        </w:tc>
        <w:tc>
          <w:tcPr>
            <w:tcW w:w="0" w:type="auto"/>
            <w:tcBorders>
              <w:top w:val="nil"/>
              <w:left w:val="nil"/>
              <w:bottom w:val="single" w:sz="4" w:space="0" w:color="0137A6"/>
              <w:right w:val="single" w:sz="4" w:space="0" w:color="0137A6"/>
            </w:tcBorders>
            <w:shd w:val="clear" w:color="000000" w:fill="FBE2D5"/>
            <w:noWrap/>
            <w:vAlign w:val="center"/>
          </w:tcPr>
          <w:p w14:paraId="2D36E31D" w14:textId="5C1AAE6B" w:rsidR="00B119C7" w:rsidRPr="005D0584" w:rsidRDefault="00B119C7" w:rsidP="00E35BEE">
            <w:pPr>
              <w:ind w:right="0"/>
              <w:jc w:val="right"/>
              <w:rPr>
                <w:rFonts w:eastAsia="Times New Roman" w:cs="Times New Roman"/>
                <w:sz w:val="14"/>
                <w:szCs w:val="14"/>
              </w:rPr>
            </w:pPr>
            <w:r w:rsidRPr="002F235D">
              <w:rPr>
                <w:sz w:val="14"/>
                <w:szCs w:val="14"/>
              </w:rPr>
              <w:t>175,000</w:t>
            </w:r>
          </w:p>
        </w:tc>
        <w:tc>
          <w:tcPr>
            <w:tcW w:w="0" w:type="auto"/>
            <w:tcBorders>
              <w:top w:val="nil"/>
              <w:left w:val="nil"/>
              <w:bottom w:val="single" w:sz="4" w:space="0" w:color="0137A6"/>
              <w:right w:val="single" w:sz="4" w:space="0" w:color="0137A6"/>
            </w:tcBorders>
            <w:shd w:val="clear" w:color="000000" w:fill="FBE2D5"/>
            <w:noWrap/>
            <w:vAlign w:val="center"/>
          </w:tcPr>
          <w:p w14:paraId="2DB3A0D5" w14:textId="1649D0E2" w:rsidR="00B119C7" w:rsidRPr="005D0584" w:rsidRDefault="00B119C7" w:rsidP="00E35BEE">
            <w:pPr>
              <w:ind w:right="0"/>
              <w:jc w:val="right"/>
              <w:rPr>
                <w:rFonts w:eastAsia="Times New Roman" w:cs="Times New Roman"/>
                <w:sz w:val="14"/>
                <w:szCs w:val="14"/>
              </w:rPr>
            </w:pPr>
            <w:r w:rsidRPr="002F235D">
              <w:rPr>
                <w:sz w:val="14"/>
                <w:szCs w:val="14"/>
              </w:rPr>
              <w:t>105,000</w:t>
            </w:r>
          </w:p>
        </w:tc>
        <w:tc>
          <w:tcPr>
            <w:tcW w:w="0" w:type="auto"/>
            <w:tcBorders>
              <w:top w:val="nil"/>
              <w:left w:val="nil"/>
              <w:bottom w:val="single" w:sz="4" w:space="0" w:color="0137A6"/>
              <w:right w:val="single" w:sz="4" w:space="0" w:color="0137A6"/>
            </w:tcBorders>
            <w:noWrap/>
            <w:vAlign w:val="center"/>
          </w:tcPr>
          <w:p w14:paraId="5F2DE84A" w14:textId="14E6C79E" w:rsidR="00B119C7" w:rsidRPr="005D0584" w:rsidRDefault="00B119C7" w:rsidP="00E35BEE">
            <w:pPr>
              <w:ind w:right="0"/>
              <w:jc w:val="right"/>
              <w:rPr>
                <w:rFonts w:eastAsia="Times New Roman" w:cs="Times New Roman"/>
                <w:sz w:val="14"/>
                <w:szCs w:val="14"/>
              </w:rPr>
            </w:pPr>
            <w:r w:rsidRPr="002F235D">
              <w:rPr>
                <w:sz w:val="14"/>
                <w:szCs w:val="14"/>
              </w:rPr>
              <w:t>144,000</w:t>
            </w:r>
          </w:p>
        </w:tc>
        <w:tc>
          <w:tcPr>
            <w:tcW w:w="0" w:type="auto"/>
            <w:tcBorders>
              <w:top w:val="nil"/>
              <w:left w:val="nil"/>
              <w:bottom w:val="single" w:sz="4" w:space="0" w:color="0137A6"/>
              <w:right w:val="single" w:sz="4" w:space="0" w:color="0137A6"/>
            </w:tcBorders>
            <w:noWrap/>
            <w:vAlign w:val="center"/>
          </w:tcPr>
          <w:p w14:paraId="7F3541B6" w14:textId="24BEF423" w:rsidR="00B119C7" w:rsidRPr="005D0584" w:rsidRDefault="00B119C7" w:rsidP="00E35BEE">
            <w:pPr>
              <w:ind w:right="0"/>
              <w:jc w:val="right"/>
              <w:rPr>
                <w:rFonts w:eastAsia="Times New Roman" w:cs="Times New Roman"/>
                <w:sz w:val="14"/>
                <w:szCs w:val="14"/>
              </w:rPr>
            </w:pPr>
            <w:r w:rsidRPr="002F235D">
              <w:rPr>
                <w:sz w:val="14"/>
                <w:szCs w:val="14"/>
              </w:rPr>
              <w:t>149,760</w:t>
            </w:r>
          </w:p>
        </w:tc>
        <w:tc>
          <w:tcPr>
            <w:tcW w:w="0" w:type="auto"/>
            <w:tcBorders>
              <w:top w:val="nil"/>
              <w:left w:val="nil"/>
              <w:bottom w:val="single" w:sz="4" w:space="0" w:color="0137A6"/>
              <w:right w:val="single" w:sz="4" w:space="0" w:color="0137A6"/>
            </w:tcBorders>
            <w:shd w:val="clear" w:color="000000" w:fill="FBE2D5"/>
            <w:noWrap/>
            <w:vAlign w:val="center"/>
          </w:tcPr>
          <w:p w14:paraId="3926D35C" w14:textId="7F81AED3" w:rsidR="00B119C7" w:rsidRPr="005D0584" w:rsidRDefault="00B119C7" w:rsidP="00E35BEE">
            <w:pPr>
              <w:ind w:right="0"/>
              <w:jc w:val="right"/>
              <w:rPr>
                <w:rFonts w:eastAsia="Times New Roman" w:cs="Times New Roman"/>
                <w:sz w:val="14"/>
                <w:szCs w:val="14"/>
              </w:rPr>
            </w:pPr>
            <w:r w:rsidRPr="002F235D">
              <w:rPr>
                <w:sz w:val="14"/>
                <w:szCs w:val="14"/>
              </w:rPr>
              <w:t>5,760</w:t>
            </w:r>
          </w:p>
        </w:tc>
        <w:tc>
          <w:tcPr>
            <w:tcW w:w="0" w:type="auto"/>
            <w:tcBorders>
              <w:top w:val="single" w:sz="4" w:space="0" w:color="0137A6"/>
              <w:left w:val="nil"/>
              <w:bottom w:val="single" w:sz="4" w:space="0" w:color="0137A6"/>
            </w:tcBorders>
            <w:shd w:val="clear" w:color="000000" w:fill="FBE2D5"/>
            <w:noWrap/>
            <w:vAlign w:val="center"/>
          </w:tcPr>
          <w:p w14:paraId="21874E29" w14:textId="45C2AB72" w:rsidR="00B119C7" w:rsidRPr="005D0584" w:rsidRDefault="00B119C7" w:rsidP="00E35BEE">
            <w:pPr>
              <w:ind w:right="0"/>
              <w:jc w:val="right"/>
              <w:rPr>
                <w:rFonts w:eastAsia="Times New Roman" w:cs="Times New Roman"/>
                <w:sz w:val="14"/>
                <w:szCs w:val="14"/>
              </w:rPr>
            </w:pPr>
            <w:r w:rsidRPr="002F235D">
              <w:rPr>
                <w:sz w:val="14"/>
                <w:szCs w:val="14"/>
              </w:rPr>
              <w:t>490,240</w:t>
            </w:r>
          </w:p>
        </w:tc>
      </w:tr>
      <w:tr w:rsidR="00E35BEE" w:rsidRPr="005D0584" w14:paraId="6863F986"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82BD4CC" w14:textId="77777777" w:rsidR="00B119C7" w:rsidRPr="005D0584" w:rsidRDefault="00B119C7" w:rsidP="00B119C7">
            <w:pPr>
              <w:ind w:right="0"/>
              <w:jc w:val="right"/>
              <w:rPr>
                <w:rFonts w:eastAsia="Times New Roman" w:cs="Times New Roman"/>
                <w:color w:val="0137A6"/>
                <w:sz w:val="14"/>
                <w:szCs w:val="14"/>
              </w:rPr>
            </w:pPr>
            <w:r w:rsidRPr="005D0584">
              <w:rPr>
                <w:rFonts w:eastAsia="Times New Roman" w:cs="Times New Roman"/>
                <w:color w:val="0137A6"/>
                <w:sz w:val="14"/>
                <w:szCs w:val="14"/>
              </w:rPr>
              <w:t>Miscellaneous</w:t>
            </w:r>
          </w:p>
        </w:tc>
        <w:tc>
          <w:tcPr>
            <w:tcW w:w="0" w:type="auto"/>
            <w:tcBorders>
              <w:top w:val="nil"/>
              <w:left w:val="single" w:sz="4" w:space="0" w:color="0137A6"/>
              <w:bottom w:val="single" w:sz="4" w:space="0" w:color="0137A6"/>
              <w:right w:val="single" w:sz="4" w:space="0" w:color="0137A6"/>
            </w:tcBorders>
            <w:shd w:val="clear" w:color="000000" w:fill="FBE2D5"/>
            <w:noWrap/>
            <w:vAlign w:val="center"/>
          </w:tcPr>
          <w:p w14:paraId="348F5174" w14:textId="7745DF47" w:rsidR="00B119C7" w:rsidRPr="005D0584" w:rsidRDefault="00B119C7" w:rsidP="00E35BEE">
            <w:pPr>
              <w:ind w:right="0"/>
              <w:jc w:val="right"/>
              <w:rPr>
                <w:rFonts w:eastAsia="Times New Roman" w:cs="Times New Roman"/>
                <w:sz w:val="14"/>
                <w:szCs w:val="14"/>
              </w:rPr>
            </w:pPr>
            <w:r w:rsidRPr="002F235D">
              <w:rPr>
                <w:sz w:val="14"/>
                <w:szCs w:val="14"/>
              </w:rPr>
              <w:t>220,000</w:t>
            </w:r>
          </w:p>
        </w:tc>
        <w:tc>
          <w:tcPr>
            <w:tcW w:w="0" w:type="auto"/>
            <w:tcBorders>
              <w:top w:val="nil"/>
              <w:left w:val="nil"/>
              <w:bottom w:val="single" w:sz="4" w:space="0" w:color="0137A6"/>
              <w:right w:val="single" w:sz="4" w:space="0" w:color="0137A6"/>
            </w:tcBorders>
            <w:noWrap/>
            <w:vAlign w:val="center"/>
          </w:tcPr>
          <w:p w14:paraId="7934A395" w14:textId="0F10521E" w:rsidR="00B119C7" w:rsidRPr="005D0584" w:rsidRDefault="00B119C7" w:rsidP="00E35BEE">
            <w:pPr>
              <w:ind w:right="0"/>
              <w:jc w:val="right"/>
              <w:rPr>
                <w:rFonts w:eastAsia="Times New Roman" w:cs="Times New Roman"/>
                <w:sz w:val="14"/>
                <w:szCs w:val="14"/>
              </w:rPr>
            </w:pPr>
            <w:r w:rsidRPr="002F235D">
              <w:rPr>
                <w:sz w:val="14"/>
                <w:szCs w:val="14"/>
              </w:rPr>
              <w:t>110,000</w:t>
            </w:r>
          </w:p>
        </w:tc>
        <w:tc>
          <w:tcPr>
            <w:tcW w:w="0" w:type="auto"/>
            <w:tcBorders>
              <w:top w:val="nil"/>
              <w:left w:val="nil"/>
              <w:bottom w:val="single" w:sz="4" w:space="0" w:color="0137A6"/>
              <w:right w:val="single" w:sz="4" w:space="0" w:color="0137A6"/>
            </w:tcBorders>
            <w:noWrap/>
            <w:vAlign w:val="center"/>
          </w:tcPr>
          <w:p w14:paraId="7374802A" w14:textId="0C9C5AFD" w:rsidR="00B119C7" w:rsidRPr="005D0584" w:rsidRDefault="00B119C7" w:rsidP="00E35BEE">
            <w:pPr>
              <w:ind w:right="0"/>
              <w:jc w:val="right"/>
              <w:rPr>
                <w:rFonts w:eastAsia="Times New Roman" w:cs="Times New Roman"/>
                <w:sz w:val="14"/>
                <w:szCs w:val="14"/>
              </w:rPr>
            </w:pPr>
            <w:r w:rsidRPr="002F235D">
              <w:rPr>
                <w:sz w:val="14"/>
                <w:szCs w:val="14"/>
              </w:rPr>
              <w:t>100,000</w:t>
            </w:r>
          </w:p>
        </w:tc>
        <w:tc>
          <w:tcPr>
            <w:tcW w:w="0" w:type="auto"/>
            <w:tcBorders>
              <w:top w:val="nil"/>
              <w:left w:val="nil"/>
              <w:bottom w:val="single" w:sz="4" w:space="0" w:color="0137A6"/>
              <w:right w:val="single" w:sz="4" w:space="0" w:color="0137A6"/>
            </w:tcBorders>
            <w:noWrap/>
            <w:vAlign w:val="center"/>
          </w:tcPr>
          <w:p w14:paraId="5765C0F8" w14:textId="7D20B091" w:rsidR="00B119C7" w:rsidRPr="005D0584" w:rsidRDefault="00B119C7" w:rsidP="00E35BEE">
            <w:pPr>
              <w:ind w:right="0"/>
              <w:jc w:val="right"/>
              <w:rPr>
                <w:rFonts w:eastAsia="Times New Roman" w:cs="Times New Roman"/>
                <w:sz w:val="14"/>
                <w:szCs w:val="14"/>
              </w:rPr>
            </w:pPr>
            <w:r w:rsidRPr="002F235D">
              <w:rPr>
                <w:sz w:val="14"/>
                <w:szCs w:val="14"/>
              </w:rPr>
              <w:t>90,000</w:t>
            </w:r>
          </w:p>
        </w:tc>
        <w:tc>
          <w:tcPr>
            <w:tcW w:w="0" w:type="auto"/>
            <w:tcBorders>
              <w:top w:val="nil"/>
              <w:left w:val="nil"/>
              <w:bottom w:val="single" w:sz="4" w:space="0" w:color="0137A6"/>
              <w:right w:val="single" w:sz="4" w:space="0" w:color="0137A6"/>
            </w:tcBorders>
            <w:shd w:val="clear" w:color="000000" w:fill="FBE2D5"/>
            <w:noWrap/>
            <w:vAlign w:val="center"/>
          </w:tcPr>
          <w:p w14:paraId="75A8D1B7" w14:textId="4FF0E0D3" w:rsidR="00B119C7" w:rsidRPr="005D0584" w:rsidRDefault="00B119C7" w:rsidP="00E35BEE">
            <w:pPr>
              <w:ind w:right="0"/>
              <w:jc w:val="right"/>
              <w:rPr>
                <w:rFonts w:eastAsia="Times New Roman" w:cs="Times New Roman"/>
                <w:sz w:val="14"/>
                <w:szCs w:val="14"/>
              </w:rPr>
            </w:pPr>
            <w:r w:rsidRPr="002F235D">
              <w:rPr>
                <w:sz w:val="14"/>
                <w:szCs w:val="14"/>
              </w:rPr>
              <w:t>120,000</w:t>
            </w:r>
          </w:p>
        </w:tc>
        <w:tc>
          <w:tcPr>
            <w:tcW w:w="0" w:type="auto"/>
            <w:tcBorders>
              <w:top w:val="nil"/>
              <w:left w:val="nil"/>
              <w:bottom w:val="single" w:sz="4" w:space="0" w:color="0137A6"/>
              <w:right w:val="single" w:sz="4" w:space="0" w:color="0137A6"/>
            </w:tcBorders>
            <w:shd w:val="clear" w:color="000000" w:fill="FBE2D5"/>
            <w:noWrap/>
            <w:vAlign w:val="center"/>
          </w:tcPr>
          <w:p w14:paraId="688261B3" w14:textId="50182E9B" w:rsidR="00B119C7" w:rsidRPr="005D0584" w:rsidRDefault="00B119C7" w:rsidP="00E35BEE">
            <w:pPr>
              <w:ind w:right="0"/>
              <w:jc w:val="right"/>
              <w:rPr>
                <w:rFonts w:eastAsia="Times New Roman" w:cs="Times New Roman"/>
                <w:sz w:val="14"/>
                <w:szCs w:val="14"/>
              </w:rPr>
            </w:pPr>
            <w:r w:rsidRPr="002F235D">
              <w:rPr>
                <w:sz w:val="14"/>
                <w:szCs w:val="14"/>
              </w:rPr>
              <w:t>90,000</w:t>
            </w:r>
          </w:p>
        </w:tc>
        <w:tc>
          <w:tcPr>
            <w:tcW w:w="0" w:type="auto"/>
            <w:tcBorders>
              <w:top w:val="nil"/>
              <w:left w:val="nil"/>
              <w:bottom w:val="single" w:sz="4" w:space="0" w:color="0137A6"/>
              <w:right w:val="single" w:sz="4" w:space="0" w:color="0137A6"/>
            </w:tcBorders>
            <w:noWrap/>
            <w:vAlign w:val="center"/>
          </w:tcPr>
          <w:p w14:paraId="6CEAF28E" w14:textId="6148C347" w:rsidR="00B119C7" w:rsidRPr="005D0584" w:rsidRDefault="00B119C7" w:rsidP="00E35BEE">
            <w:pPr>
              <w:ind w:right="0"/>
              <w:jc w:val="right"/>
              <w:rPr>
                <w:rFonts w:eastAsia="Times New Roman" w:cs="Times New Roman"/>
                <w:sz w:val="14"/>
                <w:szCs w:val="14"/>
              </w:rPr>
            </w:pPr>
            <w:r w:rsidRPr="002F235D">
              <w:rPr>
                <w:sz w:val="14"/>
                <w:szCs w:val="14"/>
              </w:rPr>
              <w:t>80,000</w:t>
            </w:r>
          </w:p>
        </w:tc>
        <w:tc>
          <w:tcPr>
            <w:tcW w:w="0" w:type="auto"/>
            <w:tcBorders>
              <w:top w:val="nil"/>
              <w:left w:val="nil"/>
              <w:bottom w:val="single" w:sz="4" w:space="0" w:color="0137A6"/>
              <w:right w:val="single" w:sz="4" w:space="0" w:color="0137A6"/>
            </w:tcBorders>
            <w:noWrap/>
            <w:vAlign w:val="center"/>
          </w:tcPr>
          <w:p w14:paraId="0C682C52" w14:textId="074231CB" w:rsidR="00B119C7" w:rsidRPr="005D0584" w:rsidRDefault="00B119C7" w:rsidP="00E35BEE">
            <w:pPr>
              <w:ind w:right="0"/>
              <w:jc w:val="right"/>
              <w:rPr>
                <w:rFonts w:eastAsia="Times New Roman" w:cs="Times New Roman"/>
                <w:sz w:val="14"/>
                <w:szCs w:val="14"/>
              </w:rPr>
            </w:pPr>
            <w:r w:rsidRPr="002F235D">
              <w:rPr>
                <w:sz w:val="14"/>
                <w:szCs w:val="14"/>
              </w:rPr>
              <w:t>83,200</w:t>
            </w:r>
          </w:p>
        </w:tc>
        <w:tc>
          <w:tcPr>
            <w:tcW w:w="0" w:type="auto"/>
            <w:tcBorders>
              <w:top w:val="nil"/>
              <w:left w:val="nil"/>
              <w:bottom w:val="single" w:sz="4" w:space="0" w:color="0137A6"/>
              <w:right w:val="single" w:sz="4" w:space="0" w:color="0137A6"/>
            </w:tcBorders>
            <w:shd w:val="clear" w:color="000000" w:fill="FBE2D5"/>
            <w:noWrap/>
            <w:vAlign w:val="center"/>
          </w:tcPr>
          <w:p w14:paraId="13790DA6" w14:textId="00E97399" w:rsidR="00B119C7" w:rsidRPr="005D0584" w:rsidRDefault="00B119C7" w:rsidP="00E35BEE">
            <w:pPr>
              <w:ind w:right="0"/>
              <w:jc w:val="right"/>
              <w:rPr>
                <w:rFonts w:eastAsia="Times New Roman" w:cs="Times New Roman"/>
                <w:sz w:val="14"/>
                <w:szCs w:val="14"/>
              </w:rPr>
            </w:pPr>
            <w:r w:rsidRPr="002F235D">
              <w:rPr>
                <w:sz w:val="14"/>
                <w:szCs w:val="14"/>
              </w:rPr>
              <w:t>3,200</w:t>
            </w:r>
          </w:p>
        </w:tc>
        <w:tc>
          <w:tcPr>
            <w:tcW w:w="0" w:type="auto"/>
            <w:tcBorders>
              <w:top w:val="single" w:sz="4" w:space="0" w:color="0137A6"/>
              <w:left w:val="nil"/>
              <w:bottom w:val="single" w:sz="4" w:space="0" w:color="0137A6"/>
            </w:tcBorders>
            <w:shd w:val="clear" w:color="000000" w:fill="FBE2D5"/>
            <w:noWrap/>
            <w:vAlign w:val="center"/>
          </w:tcPr>
          <w:p w14:paraId="260D5433" w14:textId="1F2CF838" w:rsidR="00B119C7" w:rsidRPr="005D0584" w:rsidRDefault="00B119C7" w:rsidP="00E35BEE">
            <w:pPr>
              <w:ind w:right="0"/>
              <w:jc w:val="right"/>
              <w:rPr>
                <w:rFonts w:eastAsia="Times New Roman" w:cs="Times New Roman"/>
                <w:sz w:val="14"/>
                <w:szCs w:val="14"/>
              </w:rPr>
            </w:pPr>
            <w:r w:rsidRPr="002F235D">
              <w:rPr>
                <w:sz w:val="14"/>
                <w:szCs w:val="14"/>
              </w:rPr>
              <w:t>246,800</w:t>
            </w:r>
          </w:p>
        </w:tc>
      </w:tr>
      <w:tr w:rsidR="00E35BEE" w:rsidRPr="005D0584" w14:paraId="36DD8300"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E687114" w14:textId="77777777" w:rsidR="00B119C7" w:rsidRPr="005D0584" w:rsidRDefault="00B119C7" w:rsidP="00B119C7">
            <w:pPr>
              <w:ind w:right="0"/>
              <w:jc w:val="right"/>
              <w:rPr>
                <w:rFonts w:eastAsia="Times New Roman" w:cs="Times New Roman"/>
                <w:color w:val="0137A6"/>
                <w:sz w:val="14"/>
                <w:szCs w:val="14"/>
              </w:rPr>
            </w:pPr>
            <w:r w:rsidRPr="005D0584">
              <w:rPr>
                <w:rFonts w:eastAsia="Times New Roman" w:cs="Times New Roman"/>
                <w:color w:val="0137A6"/>
                <w:sz w:val="14"/>
                <w:szCs w:val="14"/>
              </w:rPr>
              <w:t>Motor Commercial</w:t>
            </w:r>
          </w:p>
        </w:tc>
        <w:tc>
          <w:tcPr>
            <w:tcW w:w="0" w:type="auto"/>
            <w:tcBorders>
              <w:top w:val="nil"/>
              <w:left w:val="single" w:sz="4" w:space="0" w:color="0137A6"/>
              <w:bottom w:val="single" w:sz="4" w:space="0" w:color="0137A6"/>
              <w:right w:val="single" w:sz="4" w:space="0" w:color="0137A6"/>
            </w:tcBorders>
            <w:shd w:val="clear" w:color="000000" w:fill="FBE2D5"/>
            <w:noWrap/>
            <w:vAlign w:val="center"/>
          </w:tcPr>
          <w:p w14:paraId="67C6FF94" w14:textId="4BBB6976" w:rsidR="00B119C7" w:rsidRPr="005D0584" w:rsidRDefault="00B119C7" w:rsidP="00E35BEE">
            <w:pPr>
              <w:ind w:right="0"/>
              <w:jc w:val="right"/>
              <w:rPr>
                <w:rFonts w:eastAsia="Times New Roman" w:cs="Times New Roman"/>
                <w:sz w:val="14"/>
                <w:szCs w:val="14"/>
              </w:rPr>
            </w:pPr>
            <w:r w:rsidRPr="002F235D">
              <w:rPr>
                <w:sz w:val="14"/>
                <w:szCs w:val="14"/>
              </w:rPr>
              <w:t>1,000,000</w:t>
            </w:r>
          </w:p>
        </w:tc>
        <w:tc>
          <w:tcPr>
            <w:tcW w:w="0" w:type="auto"/>
            <w:tcBorders>
              <w:top w:val="nil"/>
              <w:left w:val="nil"/>
              <w:bottom w:val="single" w:sz="4" w:space="0" w:color="0137A6"/>
              <w:right w:val="single" w:sz="4" w:space="0" w:color="0137A6"/>
            </w:tcBorders>
            <w:noWrap/>
            <w:vAlign w:val="center"/>
          </w:tcPr>
          <w:p w14:paraId="5847BF82" w14:textId="271B3A53" w:rsidR="00B119C7" w:rsidRPr="005D0584" w:rsidRDefault="00B119C7" w:rsidP="00E35BEE">
            <w:pPr>
              <w:ind w:right="0"/>
              <w:jc w:val="right"/>
              <w:rPr>
                <w:rFonts w:eastAsia="Times New Roman" w:cs="Times New Roman"/>
                <w:sz w:val="14"/>
                <w:szCs w:val="14"/>
              </w:rPr>
            </w:pPr>
            <w:r w:rsidRPr="002F235D">
              <w:rPr>
                <w:sz w:val="14"/>
                <w:szCs w:val="14"/>
              </w:rPr>
              <w:t>660,000</w:t>
            </w:r>
          </w:p>
        </w:tc>
        <w:tc>
          <w:tcPr>
            <w:tcW w:w="0" w:type="auto"/>
            <w:tcBorders>
              <w:top w:val="nil"/>
              <w:left w:val="nil"/>
              <w:bottom w:val="single" w:sz="4" w:space="0" w:color="0137A6"/>
              <w:right w:val="single" w:sz="4" w:space="0" w:color="0137A6"/>
            </w:tcBorders>
            <w:noWrap/>
            <w:vAlign w:val="center"/>
          </w:tcPr>
          <w:p w14:paraId="538AC9E6" w14:textId="4784FB4B" w:rsidR="00B119C7" w:rsidRPr="005D0584" w:rsidRDefault="00B119C7" w:rsidP="00E35BEE">
            <w:pPr>
              <w:ind w:right="0"/>
              <w:jc w:val="right"/>
              <w:rPr>
                <w:rFonts w:eastAsia="Times New Roman" w:cs="Times New Roman"/>
                <w:sz w:val="14"/>
                <w:szCs w:val="14"/>
              </w:rPr>
            </w:pPr>
            <w:r w:rsidRPr="002F235D">
              <w:rPr>
                <w:sz w:val="14"/>
                <w:szCs w:val="14"/>
              </w:rPr>
              <w:t>600,000</w:t>
            </w:r>
          </w:p>
        </w:tc>
        <w:tc>
          <w:tcPr>
            <w:tcW w:w="0" w:type="auto"/>
            <w:tcBorders>
              <w:top w:val="nil"/>
              <w:left w:val="nil"/>
              <w:bottom w:val="single" w:sz="4" w:space="0" w:color="0137A6"/>
              <w:right w:val="single" w:sz="4" w:space="0" w:color="0137A6"/>
            </w:tcBorders>
            <w:noWrap/>
            <w:vAlign w:val="center"/>
          </w:tcPr>
          <w:p w14:paraId="0E705712" w14:textId="1D8B6758" w:rsidR="00B119C7" w:rsidRPr="005D0584" w:rsidRDefault="00B119C7" w:rsidP="00E35BEE">
            <w:pPr>
              <w:ind w:right="0"/>
              <w:jc w:val="right"/>
              <w:rPr>
                <w:rFonts w:eastAsia="Times New Roman" w:cs="Times New Roman"/>
                <w:sz w:val="14"/>
                <w:szCs w:val="14"/>
              </w:rPr>
            </w:pPr>
            <w:r w:rsidRPr="002F235D">
              <w:rPr>
                <w:sz w:val="14"/>
                <w:szCs w:val="14"/>
              </w:rPr>
              <w:t>550,000</w:t>
            </w:r>
          </w:p>
        </w:tc>
        <w:tc>
          <w:tcPr>
            <w:tcW w:w="0" w:type="auto"/>
            <w:tcBorders>
              <w:top w:val="nil"/>
              <w:left w:val="nil"/>
              <w:bottom w:val="single" w:sz="4" w:space="0" w:color="0137A6"/>
              <w:right w:val="single" w:sz="4" w:space="0" w:color="0137A6"/>
            </w:tcBorders>
            <w:shd w:val="clear" w:color="000000" w:fill="FBE2D5"/>
            <w:noWrap/>
            <w:vAlign w:val="center"/>
          </w:tcPr>
          <w:p w14:paraId="06C91134" w14:textId="4193BEA3" w:rsidR="00B119C7" w:rsidRPr="005D0584" w:rsidRDefault="00B119C7" w:rsidP="00E35BEE">
            <w:pPr>
              <w:ind w:right="0"/>
              <w:jc w:val="right"/>
              <w:rPr>
                <w:rFonts w:eastAsia="Times New Roman" w:cs="Times New Roman"/>
                <w:sz w:val="14"/>
                <w:szCs w:val="14"/>
              </w:rPr>
            </w:pPr>
            <w:r w:rsidRPr="002F235D">
              <w:rPr>
                <w:sz w:val="14"/>
                <w:szCs w:val="14"/>
              </w:rPr>
              <w:t>710,000</w:t>
            </w:r>
          </w:p>
        </w:tc>
        <w:tc>
          <w:tcPr>
            <w:tcW w:w="0" w:type="auto"/>
            <w:tcBorders>
              <w:top w:val="nil"/>
              <w:left w:val="nil"/>
              <w:bottom w:val="single" w:sz="4" w:space="0" w:color="0137A6"/>
              <w:right w:val="single" w:sz="4" w:space="0" w:color="0137A6"/>
            </w:tcBorders>
            <w:shd w:val="clear" w:color="000000" w:fill="FBE2D5"/>
            <w:noWrap/>
            <w:vAlign w:val="center"/>
          </w:tcPr>
          <w:p w14:paraId="6AA5AC30" w14:textId="54021165" w:rsidR="00B119C7" w:rsidRPr="005D0584" w:rsidRDefault="00B119C7" w:rsidP="00E35BEE">
            <w:pPr>
              <w:ind w:right="0"/>
              <w:jc w:val="right"/>
              <w:rPr>
                <w:rFonts w:eastAsia="Times New Roman" w:cs="Times New Roman"/>
                <w:sz w:val="14"/>
                <w:szCs w:val="14"/>
              </w:rPr>
            </w:pPr>
            <w:r w:rsidRPr="002F235D">
              <w:rPr>
                <w:sz w:val="14"/>
                <w:szCs w:val="14"/>
              </w:rPr>
              <w:t>560,000</w:t>
            </w:r>
          </w:p>
        </w:tc>
        <w:tc>
          <w:tcPr>
            <w:tcW w:w="0" w:type="auto"/>
            <w:tcBorders>
              <w:top w:val="nil"/>
              <w:left w:val="nil"/>
              <w:bottom w:val="single" w:sz="4" w:space="0" w:color="0137A6"/>
              <w:right w:val="single" w:sz="4" w:space="0" w:color="0137A6"/>
            </w:tcBorders>
            <w:noWrap/>
            <w:vAlign w:val="center"/>
          </w:tcPr>
          <w:p w14:paraId="70CBA565" w14:textId="455929AB" w:rsidR="00B119C7" w:rsidRPr="005D0584" w:rsidRDefault="00B119C7" w:rsidP="00E35BEE">
            <w:pPr>
              <w:ind w:right="0"/>
              <w:jc w:val="right"/>
              <w:rPr>
                <w:rFonts w:eastAsia="Times New Roman" w:cs="Times New Roman"/>
                <w:sz w:val="14"/>
                <w:szCs w:val="14"/>
              </w:rPr>
            </w:pPr>
            <w:r w:rsidRPr="002F235D">
              <w:rPr>
                <w:sz w:val="14"/>
                <w:szCs w:val="14"/>
              </w:rPr>
              <w:t>400,000</w:t>
            </w:r>
          </w:p>
        </w:tc>
        <w:tc>
          <w:tcPr>
            <w:tcW w:w="0" w:type="auto"/>
            <w:tcBorders>
              <w:top w:val="nil"/>
              <w:left w:val="nil"/>
              <w:bottom w:val="single" w:sz="4" w:space="0" w:color="0137A6"/>
              <w:right w:val="single" w:sz="4" w:space="0" w:color="0137A6"/>
            </w:tcBorders>
            <w:noWrap/>
            <w:vAlign w:val="center"/>
          </w:tcPr>
          <w:p w14:paraId="4F950C7A" w14:textId="091D6F6D" w:rsidR="00B119C7" w:rsidRPr="005D0584" w:rsidRDefault="00B119C7" w:rsidP="00E35BEE">
            <w:pPr>
              <w:ind w:right="0"/>
              <w:jc w:val="right"/>
              <w:rPr>
                <w:rFonts w:eastAsia="Times New Roman" w:cs="Times New Roman"/>
                <w:sz w:val="14"/>
                <w:szCs w:val="14"/>
              </w:rPr>
            </w:pPr>
            <w:r w:rsidRPr="002F235D">
              <w:rPr>
                <w:sz w:val="14"/>
                <w:szCs w:val="14"/>
              </w:rPr>
              <w:t>416,000</w:t>
            </w:r>
          </w:p>
        </w:tc>
        <w:tc>
          <w:tcPr>
            <w:tcW w:w="0" w:type="auto"/>
            <w:tcBorders>
              <w:top w:val="nil"/>
              <w:left w:val="nil"/>
              <w:bottom w:val="single" w:sz="4" w:space="0" w:color="0137A6"/>
              <w:right w:val="single" w:sz="4" w:space="0" w:color="0137A6"/>
            </w:tcBorders>
            <w:shd w:val="clear" w:color="000000" w:fill="FBE2D5"/>
            <w:noWrap/>
            <w:vAlign w:val="center"/>
          </w:tcPr>
          <w:p w14:paraId="240C76AB" w14:textId="77715D0A" w:rsidR="00B119C7" w:rsidRPr="005D0584" w:rsidRDefault="00B119C7" w:rsidP="00E35BEE">
            <w:pPr>
              <w:ind w:right="0"/>
              <w:jc w:val="right"/>
              <w:rPr>
                <w:rFonts w:eastAsia="Times New Roman" w:cs="Times New Roman"/>
                <w:sz w:val="14"/>
                <w:szCs w:val="14"/>
              </w:rPr>
            </w:pPr>
            <w:r w:rsidRPr="002F235D">
              <w:rPr>
                <w:sz w:val="14"/>
                <w:szCs w:val="14"/>
              </w:rPr>
              <w:t>16,000</w:t>
            </w:r>
          </w:p>
        </w:tc>
        <w:tc>
          <w:tcPr>
            <w:tcW w:w="0" w:type="auto"/>
            <w:tcBorders>
              <w:top w:val="single" w:sz="4" w:space="0" w:color="0137A6"/>
              <w:left w:val="nil"/>
              <w:bottom w:val="single" w:sz="4" w:space="0" w:color="0137A6"/>
            </w:tcBorders>
            <w:shd w:val="clear" w:color="000000" w:fill="FBE2D5"/>
            <w:noWrap/>
            <w:vAlign w:val="center"/>
          </w:tcPr>
          <w:p w14:paraId="0D314981" w14:textId="6F4735E8" w:rsidR="00B119C7" w:rsidRPr="005D0584" w:rsidRDefault="00B119C7" w:rsidP="00E35BEE">
            <w:pPr>
              <w:ind w:right="0"/>
              <w:jc w:val="right"/>
              <w:rPr>
                <w:rFonts w:eastAsia="Times New Roman" w:cs="Times New Roman"/>
                <w:sz w:val="14"/>
                <w:szCs w:val="14"/>
              </w:rPr>
            </w:pPr>
            <w:r w:rsidRPr="002F235D">
              <w:rPr>
                <w:sz w:val="14"/>
                <w:szCs w:val="14"/>
              </w:rPr>
              <w:t>1,134,000</w:t>
            </w:r>
          </w:p>
        </w:tc>
      </w:tr>
      <w:tr w:rsidR="00E35BEE" w:rsidRPr="005D0584" w14:paraId="094221F7"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AF7661F" w14:textId="77777777" w:rsidR="00B119C7" w:rsidRPr="005D0584" w:rsidRDefault="00B119C7" w:rsidP="00B119C7">
            <w:pPr>
              <w:ind w:right="0"/>
              <w:jc w:val="right"/>
              <w:rPr>
                <w:rFonts w:eastAsia="Times New Roman" w:cs="Times New Roman"/>
                <w:color w:val="0137A6"/>
                <w:sz w:val="14"/>
                <w:szCs w:val="14"/>
              </w:rPr>
            </w:pPr>
            <w:r w:rsidRPr="005D0584">
              <w:rPr>
                <w:rFonts w:eastAsia="Times New Roman" w:cs="Times New Roman"/>
                <w:color w:val="0137A6"/>
                <w:sz w:val="14"/>
                <w:szCs w:val="14"/>
              </w:rPr>
              <w:t>Motor Private</w:t>
            </w:r>
          </w:p>
        </w:tc>
        <w:tc>
          <w:tcPr>
            <w:tcW w:w="0" w:type="auto"/>
            <w:tcBorders>
              <w:top w:val="nil"/>
              <w:left w:val="single" w:sz="4" w:space="0" w:color="0137A6"/>
              <w:bottom w:val="single" w:sz="4" w:space="0" w:color="0137A6"/>
              <w:right w:val="single" w:sz="4" w:space="0" w:color="0137A6"/>
            </w:tcBorders>
            <w:shd w:val="clear" w:color="000000" w:fill="FBE2D5"/>
            <w:noWrap/>
            <w:vAlign w:val="center"/>
          </w:tcPr>
          <w:p w14:paraId="3015AC46" w14:textId="0B2E7F51" w:rsidR="00B119C7" w:rsidRPr="005D0584" w:rsidRDefault="00B119C7" w:rsidP="00E35BEE">
            <w:pPr>
              <w:ind w:right="0"/>
              <w:jc w:val="right"/>
              <w:rPr>
                <w:rFonts w:eastAsia="Times New Roman" w:cs="Times New Roman"/>
                <w:sz w:val="14"/>
                <w:szCs w:val="14"/>
              </w:rPr>
            </w:pPr>
            <w:r w:rsidRPr="002F235D">
              <w:rPr>
                <w:sz w:val="14"/>
                <w:szCs w:val="14"/>
              </w:rPr>
              <w:t>940,000</w:t>
            </w:r>
          </w:p>
        </w:tc>
        <w:tc>
          <w:tcPr>
            <w:tcW w:w="0" w:type="auto"/>
            <w:tcBorders>
              <w:top w:val="nil"/>
              <w:left w:val="nil"/>
              <w:bottom w:val="single" w:sz="4" w:space="0" w:color="0137A6"/>
              <w:right w:val="single" w:sz="4" w:space="0" w:color="0137A6"/>
            </w:tcBorders>
            <w:noWrap/>
            <w:vAlign w:val="center"/>
          </w:tcPr>
          <w:p w14:paraId="4A7EBA64" w14:textId="7FE77CF5" w:rsidR="00B119C7" w:rsidRPr="005D0584" w:rsidRDefault="00B119C7" w:rsidP="00E35BEE">
            <w:pPr>
              <w:ind w:right="0"/>
              <w:jc w:val="right"/>
              <w:rPr>
                <w:rFonts w:eastAsia="Times New Roman" w:cs="Times New Roman"/>
                <w:sz w:val="14"/>
                <w:szCs w:val="14"/>
              </w:rPr>
            </w:pPr>
            <w:r w:rsidRPr="002F235D">
              <w:rPr>
                <w:sz w:val="14"/>
                <w:szCs w:val="14"/>
              </w:rPr>
              <w:t>550,000</w:t>
            </w:r>
          </w:p>
        </w:tc>
        <w:tc>
          <w:tcPr>
            <w:tcW w:w="0" w:type="auto"/>
            <w:tcBorders>
              <w:top w:val="nil"/>
              <w:left w:val="nil"/>
              <w:bottom w:val="single" w:sz="4" w:space="0" w:color="0137A6"/>
              <w:right w:val="single" w:sz="4" w:space="0" w:color="0137A6"/>
            </w:tcBorders>
            <w:noWrap/>
            <w:vAlign w:val="center"/>
          </w:tcPr>
          <w:p w14:paraId="7AC17AAC" w14:textId="32981114" w:rsidR="00B119C7" w:rsidRPr="005D0584" w:rsidRDefault="00B119C7" w:rsidP="00E35BEE">
            <w:pPr>
              <w:ind w:right="0"/>
              <w:jc w:val="right"/>
              <w:rPr>
                <w:rFonts w:eastAsia="Times New Roman" w:cs="Times New Roman"/>
                <w:sz w:val="14"/>
                <w:szCs w:val="14"/>
              </w:rPr>
            </w:pPr>
            <w:r w:rsidRPr="002F235D">
              <w:rPr>
                <w:sz w:val="14"/>
                <w:szCs w:val="14"/>
              </w:rPr>
              <w:t>500,000</w:t>
            </w:r>
          </w:p>
        </w:tc>
        <w:tc>
          <w:tcPr>
            <w:tcW w:w="0" w:type="auto"/>
            <w:tcBorders>
              <w:top w:val="nil"/>
              <w:left w:val="nil"/>
              <w:bottom w:val="single" w:sz="4" w:space="0" w:color="0137A6"/>
              <w:right w:val="single" w:sz="4" w:space="0" w:color="0137A6"/>
            </w:tcBorders>
            <w:noWrap/>
            <w:vAlign w:val="center"/>
          </w:tcPr>
          <w:p w14:paraId="6B8C0B59" w14:textId="727D3F35" w:rsidR="00B119C7" w:rsidRPr="005D0584" w:rsidRDefault="00B119C7" w:rsidP="00E35BEE">
            <w:pPr>
              <w:ind w:right="0"/>
              <w:jc w:val="right"/>
              <w:rPr>
                <w:rFonts w:eastAsia="Times New Roman" w:cs="Times New Roman"/>
                <w:sz w:val="14"/>
                <w:szCs w:val="14"/>
              </w:rPr>
            </w:pPr>
            <w:r w:rsidRPr="002F235D">
              <w:rPr>
                <w:sz w:val="14"/>
                <w:szCs w:val="14"/>
              </w:rPr>
              <w:t>460,000</w:t>
            </w:r>
          </w:p>
        </w:tc>
        <w:tc>
          <w:tcPr>
            <w:tcW w:w="0" w:type="auto"/>
            <w:tcBorders>
              <w:top w:val="nil"/>
              <w:left w:val="nil"/>
              <w:bottom w:val="single" w:sz="4" w:space="0" w:color="0137A6"/>
              <w:right w:val="single" w:sz="4" w:space="0" w:color="0137A6"/>
            </w:tcBorders>
            <w:shd w:val="clear" w:color="000000" w:fill="FBE2D5"/>
            <w:noWrap/>
            <w:vAlign w:val="center"/>
          </w:tcPr>
          <w:p w14:paraId="769C40B4" w14:textId="6A1A2118" w:rsidR="00B119C7" w:rsidRPr="005D0584" w:rsidRDefault="00B119C7" w:rsidP="00E35BEE">
            <w:pPr>
              <w:ind w:right="0"/>
              <w:jc w:val="right"/>
              <w:rPr>
                <w:rFonts w:eastAsia="Times New Roman" w:cs="Times New Roman"/>
                <w:sz w:val="14"/>
                <w:szCs w:val="14"/>
              </w:rPr>
            </w:pPr>
            <w:r w:rsidRPr="002F235D">
              <w:rPr>
                <w:sz w:val="14"/>
                <w:szCs w:val="14"/>
              </w:rPr>
              <w:t>590,000</w:t>
            </w:r>
          </w:p>
        </w:tc>
        <w:tc>
          <w:tcPr>
            <w:tcW w:w="0" w:type="auto"/>
            <w:tcBorders>
              <w:top w:val="nil"/>
              <w:left w:val="nil"/>
              <w:bottom w:val="single" w:sz="4" w:space="0" w:color="0137A6"/>
              <w:right w:val="single" w:sz="4" w:space="0" w:color="0137A6"/>
            </w:tcBorders>
            <w:shd w:val="clear" w:color="000000" w:fill="FBE2D5"/>
            <w:noWrap/>
            <w:vAlign w:val="center"/>
          </w:tcPr>
          <w:p w14:paraId="636B1E78" w14:textId="1BF94F51" w:rsidR="00B119C7" w:rsidRPr="005D0584" w:rsidRDefault="00B119C7" w:rsidP="00E35BEE">
            <w:pPr>
              <w:ind w:right="0"/>
              <w:jc w:val="right"/>
              <w:rPr>
                <w:rFonts w:eastAsia="Times New Roman" w:cs="Times New Roman"/>
                <w:sz w:val="14"/>
                <w:szCs w:val="14"/>
              </w:rPr>
            </w:pPr>
            <w:r w:rsidRPr="002F235D">
              <w:rPr>
                <w:sz w:val="14"/>
                <w:szCs w:val="14"/>
              </w:rPr>
              <w:t>440,000</w:t>
            </w:r>
          </w:p>
        </w:tc>
        <w:tc>
          <w:tcPr>
            <w:tcW w:w="0" w:type="auto"/>
            <w:tcBorders>
              <w:top w:val="nil"/>
              <w:left w:val="nil"/>
              <w:bottom w:val="single" w:sz="4" w:space="0" w:color="0137A6"/>
              <w:right w:val="single" w:sz="4" w:space="0" w:color="0137A6"/>
            </w:tcBorders>
            <w:noWrap/>
            <w:vAlign w:val="center"/>
          </w:tcPr>
          <w:p w14:paraId="1F7CBCC9" w14:textId="1DD9A8C0" w:rsidR="00B119C7" w:rsidRPr="005D0584" w:rsidRDefault="00B119C7" w:rsidP="00E35BEE">
            <w:pPr>
              <w:ind w:right="0"/>
              <w:jc w:val="right"/>
              <w:rPr>
                <w:rFonts w:eastAsia="Times New Roman" w:cs="Times New Roman"/>
                <w:sz w:val="14"/>
                <w:szCs w:val="14"/>
              </w:rPr>
            </w:pPr>
            <w:r w:rsidRPr="002F235D">
              <w:rPr>
                <w:sz w:val="14"/>
                <w:szCs w:val="14"/>
              </w:rPr>
              <w:t>360,000</w:t>
            </w:r>
          </w:p>
        </w:tc>
        <w:tc>
          <w:tcPr>
            <w:tcW w:w="0" w:type="auto"/>
            <w:tcBorders>
              <w:top w:val="nil"/>
              <w:left w:val="nil"/>
              <w:bottom w:val="single" w:sz="4" w:space="0" w:color="0137A6"/>
              <w:right w:val="single" w:sz="4" w:space="0" w:color="0137A6"/>
            </w:tcBorders>
            <w:noWrap/>
            <w:vAlign w:val="center"/>
          </w:tcPr>
          <w:p w14:paraId="0F6320AC" w14:textId="1D5399DA" w:rsidR="00B119C7" w:rsidRPr="005D0584" w:rsidRDefault="00B119C7" w:rsidP="00E35BEE">
            <w:pPr>
              <w:ind w:right="0"/>
              <w:jc w:val="right"/>
              <w:rPr>
                <w:rFonts w:eastAsia="Times New Roman" w:cs="Times New Roman"/>
                <w:sz w:val="14"/>
                <w:szCs w:val="14"/>
              </w:rPr>
            </w:pPr>
            <w:r w:rsidRPr="002F235D">
              <w:rPr>
                <w:sz w:val="14"/>
                <w:szCs w:val="14"/>
              </w:rPr>
              <w:t>374,400</w:t>
            </w:r>
          </w:p>
        </w:tc>
        <w:tc>
          <w:tcPr>
            <w:tcW w:w="0" w:type="auto"/>
            <w:tcBorders>
              <w:top w:val="nil"/>
              <w:left w:val="nil"/>
              <w:bottom w:val="single" w:sz="4" w:space="0" w:color="0137A6"/>
              <w:right w:val="single" w:sz="4" w:space="0" w:color="0137A6"/>
            </w:tcBorders>
            <w:shd w:val="clear" w:color="000000" w:fill="FBE2D5"/>
            <w:noWrap/>
            <w:vAlign w:val="center"/>
          </w:tcPr>
          <w:p w14:paraId="68E91C0E" w14:textId="1F21DD25" w:rsidR="00B119C7" w:rsidRPr="005D0584" w:rsidRDefault="00B119C7" w:rsidP="00E35BEE">
            <w:pPr>
              <w:ind w:right="0"/>
              <w:jc w:val="right"/>
              <w:rPr>
                <w:rFonts w:eastAsia="Times New Roman" w:cs="Times New Roman"/>
                <w:sz w:val="14"/>
                <w:szCs w:val="14"/>
              </w:rPr>
            </w:pPr>
            <w:r w:rsidRPr="002F235D">
              <w:rPr>
                <w:sz w:val="14"/>
                <w:szCs w:val="14"/>
              </w:rPr>
              <w:t>14,400</w:t>
            </w:r>
          </w:p>
        </w:tc>
        <w:tc>
          <w:tcPr>
            <w:tcW w:w="0" w:type="auto"/>
            <w:tcBorders>
              <w:top w:val="single" w:sz="4" w:space="0" w:color="0137A6"/>
              <w:left w:val="nil"/>
              <w:bottom w:val="single" w:sz="4" w:space="0" w:color="0137A6"/>
            </w:tcBorders>
            <w:shd w:val="clear" w:color="000000" w:fill="FBE2D5"/>
            <w:noWrap/>
            <w:vAlign w:val="center"/>
          </w:tcPr>
          <w:p w14:paraId="51E6406B" w14:textId="7EFFC349" w:rsidR="00B119C7" w:rsidRPr="005D0584" w:rsidRDefault="00B119C7" w:rsidP="00E35BEE">
            <w:pPr>
              <w:ind w:right="0"/>
              <w:jc w:val="right"/>
              <w:rPr>
                <w:rFonts w:eastAsia="Times New Roman" w:cs="Times New Roman"/>
                <w:sz w:val="14"/>
                <w:szCs w:val="14"/>
              </w:rPr>
            </w:pPr>
            <w:r w:rsidRPr="002F235D">
              <w:rPr>
                <w:sz w:val="14"/>
                <w:szCs w:val="14"/>
              </w:rPr>
              <w:t>1,075,600</w:t>
            </w:r>
          </w:p>
        </w:tc>
      </w:tr>
      <w:tr w:rsidR="00E35BEE" w:rsidRPr="005D0584" w14:paraId="2C273D29"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91DB315" w14:textId="77777777" w:rsidR="00B119C7" w:rsidRPr="005D0584" w:rsidRDefault="00B119C7" w:rsidP="00B119C7">
            <w:pPr>
              <w:ind w:right="0"/>
              <w:jc w:val="right"/>
              <w:rPr>
                <w:rFonts w:eastAsia="Times New Roman" w:cs="Times New Roman"/>
                <w:color w:val="0137A6"/>
                <w:sz w:val="14"/>
                <w:szCs w:val="14"/>
              </w:rPr>
            </w:pPr>
            <w:r w:rsidRPr="005D0584">
              <w:rPr>
                <w:rFonts w:eastAsia="Times New Roman" w:cs="Times New Roman"/>
                <w:color w:val="0137A6"/>
                <w:sz w:val="14"/>
                <w:szCs w:val="14"/>
              </w:rPr>
              <w:t>Personal Accident</w:t>
            </w:r>
          </w:p>
        </w:tc>
        <w:tc>
          <w:tcPr>
            <w:tcW w:w="0" w:type="auto"/>
            <w:tcBorders>
              <w:top w:val="nil"/>
              <w:left w:val="single" w:sz="4" w:space="0" w:color="0137A6"/>
              <w:bottom w:val="single" w:sz="4" w:space="0" w:color="0137A6"/>
              <w:right w:val="single" w:sz="4" w:space="0" w:color="0137A6"/>
            </w:tcBorders>
            <w:shd w:val="clear" w:color="000000" w:fill="FBE2D5"/>
            <w:noWrap/>
            <w:vAlign w:val="center"/>
          </w:tcPr>
          <w:p w14:paraId="136C08DE" w14:textId="04567795" w:rsidR="00B119C7" w:rsidRPr="005D0584" w:rsidRDefault="00B119C7" w:rsidP="00E35BEE">
            <w:pPr>
              <w:ind w:right="0"/>
              <w:jc w:val="right"/>
              <w:rPr>
                <w:rFonts w:eastAsia="Times New Roman" w:cs="Times New Roman"/>
                <w:sz w:val="14"/>
                <w:szCs w:val="14"/>
              </w:rPr>
            </w:pPr>
            <w:r w:rsidRPr="002F235D">
              <w:rPr>
                <w:sz w:val="14"/>
                <w:szCs w:val="14"/>
              </w:rPr>
              <w:t>480,000</w:t>
            </w:r>
          </w:p>
        </w:tc>
        <w:tc>
          <w:tcPr>
            <w:tcW w:w="0" w:type="auto"/>
            <w:tcBorders>
              <w:top w:val="nil"/>
              <w:left w:val="nil"/>
              <w:bottom w:val="single" w:sz="4" w:space="0" w:color="0137A6"/>
              <w:right w:val="single" w:sz="4" w:space="0" w:color="0137A6"/>
            </w:tcBorders>
            <w:noWrap/>
            <w:vAlign w:val="center"/>
          </w:tcPr>
          <w:p w14:paraId="329CF721" w14:textId="31389F63" w:rsidR="00B119C7" w:rsidRPr="005D0584" w:rsidRDefault="00B119C7" w:rsidP="00E35BEE">
            <w:pPr>
              <w:ind w:right="0"/>
              <w:jc w:val="right"/>
              <w:rPr>
                <w:rFonts w:eastAsia="Times New Roman" w:cs="Times New Roman"/>
                <w:sz w:val="14"/>
                <w:szCs w:val="14"/>
              </w:rPr>
            </w:pPr>
            <w:r w:rsidRPr="002F235D">
              <w:rPr>
                <w:sz w:val="14"/>
                <w:szCs w:val="14"/>
              </w:rPr>
              <w:t>308,000</w:t>
            </w:r>
          </w:p>
        </w:tc>
        <w:tc>
          <w:tcPr>
            <w:tcW w:w="0" w:type="auto"/>
            <w:tcBorders>
              <w:top w:val="nil"/>
              <w:left w:val="nil"/>
              <w:bottom w:val="single" w:sz="4" w:space="0" w:color="0137A6"/>
              <w:right w:val="single" w:sz="4" w:space="0" w:color="0137A6"/>
            </w:tcBorders>
            <w:noWrap/>
            <w:vAlign w:val="center"/>
          </w:tcPr>
          <w:p w14:paraId="4AC17598" w14:textId="213A9AF9" w:rsidR="00B119C7" w:rsidRPr="005D0584" w:rsidRDefault="00B119C7" w:rsidP="00E35BEE">
            <w:pPr>
              <w:ind w:right="0"/>
              <w:jc w:val="right"/>
              <w:rPr>
                <w:rFonts w:eastAsia="Times New Roman" w:cs="Times New Roman"/>
                <w:sz w:val="14"/>
                <w:szCs w:val="14"/>
              </w:rPr>
            </w:pPr>
            <w:r w:rsidRPr="002F235D">
              <w:rPr>
                <w:sz w:val="14"/>
                <w:szCs w:val="14"/>
              </w:rPr>
              <w:t>280,000</w:t>
            </w:r>
          </w:p>
        </w:tc>
        <w:tc>
          <w:tcPr>
            <w:tcW w:w="0" w:type="auto"/>
            <w:tcBorders>
              <w:top w:val="nil"/>
              <w:left w:val="nil"/>
              <w:bottom w:val="single" w:sz="4" w:space="0" w:color="0137A6"/>
              <w:right w:val="single" w:sz="4" w:space="0" w:color="0137A6"/>
            </w:tcBorders>
            <w:noWrap/>
            <w:vAlign w:val="center"/>
          </w:tcPr>
          <w:p w14:paraId="7AC9226E" w14:textId="293AC6BB" w:rsidR="00B119C7" w:rsidRPr="005D0584" w:rsidRDefault="00B119C7" w:rsidP="00E35BEE">
            <w:pPr>
              <w:ind w:right="0"/>
              <w:jc w:val="right"/>
              <w:rPr>
                <w:rFonts w:eastAsia="Times New Roman" w:cs="Times New Roman"/>
                <w:sz w:val="14"/>
                <w:szCs w:val="14"/>
              </w:rPr>
            </w:pPr>
            <w:r w:rsidRPr="002F235D">
              <w:rPr>
                <w:sz w:val="14"/>
                <w:szCs w:val="14"/>
              </w:rPr>
              <w:t>250,000</w:t>
            </w:r>
          </w:p>
        </w:tc>
        <w:tc>
          <w:tcPr>
            <w:tcW w:w="0" w:type="auto"/>
            <w:tcBorders>
              <w:top w:val="nil"/>
              <w:left w:val="nil"/>
              <w:bottom w:val="single" w:sz="4" w:space="0" w:color="0137A6"/>
              <w:right w:val="single" w:sz="4" w:space="0" w:color="0137A6"/>
            </w:tcBorders>
            <w:shd w:val="clear" w:color="000000" w:fill="FBE2D5"/>
            <w:noWrap/>
            <w:vAlign w:val="center"/>
          </w:tcPr>
          <w:p w14:paraId="113ACA7A" w14:textId="0590EC34" w:rsidR="00B119C7" w:rsidRPr="005D0584" w:rsidRDefault="00B119C7" w:rsidP="00E35BEE">
            <w:pPr>
              <w:ind w:right="0"/>
              <w:jc w:val="right"/>
              <w:rPr>
                <w:rFonts w:eastAsia="Times New Roman" w:cs="Times New Roman"/>
                <w:sz w:val="14"/>
                <w:szCs w:val="14"/>
              </w:rPr>
            </w:pPr>
            <w:r w:rsidRPr="002F235D">
              <w:rPr>
                <w:sz w:val="14"/>
                <w:szCs w:val="14"/>
              </w:rPr>
              <w:t>338,000</w:t>
            </w:r>
          </w:p>
        </w:tc>
        <w:tc>
          <w:tcPr>
            <w:tcW w:w="0" w:type="auto"/>
            <w:tcBorders>
              <w:top w:val="nil"/>
              <w:left w:val="nil"/>
              <w:bottom w:val="single" w:sz="4" w:space="0" w:color="0137A6"/>
              <w:right w:val="single" w:sz="4" w:space="0" w:color="0137A6"/>
            </w:tcBorders>
            <w:shd w:val="clear" w:color="000000" w:fill="FBE2D5"/>
            <w:noWrap/>
            <w:vAlign w:val="center"/>
          </w:tcPr>
          <w:p w14:paraId="17766F2F" w14:textId="6CDB9E9A" w:rsidR="00B119C7" w:rsidRPr="005D0584" w:rsidRDefault="00B119C7" w:rsidP="00E35BEE">
            <w:pPr>
              <w:ind w:right="0"/>
              <w:jc w:val="right"/>
              <w:rPr>
                <w:rFonts w:eastAsia="Times New Roman" w:cs="Times New Roman"/>
                <w:sz w:val="14"/>
                <w:szCs w:val="14"/>
              </w:rPr>
            </w:pPr>
            <w:r w:rsidRPr="002F235D">
              <w:rPr>
                <w:sz w:val="14"/>
                <w:szCs w:val="14"/>
              </w:rPr>
              <w:t>218,500</w:t>
            </w:r>
          </w:p>
        </w:tc>
        <w:tc>
          <w:tcPr>
            <w:tcW w:w="0" w:type="auto"/>
            <w:tcBorders>
              <w:top w:val="nil"/>
              <w:left w:val="nil"/>
              <w:bottom w:val="single" w:sz="4" w:space="0" w:color="0137A6"/>
              <w:right w:val="single" w:sz="4" w:space="0" w:color="0137A6"/>
            </w:tcBorders>
            <w:noWrap/>
            <w:vAlign w:val="center"/>
          </w:tcPr>
          <w:p w14:paraId="35940EC7" w14:textId="500437EF" w:rsidR="00B119C7" w:rsidRPr="005D0584" w:rsidRDefault="00B119C7" w:rsidP="00E35BEE">
            <w:pPr>
              <w:ind w:right="0"/>
              <w:jc w:val="right"/>
              <w:rPr>
                <w:rFonts w:eastAsia="Times New Roman" w:cs="Times New Roman"/>
                <w:sz w:val="14"/>
                <w:szCs w:val="14"/>
              </w:rPr>
            </w:pPr>
            <w:r w:rsidRPr="002F235D">
              <w:rPr>
                <w:sz w:val="14"/>
                <w:szCs w:val="14"/>
              </w:rPr>
              <w:t>190,000</w:t>
            </w:r>
          </w:p>
        </w:tc>
        <w:tc>
          <w:tcPr>
            <w:tcW w:w="0" w:type="auto"/>
            <w:tcBorders>
              <w:top w:val="nil"/>
              <w:left w:val="nil"/>
              <w:bottom w:val="single" w:sz="4" w:space="0" w:color="0137A6"/>
              <w:right w:val="single" w:sz="4" w:space="0" w:color="0137A6"/>
            </w:tcBorders>
            <w:noWrap/>
            <w:vAlign w:val="center"/>
          </w:tcPr>
          <w:p w14:paraId="0C07C4AF" w14:textId="2E255A7E" w:rsidR="00B119C7" w:rsidRPr="005D0584" w:rsidRDefault="00B119C7" w:rsidP="00E35BEE">
            <w:pPr>
              <w:ind w:right="0"/>
              <w:jc w:val="right"/>
              <w:rPr>
                <w:rFonts w:eastAsia="Times New Roman" w:cs="Times New Roman"/>
                <w:sz w:val="14"/>
                <w:szCs w:val="14"/>
              </w:rPr>
            </w:pPr>
            <w:r w:rsidRPr="002F235D">
              <w:rPr>
                <w:sz w:val="14"/>
                <w:szCs w:val="14"/>
              </w:rPr>
              <w:t>197,600</w:t>
            </w:r>
          </w:p>
        </w:tc>
        <w:tc>
          <w:tcPr>
            <w:tcW w:w="0" w:type="auto"/>
            <w:tcBorders>
              <w:top w:val="nil"/>
              <w:left w:val="nil"/>
              <w:bottom w:val="single" w:sz="4" w:space="0" w:color="0137A6"/>
              <w:right w:val="single" w:sz="4" w:space="0" w:color="0137A6"/>
            </w:tcBorders>
            <w:shd w:val="clear" w:color="000000" w:fill="FBE2D5"/>
            <w:noWrap/>
            <w:vAlign w:val="center"/>
          </w:tcPr>
          <w:p w14:paraId="21111FA1" w14:textId="1C9DFAF7" w:rsidR="00B119C7" w:rsidRPr="005D0584" w:rsidRDefault="00B119C7" w:rsidP="00E35BEE">
            <w:pPr>
              <w:ind w:right="0"/>
              <w:jc w:val="right"/>
              <w:rPr>
                <w:rFonts w:eastAsia="Times New Roman" w:cs="Times New Roman"/>
                <w:sz w:val="14"/>
                <w:szCs w:val="14"/>
              </w:rPr>
            </w:pPr>
            <w:r w:rsidRPr="002F235D">
              <w:rPr>
                <w:sz w:val="14"/>
                <w:szCs w:val="14"/>
              </w:rPr>
              <w:t>7,600</w:t>
            </w:r>
          </w:p>
        </w:tc>
        <w:tc>
          <w:tcPr>
            <w:tcW w:w="0" w:type="auto"/>
            <w:tcBorders>
              <w:top w:val="single" w:sz="4" w:space="0" w:color="0137A6"/>
              <w:left w:val="nil"/>
              <w:bottom w:val="single" w:sz="4" w:space="0" w:color="0137A6"/>
            </w:tcBorders>
            <w:shd w:val="clear" w:color="000000" w:fill="FBE2D5"/>
            <w:noWrap/>
            <w:vAlign w:val="center"/>
          </w:tcPr>
          <w:p w14:paraId="28F723DA" w14:textId="7E6216FB" w:rsidR="00B119C7" w:rsidRPr="005D0584" w:rsidRDefault="00B119C7" w:rsidP="00E35BEE">
            <w:pPr>
              <w:ind w:right="0"/>
              <w:jc w:val="right"/>
              <w:rPr>
                <w:rFonts w:eastAsia="Times New Roman" w:cs="Times New Roman"/>
                <w:sz w:val="14"/>
                <w:szCs w:val="14"/>
              </w:rPr>
            </w:pPr>
            <w:r w:rsidRPr="002F235D">
              <w:rPr>
                <w:sz w:val="14"/>
                <w:szCs w:val="14"/>
              </w:rPr>
              <w:t>591,900</w:t>
            </w:r>
          </w:p>
        </w:tc>
      </w:tr>
      <w:tr w:rsidR="00E35BEE" w:rsidRPr="005D0584" w14:paraId="013A0D6D"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8621500" w14:textId="77777777" w:rsidR="00B119C7" w:rsidRPr="005D0584" w:rsidRDefault="00B119C7" w:rsidP="00B119C7">
            <w:pPr>
              <w:ind w:right="0"/>
              <w:jc w:val="right"/>
              <w:rPr>
                <w:rFonts w:eastAsia="Times New Roman" w:cs="Times New Roman"/>
                <w:color w:val="0137A6"/>
                <w:sz w:val="14"/>
                <w:szCs w:val="14"/>
              </w:rPr>
            </w:pPr>
            <w:r w:rsidRPr="005D0584">
              <w:rPr>
                <w:rFonts w:eastAsia="Times New Roman" w:cs="Times New Roman"/>
                <w:color w:val="0137A6"/>
                <w:sz w:val="14"/>
                <w:szCs w:val="14"/>
              </w:rPr>
              <w:t>Theft</w:t>
            </w:r>
          </w:p>
        </w:tc>
        <w:tc>
          <w:tcPr>
            <w:tcW w:w="0" w:type="auto"/>
            <w:tcBorders>
              <w:top w:val="nil"/>
              <w:left w:val="single" w:sz="4" w:space="0" w:color="0137A6"/>
              <w:bottom w:val="single" w:sz="4" w:space="0" w:color="0137A6"/>
              <w:right w:val="single" w:sz="4" w:space="0" w:color="0137A6"/>
            </w:tcBorders>
            <w:shd w:val="clear" w:color="000000" w:fill="FBE2D5"/>
            <w:noWrap/>
            <w:vAlign w:val="center"/>
          </w:tcPr>
          <w:p w14:paraId="65CC894C" w14:textId="0E953C26" w:rsidR="00B119C7" w:rsidRPr="005D0584" w:rsidRDefault="00B119C7" w:rsidP="00E35BEE">
            <w:pPr>
              <w:ind w:right="0"/>
              <w:jc w:val="right"/>
              <w:rPr>
                <w:rFonts w:eastAsia="Times New Roman" w:cs="Times New Roman"/>
                <w:sz w:val="14"/>
                <w:szCs w:val="14"/>
              </w:rPr>
            </w:pPr>
            <w:r w:rsidRPr="002F235D">
              <w:rPr>
                <w:sz w:val="14"/>
                <w:szCs w:val="14"/>
              </w:rPr>
              <w:t>280,000</w:t>
            </w:r>
          </w:p>
        </w:tc>
        <w:tc>
          <w:tcPr>
            <w:tcW w:w="0" w:type="auto"/>
            <w:tcBorders>
              <w:top w:val="nil"/>
              <w:left w:val="nil"/>
              <w:bottom w:val="single" w:sz="4" w:space="0" w:color="0137A6"/>
              <w:right w:val="single" w:sz="4" w:space="0" w:color="0137A6"/>
            </w:tcBorders>
            <w:noWrap/>
            <w:vAlign w:val="center"/>
          </w:tcPr>
          <w:p w14:paraId="72BC22D1" w14:textId="0E67DDE9" w:rsidR="00B119C7" w:rsidRPr="005D0584" w:rsidRDefault="00B119C7" w:rsidP="00E35BEE">
            <w:pPr>
              <w:ind w:right="0"/>
              <w:jc w:val="right"/>
              <w:rPr>
                <w:rFonts w:eastAsia="Times New Roman" w:cs="Times New Roman"/>
                <w:sz w:val="14"/>
                <w:szCs w:val="14"/>
              </w:rPr>
            </w:pPr>
            <w:r w:rsidRPr="002F235D">
              <w:rPr>
                <w:sz w:val="14"/>
                <w:szCs w:val="14"/>
              </w:rPr>
              <w:t>132,000</w:t>
            </w:r>
          </w:p>
        </w:tc>
        <w:tc>
          <w:tcPr>
            <w:tcW w:w="0" w:type="auto"/>
            <w:tcBorders>
              <w:top w:val="nil"/>
              <w:left w:val="nil"/>
              <w:bottom w:val="single" w:sz="4" w:space="0" w:color="0137A6"/>
              <w:right w:val="single" w:sz="4" w:space="0" w:color="0137A6"/>
            </w:tcBorders>
            <w:noWrap/>
            <w:vAlign w:val="center"/>
          </w:tcPr>
          <w:p w14:paraId="36908F95" w14:textId="706460F4" w:rsidR="00B119C7" w:rsidRPr="005D0584" w:rsidRDefault="00B119C7" w:rsidP="00E35BEE">
            <w:pPr>
              <w:ind w:right="0"/>
              <w:jc w:val="right"/>
              <w:rPr>
                <w:rFonts w:eastAsia="Times New Roman" w:cs="Times New Roman"/>
                <w:sz w:val="14"/>
                <w:szCs w:val="14"/>
              </w:rPr>
            </w:pPr>
            <w:r w:rsidRPr="002F235D">
              <w:rPr>
                <w:sz w:val="14"/>
                <w:szCs w:val="14"/>
              </w:rPr>
              <w:t>120,000</w:t>
            </w:r>
          </w:p>
        </w:tc>
        <w:tc>
          <w:tcPr>
            <w:tcW w:w="0" w:type="auto"/>
            <w:tcBorders>
              <w:top w:val="nil"/>
              <w:left w:val="nil"/>
              <w:bottom w:val="single" w:sz="4" w:space="0" w:color="0137A6"/>
              <w:right w:val="single" w:sz="4" w:space="0" w:color="0137A6"/>
            </w:tcBorders>
            <w:noWrap/>
            <w:vAlign w:val="center"/>
          </w:tcPr>
          <w:p w14:paraId="62E11115" w14:textId="4EEADAE9" w:rsidR="00B119C7" w:rsidRPr="005D0584" w:rsidRDefault="00B119C7" w:rsidP="00E35BEE">
            <w:pPr>
              <w:ind w:right="0"/>
              <w:jc w:val="right"/>
              <w:rPr>
                <w:rFonts w:eastAsia="Times New Roman" w:cs="Times New Roman"/>
                <w:sz w:val="14"/>
                <w:szCs w:val="14"/>
              </w:rPr>
            </w:pPr>
            <w:r w:rsidRPr="002F235D">
              <w:rPr>
                <w:sz w:val="14"/>
                <w:szCs w:val="14"/>
              </w:rPr>
              <w:t>100,000</w:t>
            </w:r>
          </w:p>
        </w:tc>
        <w:tc>
          <w:tcPr>
            <w:tcW w:w="0" w:type="auto"/>
            <w:tcBorders>
              <w:top w:val="nil"/>
              <w:left w:val="nil"/>
              <w:bottom w:val="single" w:sz="4" w:space="0" w:color="0137A6"/>
              <w:right w:val="single" w:sz="4" w:space="0" w:color="0137A6"/>
            </w:tcBorders>
            <w:shd w:val="clear" w:color="000000" w:fill="FBE2D5"/>
            <w:noWrap/>
            <w:vAlign w:val="center"/>
          </w:tcPr>
          <w:p w14:paraId="6F59372E" w14:textId="133355D9" w:rsidR="00B119C7" w:rsidRPr="005D0584" w:rsidRDefault="00B119C7" w:rsidP="00E35BEE">
            <w:pPr>
              <w:ind w:right="0"/>
              <w:jc w:val="right"/>
              <w:rPr>
                <w:rFonts w:eastAsia="Times New Roman" w:cs="Times New Roman"/>
                <w:sz w:val="14"/>
                <w:szCs w:val="14"/>
              </w:rPr>
            </w:pPr>
            <w:r w:rsidRPr="002F235D">
              <w:rPr>
                <w:sz w:val="14"/>
                <w:szCs w:val="14"/>
              </w:rPr>
              <w:t>152,000</w:t>
            </w:r>
          </w:p>
        </w:tc>
        <w:tc>
          <w:tcPr>
            <w:tcW w:w="0" w:type="auto"/>
            <w:tcBorders>
              <w:top w:val="nil"/>
              <w:left w:val="nil"/>
              <w:bottom w:val="single" w:sz="4" w:space="0" w:color="0137A6"/>
              <w:right w:val="single" w:sz="4" w:space="0" w:color="0137A6"/>
            </w:tcBorders>
            <w:shd w:val="clear" w:color="000000" w:fill="FBE2D5"/>
            <w:noWrap/>
            <w:vAlign w:val="center"/>
          </w:tcPr>
          <w:p w14:paraId="4CA6D6C6" w14:textId="188AF358" w:rsidR="00B119C7" w:rsidRPr="005D0584" w:rsidRDefault="00B119C7" w:rsidP="00E35BEE">
            <w:pPr>
              <w:ind w:right="0"/>
              <w:jc w:val="right"/>
              <w:rPr>
                <w:rFonts w:eastAsia="Times New Roman" w:cs="Times New Roman"/>
                <w:sz w:val="14"/>
                <w:szCs w:val="14"/>
              </w:rPr>
            </w:pPr>
            <w:r w:rsidRPr="002F235D">
              <w:rPr>
                <w:sz w:val="14"/>
                <w:szCs w:val="14"/>
              </w:rPr>
              <w:t>117,000</w:t>
            </w:r>
          </w:p>
        </w:tc>
        <w:tc>
          <w:tcPr>
            <w:tcW w:w="0" w:type="auto"/>
            <w:tcBorders>
              <w:top w:val="nil"/>
              <w:left w:val="nil"/>
              <w:bottom w:val="single" w:sz="4" w:space="0" w:color="0137A6"/>
              <w:right w:val="single" w:sz="4" w:space="0" w:color="0137A6"/>
            </w:tcBorders>
            <w:noWrap/>
            <w:vAlign w:val="center"/>
          </w:tcPr>
          <w:p w14:paraId="378A3588" w14:textId="7327440A" w:rsidR="00B119C7" w:rsidRPr="005D0584" w:rsidRDefault="00B119C7" w:rsidP="00E35BEE">
            <w:pPr>
              <w:ind w:right="0"/>
              <w:jc w:val="right"/>
              <w:rPr>
                <w:rFonts w:eastAsia="Times New Roman" w:cs="Times New Roman"/>
                <w:sz w:val="14"/>
                <w:szCs w:val="14"/>
              </w:rPr>
            </w:pPr>
            <w:r w:rsidRPr="002F235D">
              <w:rPr>
                <w:sz w:val="14"/>
                <w:szCs w:val="14"/>
              </w:rPr>
              <w:t>100,000</w:t>
            </w:r>
          </w:p>
        </w:tc>
        <w:tc>
          <w:tcPr>
            <w:tcW w:w="0" w:type="auto"/>
            <w:tcBorders>
              <w:top w:val="nil"/>
              <w:left w:val="nil"/>
              <w:bottom w:val="single" w:sz="4" w:space="0" w:color="0137A6"/>
              <w:right w:val="single" w:sz="4" w:space="0" w:color="0137A6"/>
            </w:tcBorders>
            <w:noWrap/>
            <w:vAlign w:val="center"/>
          </w:tcPr>
          <w:p w14:paraId="4C3486CF" w14:textId="382B57BC" w:rsidR="00B119C7" w:rsidRPr="005D0584" w:rsidRDefault="00B119C7" w:rsidP="00E35BEE">
            <w:pPr>
              <w:ind w:right="0"/>
              <w:jc w:val="right"/>
              <w:rPr>
                <w:rFonts w:eastAsia="Times New Roman" w:cs="Times New Roman"/>
                <w:sz w:val="14"/>
                <w:szCs w:val="14"/>
              </w:rPr>
            </w:pPr>
            <w:r w:rsidRPr="002F235D">
              <w:rPr>
                <w:sz w:val="14"/>
                <w:szCs w:val="14"/>
              </w:rPr>
              <w:t>104,000</w:t>
            </w:r>
          </w:p>
        </w:tc>
        <w:tc>
          <w:tcPr>
            <w:tcW w:w="0" w:type="auto"/>
            <w:tcBorders>
              <w:top w:val="nil"/>
              <w:left w:val="nil"/>
              <w:bottom w:val="single" w:sz="4" w:space="0" w:color="0137A6"/>
              <w:right w:val="single" w:sz="4" w:space="0" w:color="0137A6"/>
            </w:tcBorders>
            <w:shd w:val="clear" w:color="000000" w:fill="FBE2D5"/>
            <w:noWrap/>
            <w:vAlign w:val="center"/>
          </w:tcPr>
          <w:p w14:paraId="16249C54" w14:textId="126D29E6" w:rsidR="00B119C7" w:rsidRPr="005D0584" w:rsidRDefault="00B119C7" w:rsidP="00E35BEE">
            <w:pPr>
              <w:ind w:right="0"/>
              <w:jc w:val="right"/>
              <w:rPr>
                <w:rFonts w:eastAsia="Times New Roman" w:cs="Times New Roman"/>
                <w:sz w:val="14"/>
                <w:szCs w:val="14"/>
              </w:rPr>
            </w:pPr>
            <w:r w:rsidRPr="002F235D">
              <w:rPr>
                <w:sz w:val="14"/>
                <w:szCs w:val="14"/>
              </w:rPr>
              <w:t>4,000</w:t>
            </w:r>
          </w:p>
        </w:tc>
        <w:tc>
          <w:tcPr>
            <w:tcW w:w="0" w:type="auto"/>
            <w:tcBorders>
              <w:top w:val="single" w:sz="4" w:space="0" w:color="0137A6"/>
              <w:left w:val="nil"/>
              <w:bottom w:val="single" w:sz="4" w:space="0" w:color="0137A6"/>
            </w:tcBorders>
            <w:shd w:val="clear" w:color="000000" w:fill="FBE2D5"/>
            <w:noWrap/>
            <w:vAlign w:val="center"/>
          </w:tcPr>
          <w:p w14:paraId="158DEFED" w14:textId="22110EA2" w:rsidR="00B119C7" w:rsidRPr="005D0584" w:rsidRDefault="00B119C7" w:rsidP="00E35BEE">
            <w:pPr>
              <w:ind w:right="0"/>
              <w:jc w:val="right"/>
              <w:rPr>
                <w:rFonts w:eastAsia="Times New Roman" w:cs="Times New Roman"/>
                <w:sz w:val="14"/>
                <w:szCs w:val="14"/>
              </w:rPr>
            </w:pPr>
            <w:r w:rsidRPr="002F235D">
              <w:rPr>
                <w:sz w:val="14"/>
                <w:szCs w:val="14"/>
              </w:rPr>
              <w:t>311,000</w:t>
            </w:r>
          </w:p>
        </w:tc>
      </w:tr>
      <w:tr w:rsidR="00E35BEE" w:rsidRPr="005D0584" w14:paraId="20783730"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B21B629" w14:textId="77777777" w:rsidR="00B119C7" w:rsidRPr="005D0584" w:rsidRDefault="00B119C7" w:rsidP="00B119C7">
            <w:pPr>
              <w:ind w:right="0"/>
              <w:jc w:val="right"/>
              <w:rPr>
                <w:rFonts w:eastAsia="Times New Roman" w:cs="Times New Roman"/>
                <w:color w:val="0137A6"/>
                <w:sz w:val="14"/>
                <w:szCs w:val="14"/>
              </w:rPr>
            </w:pPr>
            <w:r w:rsidRPr="005D0584">
              <w:rPr>
                <w:rFonts w:eastAsia="Times New Roman" w:cs="Times New Roman"/>
                <w:color w:val="0137A6"/>
                <w:sz w:val="14"/>
                <w:szCs w:val="14"/>
              </w:rPr>
              <w:t>Workmen’s Compensation</w:t>
            </w:r>
          </w:p>
        </w:tc>
        <w:tc>
          <w:tcPr>
            <w:tcW w:w="0" w:type="auto"/>
            <w:tcBorders>
              <w:top w:val="nil"/>
              <w:left w:val="single" w:sz="4" w:space="0" w:color="0137A6"/>
              <w:bottom w:val="single" w:sz="4" w:space="0" w:color="0137A6"/>
              <w:right w:val="single" w:sz="4" w:space="0" w:color="0137A6"/>
            </w:tcBorders>
            <w:shd w:val="clear" w:color="000000" w:fill="FBE2D5"/>
            <w:noWrap/>
            <w:vAlign w:val="center"/>
          </w:tcPr>
          <w:p w14:paraId="47561923" w14:textId="3DA34096" w:rsidR="00B119C7" w:rsidRPr="005D0584" w:rsidRDefault="00B119C7" w:rsidP="00E35BEE">
            <w:pPr>
              <w:ind w:right="0"/>
              <w:jc w:val="right"/>
              <w:rPr>
                <w:rFonts w:eastAsia="Times New Roman" w:cs="Times New Roman"/>
                <w:sz w:val="14"/>
                <w:szCs w:val="14"/>
              </w:rPr>
            </w:pPr>
            <w:r w:rsidRPr="002F235D">
              <w:rPr>
                <w:sz w:val="14"/>
                <w:szCs w:val="14"/>
              </w:rPr>
              <w:t>530,000</w:t>
            </w:r>
          </w:p>
        </w:tc>
        <w:tc>
          <w:tcPr>
            <w:tcW w:w="0" w:type="auto"/>
            <w:tcBorders>
              <w:top w:val="nil"/>
              <w:left w:val="nil"/>
              <w:bottom w:val="single" w:sz="4" w:space="0" w:color="0137A6"/>
              <w:right w:val="single" w:sz="4" w:space="0" w:color="0137A6"/>
            </w:tcBorders>
            <w:noWrap/>
            <w:vAlign w:val="center"/>
          </w:tcPr>
          <w:p w14:paraId="4D0F3BAD" w14:textId="5FA2305C" w:rsidR="00B119C7" w:rsidRPr="005D0584" w:rsidRDefault="00B119C7" w:rsidP="00E35BEE">
            <w:pPr>
              <w:ind w:right="0"/>
              <w:jc w:val="right"/>
              <w:rPr>
                <w:rFonts w:eastAsia="Times New Roman" w:cs="Times New Roman"/>
                <w:sz w:val="14"/>
                <w:szCs w:val="14"/>
              </w:rPr>
            </w:pPr>
            <w:r w:rsidRPr="002F235D">
              <w:rPr>
                <w:sz w:val="14"/>
                <w:szCs w:val="14"/>
              </w:rPr>
              <w:t>385,000</w:t>
            </w:r>
          </w:p>
        </w:tc>
        <w:tc>
          <w:tcPr>
            <w:tcW w:w="0" w:type="auto"/>
            <w:tcBorders>
              <w:top w:val="nil"/>
              <w:left w:val="nil"/>
              <w:bottom w:val="single" w:sz="4" w:space="0" w:color="0137A6"/>
              <w:right w:val="single" w:sz="4" w:space="0" w:color="0137A6"/>
            </w:tcBorders>
            <w:noWrap/>
            <w:vAlign w:val="center"/>
          </w:tcPr>
          <w:p w14:paraId="5C7149D7" w14:textId="0EBA609D" w:rsidR="00B119C7" w:rsidRPr="005D0584" w:rsidRDefault="00B119C7" w:rsidP="00E35BEE">
            <w:pPr>
              <w:ind w:right="0"/>
              <w:jc w:val="right"/>
              <w:rPr>
                <w:rFonts w:eastAsia="Times New Roman" w:cs="Times New Roman"/>
                <w:sz w:val="14"/>
                <w:szCs w:val="14"/>
              </w:rPr>
            </w:pPr>
            <w:r w:rsidRPr="002F235D">
              <w:rPr>
                <w:sz w:val="14"/>
                <w:szCs w:val="14"/>
              </w:rPr>
              <w:t>350,000</w:t>
            </w:r>
          </w:p>
        </w:tc>
        <w:tc>
          <w:tcPr>
            <w:tcW w:w="0" w:type="auto"/>
            <w:tcBorders>
              <w:top w:val="nil"/>
              <w:left w:val="nil"/>
              <w:bottom w:val="single" w:sz="4" w:space="0" w:color="0137A6"/>
              <w:right w:val="single" w:sz="4" w:space="0" w:color="0137A6"/>
            </w:tcBorders>
            <w:noWrap/>
            <w:vAlign w:val="center"/>
          </w:tcPr>
          <w:p w14:paraId="012AAFD3" w14:textId="237C49D9" w:rsidR="00B119C7" w:rsidRPr="005D0584" w:rsidRDefault="00B119C7" w:rsidP="00E35BEE">
            <w:pPr>
              <w:ind w:right="0"/>
              <w:jc w:val="right"/>
              <w:rPr>
                <w:rFonts w:eastAsia="Times New Roman" w:cs="Times New Roman"/>
                <w:sz w:val="14"/>
                <w:szCs w:val="14"/>
              </w:rPr>
            </w:pPr>
            <w:r w:rsidRPr="002F235D">
              <w:rPr>
                <w:sz w:val="14"/>
                <w:szCs w:val="14"/>
              </w:rPr>
              <w:t>320,000</w:t>
            </w:r>
          </w:p>
        </w:tc>
        <w:tc>
          <w:tcPr>
            <w:tcW w:w="0" w:type="auto"/>
            <w:tcBorders>
              <w:top w:val="nil"/>
              <w:left w:val="nil"/>
              <w:bottom w:val="single" w:sz="4" w:space="0" w:color="0137A6"/>
              <w:right w:val="single" w:sz="4" w:space="0" w:color="0137A6"/>
            </w:tcBorders>
            <w:shd w:val="clear" w:color="000000" w:fill="FBE2D5"/>
            <w:noWrap/>
            <w:vAlign w:val="center"/>
          </w:tcPr>
          <w:p w14:paraId="5DA7E8A6" w14:textId="478C8325" w:rsidR="00B119C7" w:rsidRPr="005D0584" w:rsidRDefault="00B119C7" w:rsidP="00E35BEE">
            <w:pPr>
              <w:ind w:right="0"/>
              <w:jc w:val="right"/>
              <w:rPr>
                <w:rFonts w:eastAsia="Times New Roman" w:cs="Times New Roman"/>
                <w:sz w:val="14"/>
                <w:szCs w:val="14"/>
              </w:rPr>
            </w:pPr>
            <w:r w:rsidRPr="002F235D">
              <w:rPr>
                <w:sz w:val="14"/>
                <w:szCs w:val="14"/>
              </w:rPr>
              <w:t>415,000</w:t>
            </w:r>
          </w:p>
        </w:tc>
        <w:tc>
          <w:tcPr>
            <w:tcW w:w="0" w:type="auto"/>
            <w:tcBorders>
              <w:top w:val="nil"/>
              <w:left w:val="nil"/>
              <w:bottom w:val="single" w:sz="4" w:space="0" w:color="0137A6"/>
              <w:right w:val="single" w:sz="4" w:space="0" w:color="0137A6"/>
            </w:tcBorders>
            <w:shd w:val="clear" w:color="000000" w:fill="FBE2D5"/>
            <w:noWrap/>
            <w:vAlign w:val="center"/>
          </w:tcPr>
          <w:p w14:paraId="0D950E96" w14:textId="53CB1C72" w:rsidR="00B119C7" w:rsidRPr="005D0584" w:rsidRDefault="00B119C7" w:rsidP="00E35BEE">
            <w:pPr>
              <w:ind w:right="0"/>
              <w:jc w:val="right"/>
              <w:rPr>
                <w:rFonts w:eastAsia="Times New Roman" w:cs="Times New Roman"/>
                <w:sz w:val="14"/>
                <w:szCs w:val="14"/>
              </w:rPr>
            </w:pPr>
            <w:r w:rsidRPr="002F235D">
              <w:rPr>
                <w:sz w:val="14"/>
                <w:szCs w:val="14"/>
              </w:rPr>
              <w:t>280,000</w:t>
            </w:r>
          </w:p>
        </w:tc>
        <w:tc>
          <w:tcPr>
            <w:tcW w:w="0" w:type="auto"/>
            <w:tcBorders>
              <w:top w:val="nil"/>
              <w:left w:val="nil"/>
              <w:bottom w:val="single" w:sz="4" w:space="0" w:color="0137A6"/>
              <w:right w:val="single" w:sz="4" w:space="0" w:color="0137A6"/>
            </w:tcBorders>
            <w:noWrap/>
            <w:vAlign w:val="center"/>
          </w:tcPr>
          <w:p w14:paraId="2A5D4D1C" w14:textId="0BAEBA98" w:rsidR="00B119C7" w:rsidRPr="005D0584" w:rsidRDefault="00B119C7" w:rsidP="00E35BEE">
            <w:pPr>
              <w:ind w:right="0"/>
              <w:jc w:val="right"/>
              <w:rPr>
                <w:rFonts w:eastAsia="Times New Roman" w:cs="Times New Roman"/>
                <w:sz w:val="14"/>
                <w:szCs w:val="14"/>
              </w:rPr>
            </w:pPr>
            <w:r w:rsidRPr="002F235D">
              <w:rPr>
                <w:sz w:val="14"/>
                <w:szCs w:val="14"/>
              </w:rPr>
              <w:t>220,000</w:t>
            </w:r>
          </w:p>
        </w:tc>
        <w:tc>
          <w:tcPr>
            <w:tcW w:w="0" w:type="auto"/>
            <w:tcBorders>
              <w:top w:val="nil"/>
              <w:left w:val="nil"/>
              <w:bottom w:val="single" w:sz="4" w:space="0" w:color="0137A6"/>
              <w:right w:val="single" w:sz="4" w:space="0" w:color="0137A6"/>
            </w:tcBorders>
            <w:noWrap/>
            <w:vAlign w:val="center"/>
          </w:tcPr>
          <w:p w14:paraId="586402FD" w14:textId="2E9D03D6" w:rsidR="00B119C7" w:rsidRPr="005D0584" w:rsidRDefault="00B119C7" w:rsidP="00E35BEE">
            <w:pPr>
              <w:ind w:right="0"/>
              <w:jc w:val="right"/>
              <w:rPr>
                <w:rFonts w:eastAsia="Times New Roman" w:cs="Times New Roman"/>
                <w:sz w:val="14"/>
                <w:szCs w:val="14"/>
              </w:rPr>
            </w:pPr>
            <w:r w:rsidRPr="002F235D">
              <w:rPr>
                <w:sz w:val="14"/>
                <w:szCs w:val="14"/>
              </w:rPr>
              <w:t>228,800</w:t>
            </w:r>
          </w:p>
        </w:tc>
        <w:tc>
          <w:tcPr>
            <w:tcW w:w="0" w:type="auto"/>
            <w:tcBorders>
              <w:top w:val="nil"/>
              <w:left w:val="nil"/>
              <w:bottom w:val="single" w:sz="4" w:space="0" w:color="0137A6"/>
              <w:right w:val="single" w:sz="4" w:space="0" w:color="0137A6"/>
            </w:tcBorders>
            <w:shd w:val="clear" w:color="000000" w:fill="FBE2D5"/>
            <w:noWrap/>
            <w:vAlign w:val="center"/>
          </w:tcPr>
          <w:p w14:paraId="0FD37942" w14:textId="62CA0E5B" w:rsidR="00B119C7" w:rsidRPr="005D0584" w:rsidRDefault="00B119C7" w:rsidP="00E35BEE">
            <w:pPr>
              <w:ind w:right="0"/>
              <w:jc w:val="right"/>
              <w:rPr>
                <w:rFonts w:eastAsia="Times New Roman" w:cs="Times New Roman"/>
                <w:sz w:val="14"/>
                <w:szCs w:val="14"/>
              </w:rPr>
            </w:pPr>
            <w:r w:rsidRPr="002F235D">
              <w:rPr>
                <w:sz w:val="14"/>
                <w:szCs w:val="14"/>
              </w:rPr>
              <w:t>8,800</w:t>
            </w:r>
          </w:p>
        </w:tc>
        <w:tc>
          <w:tcPr>
            <w:tcW w:w="0" w:type="auto"/>
            <w:tcBorders>
              <w:top w:val="single" w:sz="4" w:space="0" w:color="0137A6"/>
              <w:left w:val="nil"/>
              <w:bottom w:val="single" w:sz="4" w:space="0" w:color="0137A6"/>
            </w:tcBorders>
            <w:shd w:val="clear" w:color="000000" w:fill="FBE2D5"/>
            <w:noWrap/>
            <w:vAlign w:val="center"/>
          </w:tcPr>
          <w:p w14:paraId="3EDF882F" w14:textId="14FCE784" w:rsidR="00B119C7" w:rsidRPr="005D0584" w:rsidRDefault="00B119C7" w:rsidP="00E35BEE">
            <w:pPr>
              <w:ind w:right="0"/>
              <w:jc w:val="right"/>
              <w:rPr>
                <w:rFonts w:eastAsia="Times New Roman" w:cs="Times New Roman"/>
                <w:sz w:val="14"/>
                <w:szCs w:val="14"/>
              </w:rPr>
            </w:pPr>
            <w:r w:rsidRPr="002F235D">
              <w:rPr>
                <w:sz w:val="14"/>
                <w:szCs w:val="14"/>
              </w:rPr>
              <w:t>656,200</w:t>
            </w:r>
          </w:p>
        </w:tc>
      </w:tr>
      <w:tr w:rsidR="00E35BEE" w:rsidRPr="005D0584" w14:paraId="37578C3D" w14:textId="77777777" w:rsidTr="00393028">
        <w:trPr>
          <w:trHeight w:val="24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EE9E42F" w14:textId="77777777" w:rsidR="00B119C7" w:rsidRPr="005D0584" w:rsidRDefault="00B119C7" w:rsidP="00B119C7">
            <w:pPr>
              <w:ind w:right="0"/>
              <w:jc w:val="right"/>
              <w:rPr>
                <w:rFonts w:eastAsia="Times New Roman" w:cs="Times New Roman"/>
                <w:b/>
                <w:bCs/>
                <w:color w:val="0137A6"/>
                <w:sz w:val="14"/>
                <w:szCs w:val="14"/>
              </w:rPr>
            </w:pPr>
            <w:r w:rsidRPr="005D0584">
              <w:rPr>
                <w:rFonts w:eastAsia="Times New Roman" w:cs="Times New Roman"/>
                <w:b/>
                <w:bCs/>
                <w:color w:val="0137A6"/>
                <w:sz w:val="14"/>
                <w:szCs w:val="14"/>
              </w:rPr>
              <w:t>TOTAL</w:t>
            </w:r>
          </w:p>
        </w:tc>
        <w:tc>
          <w:tcPr>
            <w:tcW w:w="0" w:type="auto"/>
            <w:tcBorders>
              <w:top w:val="nil"/>
              <w:left w:val="single" w:sz="4" w:space="0" w:color="0137A6"/>
              <w:bottom w:val="single" w:sz="4" w:space="0" w:color="0137A6"/>
              <w:right w:val="single" w:sz="4" w:space="0" w:color="0137A6"/>
            </w:tcBorders>
            <w:shd w:val="clear" w:color="000000" w:fill="FBE2D5"/>
            <w:noWrap/>
            <w:vAlign w:val="center"/>
          </w:tcPr>
          <w:p w14:paraId="2DE3BE4F" w14:textId="5630AEA0" w:rsidR="00B119C7" w:rsidRPr="005D0584" w:rsidRDefault="00B119C7" w:rsidP="00E35BEE">
            <w:pPr>
              <w:ind w:right="0"/>
              <w:jc w:val="right"/>
              <w:rPr>
                <w:rFonts w:eastAsia="Times New Roman" w:cs="Times New Roman"/>
                <w:b/>
                <w:bCs/>
                <w:sz w:val="14"/>
                <w:szCs w:val="14"/>
              </w:rPr>
            </w:pPr>
            <w:r w:rsidRPr="002F235D">
              <w:rPr>
                <w:b/>
                <w:bCs/>
                <w:sz w:val="14"/>
                <w:szCs w:val="14"/>
              </w:rPr>
              <w:t>6,046,000</w:t>
            </w:r>
          </w:p>
        </w:tc>
        <w:tc>
          <w:tcPr>
            <w:tcW w:w="0" w:type="auto"/>
            <w:tcBorders>
              <w:top w:val="nil"/>
              <w:left w:val="nil"/>
              <w:bottom w:val="single" w:sz="4" w:space="0" w:color="0137A6"/>
              <w:right w:val="single" w:sz="4" w:space="0" w:color="0137A6"/>
            </w:tcBorders>
            <w:noWrap/>
            <w:vAlign w:val="center"/>
          </w:tcPr>
          <w:p w14:paraId="1508B15F" w14:textId="610E324F" w:rsidR="00B119C7" w:rsidRPr="005D0584" w:rsidRDefault="00B119C7" w:rsidP="00E35BEE">
            <w:pPr>
              <w:ind w:right="0"/>
              <w:jc w:val="right"/>
              <w:rPr>
                <w:rFonts w:eastAsia="Times New Roman" w:cs="Times New Roman"/>
                <w:b/>
                <w:bCs/>
                <w:sz w:val="14"/>
                <w:szCs w:val="14"/>
              </w:rPr>
            </w:pPr>
            <w:r w:rsidRPr="002F235D">
              <w:rPr>
                <w:b/>
                <w:bCs/>
                <w:sz w:val="14"/>
                <w:szCs w:val="14"/>
              </w:rPr>
              <w:t>3,575,000</w:t>
            </w:r>
          </w:p>
        </w:tc>
        <w:tc>
          <w:tcPr>
            <w:tcW w:w="0" w:type="auto"/>
            <w:tcBorders>
              <w:top w:val="nil"/>
              <w:left w:val="nil"/>
              <w:bottom w:val="single" w:sz="4" w:space="0" w:color="0137A6"/>
              <w:right w:val="single" w:sz="4" w:space="0" w:color="0137A6"/>
            </w:tcBorders>
            <w:noWrap/>
            <w:vAlign w:val="center"/>
          </w:tcPr>
          <w:p w14:paraId="098946BB" w14:textId="1E3C8449" w:rsidR="00B119C7" w:rsidRPr="005D0584" w:rsidRDefault="00B119C7" w:rsidP="00E35BEE">
            <w:pPr>
              <w:ind w:right="0"/>
              <w:jc w:val="right"/>
              <w:rPr>
                <w:rFonts w:eastAsia="Times New Roman" w:cs="Times New Roman"/>
                <w:b/>
                <w:bCs/>
                <w:sz w:val="14"/>
                <w:szCs w:val="14"/>
              </w:rPr>
            </w:pPr>
            <w:r w:rsidRPr="002F235D">
              <w:rPr>
                <w:b/>
                <w:bCs/>
                <w:sz w:val="14"/>
                <w:szCs w:val="14"/>
              </w:rPr>
              <w:t>3,250,000</w:t>
            </w:r>
          </w:p>
        </w:tc>
        <w:tc>
          <w:tcPr>
            <w:tcW w:w="0" w:type="auto"/>
            <w:tcBorders>
              <w:top w:val="nil"/>
              <w:left w:val="nil"/>
              <w:bottom w:val="single" w:sz="4" w:space="0" w:color="0137A6"/>
              <w:right w:val="single" w:sz="4" w:space="0" w:color="0137A6"/>
            </w:tcBorders>
            <w:noWrap/>
            <w:vAlign w:val="center"/>
          </w:tcPr>
          <w:p w14:paraId="726B36C4" w14:textId="5CFB5769" w:rsidR="00B119C7" w:rsidRPr="005D0584" w:rsidRDefault="00B119C7" w:rsidP="00E35BEE">
            <w:pPr>
              <w:ind w:right="0"/>
              <w:jc w:val="right"/>
              <w:rPr>
                <w:rFonts w:eastAsia="Times New Roman" w:cs="Times New Roman"/>
                <w:b/>
                <w:bCs/>
                <w:sz w:val="14"/>
                <w:szCs w:val="14"/>
              </w:rPr>
            </w:pPr>
            <w:r w:rsidRPr="002F235D">
              <w:rPr>
                <w:b/>
                <w:bCs/>
                <w:sz w:val="14"/>
                <w:szCs w:val="14"/>
              </w:rPr>
              <w:t>2,920,000</w:t>
            </w:r>
          </w:p>
        </w:tc>
        <w:tc>
          <w:tcPr>
            <w:tcW w:w="0" w:type="auto"/>
            <w:tcBorders>
              <w:top w:val="nil"/>
              <w:left w:val="nil"/>
              <w:bottom w:val="single" w:sz="4" w:space="0" w:color="0137A6"/>
              <w:right w:val="single" w:sz="4" w:space="0" w:color="0137A6"/>
            </w:tcBorders>
            <w:shd w:val="clear" w:color="000000" w:fill="FBE2D5"/>
            <w:noWrap/>
            <w:vAlign w:val="center"/>
          </w:tcPr>
          <w:p w14:paraId="1620FE4F" w14:textId="2CE03E3D" w:rsidR="00B119C7" w:rsidRPr="005D0584" w:rsidRDefault="00B119C7" w:rsidP="00E35BEE">
            <w:pPr>
              <w:ind w:right="0"/>
              <w:jc w:val="right"/>
              <w:rPr>
                <w:rFonts w:eastAsia="Times New Roman" w:cs="Times New Roman"/>
                <w:b/>
                <w:bCs/>
                <w:sz w:val="14"/>
                <w:szCs w:val="14"/>
              </w:rPr>
            </w:pPr>
            <w:r w:rsidRPr="002F235D">
              <w:rPr>
                <w:b/>
                <w:bCs/>
                <w:sz w:val="14"/>
                <w:szCs w:val="14"/>
              </w:rPr>
              <w:t>3,905,000</w:t>
            </w:r>
          </w:p>
        </w:tc>
        <w:tc>
          <w:tcPr>
            <w:tcW w:w="0" w:type="auto"/>
            <w:tcBorders>
              <w:top w:val="nil"/>
              <w:left w:val="nil"/>
              <w:bottom w:val="single" w:sz="4" w:space="0" w:color="0137A6"/>
              <w:right w:val="single" w:sz="4" w:space="0" w:color="0137A6"/>
            </w:tcBorders>
            <w:shd w:val="clear" w:color="000000" w:fill="FBE2D5"/>
            <w:noWrap/>
            <w:vAlign w:val="center"/>
          </w:tcPr>
          <w:p w14:paraId="0AC8CEFB" w14:textId="3CE8FB79" w:rsidR="00B119C7" w:rsidRPr="005D0584" w:rsidRDefault="00B119C7" w:rsidP="00E35BEE">
            <w:pPr>
              <w:ind w:right="0"/>
              <w:jc w:val="right"/>
              <w:rPr>
                <w:rFonts w:eastAsia="Times New Roman" w:cs="Times New Roman"/>
                <w:b/>
                <w:bCs/>
                <w:sz w:val="14"/>
                <w:szCs w:val="14"/>
              </w:rPr>
            </w:pPr>
            <w:r w:rsidRPr="002F235D">
              <w:rPr>
                <w:b/>
                <w:bCs/>
                <w:sz w:val="14"/>
                <w:szCs w:val="14"/>
              </w:rPr>
              <w:t>2,972,500</w:t>
            </w:r>
          </w:p>
        </w:tc>
        <w:tc>
          <w:tcPr>
            <w:tcW w:w="0" w:type="auto"/>
            <w:tcBorders>
              <w:top w:val="nil"/>
              <w:left w:val="nil"/>
              <w:bottom w:val="single" w:sz="4" w:space="0" w:color="0137A6"/>
              <w:right w:val="single" w:sz="4" w:space="0" w:color="0137A6"/>
            </w:tcBorders>
            <w:noWrap/>
            <w:vAlign w:val="center"/>
          </w:tcPr>
          <w:p w14:paraId="54B92216" w14:textId="260D7B40" w:rsidR="00B119C7" w:rsidRPr="005D0584" w:rsidRDefault="00B119C7" w:rsidP="00E35BEE">
            <w:pPr>
              <w:ind w:right="0"/>
              <w:jc w:val="right"/>
              <w:rPr>
                <w:rFonts w:eastAsia="Times New Roman" w:cs="Times New Roman"/>
                <w:b/>
                <w:bCs/>
                <w:sz w:val="14"/>
                <w:szCs w:val="14"/>
              </w:rPr>
            </w:pPr>
            <w:r w:rsidRPr="002F235D">
              <w:rPr>
                <w:b/>
                <w:bCs/>
                <w:sz w:val="14"/>
                <w:szCs w:val="14"/>
              </w:rPr>
              <w:t>2,224,000</w:t>
            </w:r>
          </w:p>
        </w:tc>
        <w:tc>
          <w:tcPr>
            <w:tcW w:w="0" w:type="auto"/>
            <w:tcBorders>
              <w:top w:val="nil"/>
              <w:left w:val="nil"/>
              <w:bottom w:val="single" w:sz="4" w:space="0" w:color="0137A6"/>
              <w:right w:val="single" w:sz="4" w:space="0" w:color="0137A6"/>
            </w:tcBorders>
            <w:noWrap/>
            <w:vAlign w:val="center"/>
          </w:tcPr>
          <w:p w14:paraId="5D5D9AF4" w14:textId="5F596FEC" w:rsidR="00B119C7" w:rsidRPr="005D0584" w:rsidRDefault="00B119C7" w:rsidP="00E35BEE">
            <w:pPr>
              <w:ind w:right="0"/>
              <w:jc w:val="right"/>
              <w:rPr>
                <w:rFonts w:eastAsia="Times New Roman" w:cs="Times New Roman"/>
                <w:b/>
                <w:bCs/>
                <w:sz w:val="14"/>
                <w:szCs w:val="14"/>
              </w:rPr>
            </w:pPr>
            <w:r w:rsidRPr="002F235D">
              <w:rPr>
                <w:b/>
                <w:bCs/>
                <w:sz w:val="14"/>
                <w:szCs w:val="14"/>
              </w:rPr>
              <w:t>2,416,960</w:t>
            </w:r>
          </w:p>
        </w:tc>
        <w:tc>
          <w:tcPr>
            <w:tcW w:w="0" w:type="auto"/>
            <w:tcBorders>
              <w:top w:val="nil"/>
              <w:left w:val="nil"/>
              <w:bottom w:val="single" w:sz="4" w:space="0" w:color="0137A6"/>
              <w:right w:val="single" w:sz="4" w:space="0" w:color="0137A6"/>
            </w:tcBorders>
            <w:shd w:val="clear" w:color="000000" w:fill="FBE2D5"/>
            <w:noWrap/>
            <w:vAlign w:val="center"/>
          </w:tcPr>
          <w:p w14:paraId="6B0E713C" w14:textId="5E03C122" w:rsidR="00B119C7" w:rsidRPr="005D0584" w:rsidRDefault="00B119C7" w:rsidP="00E35BEE">
            <w:pPr>
              <w:ind w:right="0"/>
              <w:jc w:val="right"/>
              <w:rPr>
                <w:rFonts w:eastAsia="Times New Roman" w:cs="Times New Roman"/>
                <w:b/>
                <w:bCs/>
                <w:sz w:val="14"/>
                <w:szCs w:val="14"/>
              </w:rPr>
            </w:pPr>
            <w:r w:rsidRPr="002F235D">
              <w:rPr>
                <w:b/>
                <w:bCs/>
                <w:sz w:val="14"/>
                <w:szCs w:val="14"/>
              </w:rPr>
              <w:t>92,960</w:t>
            </w:r>
          </w:p>
        </w:tc>
        <w:tc>
          <w:tcPr>
            <w:tcW w:w="0" w:type="auto"/>
            <w:tcBorders>
              <w:top w:val="single" w:sz="4" w:space="0" w:color="0137A6"/>
              <w:left w:val="nil"/>
              <w:bottom w:val="single" w:sz="4" w:space="0" w:color="0137A6"/>
              <w:right w:val="nil"/>
            </w:tcBorders>
            <w:shd w:val="clear" w:color="000000" w:fill="FBE2D5"/>
            <w:noWrap/>
            <w:vAlign w:val="center"/>
          </w:tcPr>
          <w:p w14:paraId="241AE889" w14:textId="34EB2350" w:rsidR="00B119C7" w:rsidRPr="005D0584" w:rsidRDefault="00B119C7" w:rsidP="00E35BEE">
            <w:pPr>
              <w:ind w:right="0"/>
              <w:jc w:val="right"/>
              <w:rPr>
                <w:rFonts w:eastAsia="Times New Roman" w:cs="Times New Roman"/>
                <w:b/>
                <w:bCs/>
                <w:sz w:val="14"/>
                <w:szCs w:val="14"/>
              </w:rPr>
            </w:pPr>
            <w:r w:rsidRPr="002F235D">
              <w:rPr>
                <w:b/>
                <w:bCs/>
                <w:sz w:val="14"/>
                <w:szCs w:val="14"/>
              </w:rPr>
              <w:t>6,980,040</w:t>
            </w:r>
          </w:p>
        </w:tc>
      </w:tr>
    </w:tbl>
    <w:p w14:paraId="7B3CB41D" w14:textId="77777777" w:rsidR="00264890" w:rsidRDefault="00264890" w:rsidP="00047A01">
      <w:pPr>
        <w:autoSpaceDE w:val="0"/>
        <w:autoSpaceDN w:val="0"/>
        <w:adjustRightInd w:val="0"/>
        <w:rPr>
          <w:rFonts w:eastAsia="Times New Roman" w:cs="Times New Roman"/>
          <w:b/>
          <w:bCs/>
        </w:rPr>
      </w:pPr>
    </w:p>
    <w:p w14:paraId="02FE93B9" w14:textId="7FEF19A0" w:rsidR="00A56E63" w:rsidRPr="00047A01" w:rsidRDefault="00A56E63" w:rsidP="00047A01">
      <w:pPr>
        <w:autoSpaceDE w:val="0"/>
        <w:autoSpaceDN w:val="0"/>
        <w:adjustRightInd w:val="0"/>
        <w:rPr>
          <w:rFonts w:eastAsia="Times New Roman" w:cs="Times New Roman"/>
          <w:b/>
          <w:bCs/>
        </w:rPr>
      </w:pPr>
      <w:r w:rsidRPr="00047A01">
        <w:rPr>
          <w:rFonts w:eastAsia="Times New Roman" w:cs="Times New Roman"/>
          <w:b/>
          <w:bCs/>
        </w:rPr>
        <w:t>Engineering</w:t>
      </w:r>
      <w:r w:rsidR="00264890">
        <w:rPr>
          <w:rFonts w:eastAsia="Times New Roman" w:cs="Times New Roman"/>
          <w:b/>
          <w:bCs/>
        </w:rPr>
        <w:t>:</w:t>
      </w:r>
      <w:r w:rsidRPr="00047A01">
        <w:rPr>
          <w:rFonts w:eastAsia="Times New Roman" w:cs="Times New Roman"/>
          <w:b/>
          <w:bCs/>
        </w:rPr>
        <w:t xml:space="preserve"> </w:t>
      </w:r>
      <w:r w:rsidR="00264890">
        <w:rPr>
          <w:rFonts w:eastAsia="Times New Roman" w:cs="Times New Roman"/>
          <w:b/>
          <w:bCs/>
        </w:rPr>
        <w:t>S</w:t>
      </w:r>
      <w:r w:rsidRPr="00047A01">
        <w:rPr>
          <w:rFonts w:eastAsia="Times New Roman" w:cs="Times New Roman"/>
          <w:b/>
          <w:bCs/>
        </w:rPr>
        <w:t>tep-by-</w:t>
      </w:r>
      <w:r w:rsidR="002C32BD">
        <w:rPr>
          <w:rFonts w:eastAsia="Times New Roman" w:cs="Times New Roman"/>
          <w:b/>
          <w:bCs/>
        </w:rPr>
        <w:t>S</w:t>
      </w:r>
      <w:r w:rsidRPr="00047A01">
        <w:rPr>
          <w:rFonts w:eastAsia="Times New Roman" w:cs="Times New Roman"/>
          <w:b/>
          <w:bCs/>
        </w:rPr>
        <w:t>tep</w:t>
      </w:r>
    </w:p>
    <w:p w14:paraId="740A14F0" w14:textId="77777777" w:rsidR="00A56E63" w:rsidRPr="00047A01" w:rsidRDefault="00A56E63" w:rsidP="00047A01">
      <w:pPr>
        <w:pStyle w:val="ListParagraph"/>
        <w:numPr>
          <w:ilvl w:val="0"/>
          <w:numId w:val="24"/>
        </w:numPr>
        <w:autoSpaceDE w:val="0"/>
        <w:autoSpaceDN w:val="0"/>
        <w:adjustRightInd w:val="0"/>
        <w:rPr>
          <w:rFonts w:eastAsia="Times New Roman" w:cs="Times New Roman"/>
        </w:rPr>
      </w:pPr>
      <w:r w:rsidRPr="00047A01">
        <w:rPr>
          <w:rFonts w:eastAsia="Times New Roman" w:cs="Times New Roman"/>
        </w:rPr>
        <w:t>Opening LRC ( = Closing LRC 2021) = 660,000</w:t>
      </w:r>
    </w:p>
    <w:p w14:paraId="41D22F8D" w14:textId="77777777" w:rsidR="00A56E63" w:rsidRPr="00047A01" w:rsidRDefault="00A56E63" w:rsidP="00047A01">
      <w:pPr>
        <w:pStyle w:val="ListParagraph"/>
        <w:numPr>
          <w:ilvl w:val="0"/>
          <w:numId w:val="24"/>
        </w:numPr>
        <w:autoSpaceDE w:val="0"/>
        <w:autoSpaceDN w:val="0"/>
        <w:adjustRightInd w:val="0"/>
        <w:rPr>
          <w:rFonts w:eastAsia="Times New Roman" w:cs="Times New Roman"/>
        </w:rPr>
      </w:pPr>
      <w:r w:rsidRPr="00047A01">
        <w:rPr>
          <w:rFonts w:eastAsia="Times New Roman" w:cs="Times New Roman"/>
        </w:rPr>
        <w:t>GWP 2022 = 330,000</w:t>
      </w:r>
    </w:p>
    <w:p w14:paraId="37771182" w14:textId="77777777" w:rsidR="00A56E63" w:rsidRPr="00047A01" w:rsidRDefault="00A56E63" w:rsidP="00047A01">
      <w:pPr>
        <w:pStyle w:val="ListParagraph"/>
        <w:numPr>
          <w:ilvl w:val="0"/>
          <w:numId w:val="24"/>
        </w:numPr>
        <w:autoSpaceDE w:val="0"/>
        <w:autoSpaceDN w:val="0"/>
        <w:adjustRightInd w:val="0"/>
        <w:rPr>
          <w:rFonts w:eastAsia="Times New Roman" w:cs="Times New Roman"/>
        </w:rPr>
      </w:pPr>
      <w:r w:rsidRPr="00047A01">
        <w:rPr>
          <w:rFonts w:eastAsia="Times New Roman" w:cs="Times New Roman"/>
        </w:rPr>
        <w:t>Premium Receivable 2021 = 300,000</w:t>
      </w:r>
    </w:p>
    <w:p w14:paraId="6DE78788" w14:textId="77777777" w:rsidR="00A56E63" w:rsidRPr="00047A01" w:rsidRDefault="00A56E63" w:rsidP="00047A01">
      <w:pPr>
        <w:pStyle w:val="ListParagraph"/>
        <w:numPr>
          <w:ilvl w:val="0"/>
          <w:numId w:val="24"/>
        </w:numPr>
        <w:autoSpaceDE w:val="0"/>
        <w:autoSpaceDN w:val="0"/>
        <w:adjustRightInd w:val="0"/>
        <w:rPr>
          <w:rFonts w:eastAsia="Times New Roman" w:cs="Times New Roman"/>
        </w:rPr>
      </w:pPr>
      <w:r w:rsidRPr="00047A01">
        <w:rPr>
          <w:rFonts w:eastAsia="Times New Roman" w:cs="Times New Roman"/>
        </w:rPr>
        <w:t>Premium Receivable 2022 = 250,000</w:t>
      </w:r>
    </w:p>
    <w:p w14:paraId="66476E68" w14:textId="77777777" w:rsidR="00A56E63" w:rsidRPr="00047A01" w:rsidRDefault="00A56E63" w:rsidP="00047A01">
      <w:pPr>
        <w:pStyle w:val="ListParagraph"/>
        <w:numPr>
          <w:ilvl w:val="0"/>
          <w:numId w:val="24"/>
        </w:numPr>
        <w:autoSpaceDE w:val="0"/>
        <w:autoSpaceDN w:val="0"/>
        <w:adjustRightInd w:val="0"/>
        <w:rPr>
          <w:rFonts w:eastAsia="Times New Roman" w:cs="Times New Roman"/>
        </w:rPr>
      </w:pPr>
      <w:r w:rsidRPr="00047A01">
        <w:rPr>
          <w:rFonts w:eastAsia="Times New Roman" w:cs="Times New Roman"/>
        </w:rPr>
        <w:t>Earned Premium 2022 = 270,000</w:t>
      </w:r>
    </w:p>
    <w:p w14:paraId="5D636B50" w14:textId="77777777" w:rsidR="00A56E63" w:rsidRPr="00047A01" w:rsidRDefault="00A56E63" w:rsidP="00047A01">
      <w:pPr>
        <w:pStyle w:val="ListParagraph"/>
        <w:numPr>
          <w:ilvl w:val="0"/>
          <w:numId w:val="24"/>
        </w:numPr>
        <w:autoSpaceDE w:val="0"/>
        <w:autoSpaceDN w:val="0"/>
        <w:adjustRightInd w:val="0"/>
        <w:rPr>
          <w:rFonts w:eastAsia="Times New Roman" w:cs="Times New Roman"/>
        </w:rPr>
      </w:pPr>
      <w:r w:rsidRPr="00047A01">
        <w:rPr>
          <w:rFonts w:eastAsia="Times New Roman" w:cs="Times New Roman"/>
        </w:rPr>
        <w:t>DAC 2021 = 240,000</w:t>
      </w:r>
    </w:p>
    <w:p w14:paraId="4A18CC9B" w14:textId="77777777" w:rsidR="00A56E63" w:rsidRPr="00047A01" w:rsidRDefault="00A56E63" w:rsidP="00047A01">
      <w:pPr>
        <w:pStyle w:val="ListParagraph"/>
        <w:numPr>
          <w:ilvl w:val="0"/>
          <w:numId w:val="24"/>
        </w:numPr>
        <w:autoSpaceDE w:val="0"/>
        <w:autoSpaceDN w:val="0"/>
        <w:adjustRightInd w:val="0"/>
        <w:rPr>
          <w:rFonts w:eastAsia="Times New Roman" w:cs="Times New Roman"/>
        </w:rPr>
      </w:pPr>
      <w:r w:rsidRPr="00047A01">
        <w:rPr>
          <w:rFonts w:eastAsia="Times New Roman" w:cs="Times New Roman"/>
        </w:rPr>
        <w:t>DAC 2022 = 249,600</w:t>
      </w:r>
    </w:p>
    <w:p w14:paraId="01373F1F" w14:textId="0553D335" w:rsidR="00A56E63" w:rsidRPr="00047A01" w:rsidRDefault="00A56E63" w:rsidP="00047A01">
      <w:pPr>
        <w:autoSpaceDE w:val="0"/>
        <w:autoSpaceDN w:val="0"/>
        <w:adjustRightInd w:val="0"/>
        <w:rPr>
          <w:rFonts w:eastAsia="Times New Roman" w:cs="Times New Roman"/>
          <w:b/>
          <w:bCs/>
        </w:rPr>
      </w:pPr>
      <w:r w:rsidRPr="00047A01">
        <w:rPr>
          <w:rFonts w:eastAsia="Times New Roman" w:cs="Times New Roman"/>
          <w:b/>
          <w:bCs/>
        </w:rPr>
        <w:t>Step 1</w:t>
      </w:r>
      <w:r w:rsidR="00047A01">
        <w:rPr>
          <w:rFonts w:eastAsia="Times New Roman" w:cs="Times New Roman"/>
          <w:b/>
          <w:bCs/>
        </w:rPr>
        <w:t xml:space="preserve">: </w:t>
      </w:r>
      <w:r w:rsidRPr="00047A01">
        <w:rPr>
          <w:rFonts w:eastAsia="Times New Roman" w:cs="Times New Roman"/>
          <w:b/>
          <w:bCs/>
        </w:rPr>
        <w:t>Premium Received (cash/collections)</w:t>
      </w:r>
    </w:p>
    <w:p w14:paraId="2CBF6BF2" w14:textId="0A4E1CE8" w:rsidR="00CD2CC3" w:rsidRPr="00840797" w:rsidRDefault="00D55AAB" w:rsidP="00047A01">
      <w:pPr>
        <w:autoSpaceDE w:val="0"/>
        <w:autoSpaceDN w:val="0"/>
        <w:adjustRightInd w:val="0"/>
        <w:rPr>
          <w:rFonts w:eastAsia="Times New Roman" w:cs="Times New Roman"/>
          <w:sz w:val="20"/>
          <w:szCs w:val="24"/>
        </w:rPr>
      </w:pPr>
      <m:oMathPara>
        <m:oMath>
          <m:r>
            <w:rPr>
              <w:rFonts w:ascii="Cambria Math" w:eastAsia="Times New Roman" w:hAnsi="Cambria Math" w:cs="Times New Roman"/>
              <w:sz w:val="20"/>
              <w:szCs w:val="24"/>
            </w:rPr>
            <m:t>Premium Receive</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d</m:t>
              </m:r>
            </m:e>
            <m:sub>
              <m:r>
                <w:rPr>
                  <w:rFonts w:ascii="Cambria Math" w:eastAsia="Times New Roman" w:hAnsi="Cambria Math" w:cs="Times New Roman"/>
                  <w:sz w:val="20"/>
                  <w:szCs w:val="24"/>
                </w:rPr>
                <m:t>2022</m:t>
              </m:r>
            </m:sub>
          </m:sSub>
          <m:r>
            <w:rPr>
              <w:rFonts w:ascii="Cambria Math" w:eastAsia="Times New Roman" w:hAnsi="Cambria Math" w:cs="Times New Roman"/>
              <w:sz w:val="20"/>
              <w:szCs w:val="24"/>
            </w:rPr>
            <m:t>=GW</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P</m:t>
              </m:r>
            </m:e>
            <m:sub>
              <m:r>
                <w:rPr>
                  <w:rFonts w:ascii="Cambria Math" w:eastAsia="Times New Roman" w:hAnsi="Cambria Math" w:cs="Times New Roman"/>
                  <w:sz w:val="20"/>
                  <w:szCs w:val="24"/>
                </w:rPr>
                <m:t>2022</m:t>
              </m:r>
            </m:sub>
          </m:sSub>
          <m:r>
            <w:rPr>
              <w:rFonts w:ascii="Cambria Math" w:eastAsia="Times New Roman" w:hAnsi="Cambria Math" w:cs="Times New Roman"/>
              <w:sz w:val="20"/>
              <w:szCs w:val="24"/>
            </w:rPr>
            <m:t>+Premium Receivable</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s</m:t>
              </m:r>
            </m:e>
            <m:sub>
              <m:r>
                <w:rPr>
                  <w:rFonts w:ascii="Cambria Math" w:eastAsia="Times New Roman" w:hAnsi="Cambria Math" w:cs="Times New Roman"/>
                  <w:sz w:val="20"/>
                  <w:szCs w:val="24"/>
                </w:rPr>
                <m:t>2021</m:t>
              </m:r>
            </m:sub>
          </m:sSub>
          <m:r>
            <w:rPr>
              <w:rFonts w:ascii="Cambria Math" w:eastAsia="Times New Roman" w:hAnsi="Cambria Math" w:cs="Times New Roman"/>
              <w:sz w:val="20"/>
              <w:szCs w:val="24"/>
            </w:rPr>
            <m:t>-Premium Receivabl</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es</m:t>
              </m:r>
            </m:e>
            <m:sub>
              <m:r>
                <w:rPr>
                  <w:rFonts w:ascii="Cambria Math" w:eastAsia="Times New Roman" w:hAnsi="Cambria Math" w:cs="Times New Roman"/>
                  <w:sz w:val="20"/>
                  <w:szCs w:val="24"/>
                </w:rPr>
                <m:t>2022</m:t>
              </m:r>
            </m:sub>
          </m:sSub>
        </m:oMath>
      </m:oMathPara>
    </w:p>
    <w:p w14:paraId="7BA1A85C" w14:textId="77777777" w:rsidR="00840797" w:rsidRPr="00D55AAB" w:rsidRDefault="00840797" w:rsidP="00047A01">
      <w:pPr>
        <w:autoSpaceDE w:val="0"/>
        <w:autoSpaceDN w:val="0"/>
        <w:adjustRightInd w:val="0"/>
        <w:rPr>
          <w:rFonts w:eastAsia="Times New Roman" w:cs="Times New Roman"/>
        </w:rPr>
      </w:pPr>
    </w:p>
    <w:p w14:paraId="15CE690A" w14:textId="0C209406" w:rsidR="00426825" w:rsidRPr="00F70A1B" w:rsidRDefault="008F3B28" w:rsidP="00047A01">
      <w:pPr>
        <w:autoSpaceDE w:val="0"/>
        <w:autoSpaceDN w:val="0"/>
        <w:adjustRightInd w:val="0"/>
        <w:rPr>
          <w:rFonts w:eastAsia="Times New Roman" w:cs="Times New Roman"/>
          <w:b/>
          <w:bCs/>
        </w:rPr>
      </w:pPr>
      <m:oMathPara>
        <m:oMath>
          <m:r>
            <w:rPr>
              <w:rFonts w:ascii="Cambria Math" w:eastAsia="Times New Roman" w:hAnsi="Cambria Math" w:cs="Times New Roman"/>
              <w:sz w:val="20"/>
              <w:szCs w:val="24"/>
            </w:rPr>
            <m:t>330,000+300,000-250,000=</m:t>
          </m:r>
          <m:r>
            <m:rPr>
              <m:sty m:val="bi"/>
            </m:rPr>
            <w:rPr>
              <w:rFonts w:ascii="Cambria Math" w:eastAsia="Times New Roman" w:hAnsi="Cambria Math" w:cs="Times New Roman"/>
              <w:sz w:val="20"/>
              <w:szCs w:val="24"/>
            </w:rPr>
            <m:t>380,000</m:t>
          </m:r>
        </m:oMath>
      </m:oMathPara>
    </w:p>
    <w:p w14:paraId="754FDD0C" w14:textId="6A13124E" w:rsidR="00E3273B" w:rsidRPr="00047A01" w:rsidRDefault="00E3273B" w:rsidP="00E3273B">
      <w:pPr>
        <w:autoSpaceDE w:val="0"/>
        <w:autoSpaceDN w:val="0"/>
        <w:adjustRightInd w:val="0"/>
        <w:rPr>
          <w:rFonts w:eastAsia="Times New Roman" w:cs="Times New Roman"/>
          <w:b/>
          <w:bCs/>
        </w:rPr>
      </w:pPr>
      <w:r w:rsidRPr="00047A01">
        <w:rPr>
          <w:rFonts w:eastAsia="Times New Roman" w:cs="Times New Roman"/>
          <w:b/>
          <w:bCs/>
        </w:rPr>
        <w:t xml:space="preserve">Step </w:t>
      </w:r>
      <w:r>
        <w:rPr>
          <w:rFonts w:eastAsia="Times New Roman" w:cs="Times New Roman"/>
          <w:b/>
          <w:bCs/>
        </w:rPr>
        <w:t xml:space="preserve">2: </w:t>
      </w:r>
      <w:r w:rsidR="0069281E">
        <w:rPr>
          <w:rFonts w:eastAsia="Times New Roman" w:cs="Times New Roman"/>
          <w:b/>
          <w:bCs/>
        </w:rPr>
        <w:t>Earned Premium</w:t>
      </w:r>
      <w:r>
        <w:rPr>
          <w:rFonts w:eastAsia="Times New Roman" w:cs="Times New Roman"/>
          <w:b/>
          <w:bCs/>
        </w:rPr>
        <w:t xml:space="preserve"> at 2022 </w:t>
      </w:r>
      <w:r w:rsidRPr="00047A01">
        <w:rPr>
          <w:rFonts w:eastAsia="Times New Roman" w:cs="Times New Roman"/>
          <w:b/>
          <w:bCs/>
        </w:rPr>
        <w:t>)</w:t>
      </w:r>
    </w:p>
    <w:p w14:paraId="56BC4683" w14:textId="59060AEE" w:rsidR="00A56E63" w:rsidRPr="00047A01" w:rsidRDefault="00E37631" w:rsidP="00047A01">
      <w:pPr>
        <w:autoSpaceDE w:val="0"/>
        <w:autoSpaceDN w:val="0"/>
        <w:adjustRightInd w:val="0"/>
        <w:rPr>
          <w:rFonts w:eastAsia="Times New Roman" w:cs="Times New Roman"/>
          <w:b/>
          <w:bCs/>
        </w:rPr>
      </w:pPr>
      <m:oMathPara>
        <m:oMath>
          <m:r>
            <w:rPr>
              <w:rFonts w:ascii="Cambria Math" w:eastAsia="Times New Roman" w:hAnsi="Cambria Math" w:cs="Times New Roman"/>
              <w:sz w:val="20"/>
              <w:szCs w:val="24"/>
            </w:rPr>
            <m:t>Earned Premium=GW</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P</m:t>
              </m:r>
            </m:e>
            <m:sub>
              <m:r>
                <w:rPr>
                  <w:rFonts w:ascii="Cambria Math" w:eastAsia="Times New Roman" w:hAnsi="Cambria Math" w:cs="Times New Roman"/>
                  <w:sz w:val="20"/>
                  <w:szCs w:val="24"/>
                </w:rPr>
                <m:t>2022</m:t>
              </m:r>
            </m:sub>
          </m:sSub>
          <m:r>
            <w:rPr>
              <w:rFonts w:ascii="Cambria Math" w:eastAsia="Times New Roman" w:hAnsi="Cambria Math" w:cs="Times New Roman"/>
              <w:sz w:val="20"/>
              <w:szCs w:val="24"/>
            </w:rPr>
            <m:t>-(UP</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R</m:t>
              </m:r>
            </m:e>
            <m:sub>
              <m:r>
                <w:rPr>
                  <w:rFonts w:ascii="Cambria Math" w:eastAsia="Times New Roman" w:hAnsi="Cambria Math" w:cs="Times New Roman"/>
                  <w:sz w:val="20"/>
                  <w:szCs w:val="24"/>
                </w:rPr>
                <m:t>2022</m:t>
              </m:r>
            </m:sub>
          </m:sSub>
          <m:r>
            <w:rPr>
              <w:rFonts w:ascii="Cambria Math" w:eastAsia="Times New Roman" w:hAnsi="Cambria Math" w:cs="Times New Roman"/>
              <w:sz w:val="20"/>
              <w:szCs w:val="24"/>
            </w:rPr>
            <m:t>-UP</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R</m:t>
              </m:r>
            </m:e>
            <m:sub>
              <m:r>
                <w:rPr>
                  <w:rFonts w:ascii="Cambria Math" w:eastAsia="Times New Roman" w:hAnsi="Cambria Math" w:cs="Times New Roman"/>
                  <w:sz w:val="20"/>
                  <w:szCs w:val="24"/>
                </w:rPr>
                <m:t>2021</m:t>
              </m:r>
            </m:sub>
          </m:sSub>
          <m:r>
            <w:rPr>
              <w:rFonts w:ascii="Cambria Math" w:eastAsia="Times New Roman" w:hAnsi="Cambria Math" w:cs="Times New Roman"/>
              <w:sz w:val="20"/>
              <w:szCs w:val="24"/>
            </w:rPr>
            <m:t>)</m:t>
          </m:r>
        </m:oMath>
      </m:oMathPara>
    </w:p>
    <w:p w14:paraId="576DE5B1" w14:textId="77777777" w:rsidR="00425319" w:rsidRDefault="00425319" w:rsidP="00425319">
      <w:pPr>
        <w:autoSpaceDE w:val="0"/>
        <w:autoSpaceDN w:val="0"/>
        <w:adjustRightInd w:val="0"/>
        <w:rPr>
          <w:rFonts w:eastAsia="Times New Roman" w:cs="Times New Roman"/>
          <w:b/>
          <w:bCs/>
        </w:rPr>
      </w:pPr>
    </w:p>
    <w:p w14:paraId="006E8F05" w14:textId="3ECBF34A" w:rsidR="000D0D10" w:rsidRPr="00047A01" w:rsidRDefault="000D0D10" w:rsidP="000D0D10">
      <w:pPr>
        <w:autoSpaceDE w:val="0"/>
        <w:autoSpaceDN w:val="0"/>
        <w:adjustRightInd w:val="0"/>
        <w:rPr>
          <w:rFonts w:eastAsia="Times New Roman" w:cs="Times New Roman"/>
          <w:b/>
          <w:bCs/>
        </w:rPr>
      </w:pPr>
      <w:r w:rsidRPr="00047A01">
        <w:rPr>
          <w:rFonts w:eastAsia="Times New Roman" w:cs="Times New Roman"/>
          <w:b/>
          <w:bCs/>
        </w:rPr>
        <w:t xml:space="preserve">Step </w:t>
      </w:r>
      <w:r>
        <w:rPr>
          <w:rFonts w:eastAsia="Times New Roman" w:cs="Times New Roman"/>
          <w:b/>
          <w:bCs/>
        </w:rPr>
        <w:t>3: Ca</w:t>
      </w:r>
      <w:r w:rsidR="0050701A">
        <w:rPr>
          <w:rFonts w:eastAsia="Times New Roman" w:cs="Times New Roman"/>
          <w:b/>
          <w:bCs/>
        </w:rPr>
        <w:t>lculate UPR at 2022</w:t>
      </w:r>
    </w:p>
    <w:p w14:paraId="71B66A9E" w14:textId="4AB4A696" w:rsidR="000D0D10" w:rsidRDefault="0050701A" w:rsidP="00425319">
      <w:pPr>
        <w:autoSpaceDE w:val="0"/>
        <w:autoSpaceDN w:val="0"/>
        <w:adjustRightInd w:val="0"/>
        <w:rPr>
          <w:rFonts w:eastAsia="Times New Roman" w:cs="Times New Roman"/>
          <w:b/>
          <w:bCs/>
        </w:rPr>
      </w:pPr>
      <m:oMathPara>
        <m:oMath>
          <m:r>
            <w:rPr>
              <w:rFonts w:ascii="Cambria Math" w:eastAsia="Times New Roman" w:hAnsi="Cambria Math" w:cs="Times New Roman"/>
              <w:sz w:val="20"/>
              <w:szCs w:val="24"/>
            </w:rPr>
            <m:t>UP</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R</m:t>
              </m:r>
            </m:e>
            <m:sub>
              <m:r>
                <w:rPr>
                  <w:rFonts w:ascii="Cambria Math" w:eastAsia="Times New Roman" w:hAnsi="Cambria Math" w:cs="Times New Roman"/>
                  <w:sz w:val="20"/>
                  <w:szCs w:val="24"/>
                </w:rPr>
                <m:t>2022</m:t>
              </m:r>
            </m:sub>
          </m:sSub>
          <m:r>
            <w:rPr>
              <w:rFonts w:ascii="Cambria Math" w:eastAsia="Times New Roman" w:hAnsi="Cambria Math" w:cs="Times New Roman"/>
              <w:sz w:val="20"/>
              <w:szCs w:val="24"/>
            </w:rPr>
            <m:t>=UP</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R</m:t>
              </m:r>
            </m:e>
            <m:sub>
              <m:r>
                <w:rPr>
                  <w:rFonts w:ascii="Cambria Math" w:eastAsia="Times New Roman" w:hAnsi="Cambria Math" w:cs="Times New Roman"/>
                  <w:sz w:val="20"/>
                  <w:szCs w:val="24"/>
                </w:rPr>
                <m:t>2021</m:t>
              </m:r>
            </m:sub>
          </m:sSub>
          <m:r>
            <w:rPr>
              <w:rFonts w:ascii="Cambria Math" w:eastAsia="Times New Roman" w:hAnsi="Cambria Math" w:cs="Times New Roman"/>
              <w:sz w:val="20"/>
              <w:szCs w:val="24"/>
            </w:rPr>
            <m:t>+GW</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P</m:t>
              </m:r>
            </m:e>
            <m:sub>
              <m:r>
                <w:rPr>
                  <w:rFonts w:ascii="Cambria Math" w:eastAsia="Times New Roman" w:hAnsi="Cambria Math" w:cs="Times New Roman"/>
                  <w:sz w:val="20"/>
                  <w:szCs w:val="24"/>
                </w:rPr>
                <m:t>2022</m:t>
              </m:r>
            </m:sub>
          </m:sSub>
          <m:r>
            <w:rPr>
              <w:rFonts w:ascii="Cambria Math" w:eastAsia="Times New Roman" w:hAnsi="Cambria Math" w:cs="Times New Roman"/>
              <w:sz w:val="20"/>
              <w:szCs w:val="24"/>
            </w:rPr>
            <m:t>-Earned Premiu</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m</m:t>
              </m:r>
            </m:e>
            <m:sub>
              <m:r>
                <w:rPr>
                  <w:rFonts w:ascii="Cambria Math" w:eastAsia="Times New Roman" w:hAnsi="Cambria Math" w:cs="Times New Roman"/>
                  <w:sz w:val="20"/>
                  <w:szCs w:val="24"/>
                </w:rPr>
                <m:t>2022</m:t>
              </m:r>
            </m:sub>
          </m:sSub>
        </m:oMath>
      </m:oMathPara>
    </w:p>
    <w:p w14:paraId="7B6C9C21" w14:textId="25E11704" w:rsidR="00714498" w:rsidRDefault="00714498" w:rsidP="00714498">
      <w:pPr>
        <w:pStyle w:val="ListParagraph"/>
        <w:numPr>
          <w:ilvl w:val="0"/>
          <w:numId w:val="24"/>
        </w:numPr>
        <w:autoSpaceDE w:val="0"/>
        <w:autoSpaceDN w:val="0"/>
        <w:adjustRightInd w:val="0"/>
        <w:rPr>
          <w:rFonts w:eastAsia="Times New Roman" w:cs="Times New Roman"/>
        </w:rPr>
      </w:pPr>
      <w:r w:rsidRPr="00714498">
        <w:rPr>
          <w:rFonts w:eastAsia="Times New Roman" w:cs="Times New Roman"/>
        </w:rPr>
        <w:t xml:space="preserve">UPR2021 = </w:t>
      </w:r>
      <w:r w:rsidRPr="00714498">
        <w:rPr>
          <w:rFonts w:eastAsia="Times New Roman" w:cs="Times New Roman"/>
          <w:b/>
          <w:bCs/>
        </w:rPr>
        <w:t>1,200,000</w:t>
      </w:r>
      <w:r w:rsidRPr="00714498">
        <w:rPr>
          <w:rFonts w:eastAsia="Times New Roman" w:cs="Times New Roman"/>
        </w:rPr>
        <w:t xml:space="preserve"> (from 2021 table).</w:t>
      </w:r>
    </w:p>
    <w:p w14:paraId="2AEE1DEF" w14:textId="32D07C6C" w:rsidR="00714498" w:rsidRPr="00714498" w:rsidRDefault="00714498" w:rsidP="00714498">
      <w:pPr>
        <w:pStyle w:val="ListParagraph"/>
        <w:numPr>
          <w:ilvl w:val="0"/>
          <w:numId w:val="24"/>
        </w:numPr>
        <w:autoSpaceDE w:val="0"/>
        <w:autoSpaceDN w:val="0"/>
        <w:adjustRightInd w:val="0"/>
        <w:rPr>
          <w:rFonts w:eastAsia="Times New Roman" w:cs="Times New Roman"/>
          <w:b/>
          <w:bCs/>
        </w:rPr>
      </w:pPr>
      <w:r w:rsidRPr="00714498">
        <w:rPr>
          <w:rFonts w:eastAsia="Times New Roman" w:cs="Times New Roman"/>
        </w:rPr>
        <w:t xml:space="preserve">1,200,000 + 330,000 − 270,000 = </w:t>
      </w:r>
      <w:r w:rsidRPr="00714498">
        <w:rPr>
          <w:rFonts w:eastAsia="Times New Roman" w:cs="Times New Roman"/>
          <w:b/>
          <w:bCs/>
        </w:rPr>
        <w:t>1,260,000</w:t>
      </w:r>
    </w:p>
    <w:p w14:paraId="0BFF1F36" w14:textId="77777777" w:rsidR="00714498" w:rsidRPr="00714498" w:rsidRDefault="00714498" w:rsidP="00714498">
      <w:pPr>
        <w:pStyle w:val="ListParagraph"/>
        <w:numPr>
          <w:ilvl w:val="0"/>
          <w:numId w:val="24"/>
        </w:numPr>
        <w:autoSpaceDE w:val="0"/>
        <w:autoSpaceDN w:val="0"/>
        <w:adjustRightInd w:val="0"/>
        <w:rPr>
          <w:rFonts w:eastAsia="Times New Roman" w:cs="Times New Roman"/>
        </w:rPr>
      </w:pPr>
      <w:r w:rsidRPr="00714498">
        <w:rPr>
          <w:rFonts w:ascii="Times New Roman" w:eastAsia="Times New Roman" w:hAnsi="Times New Roman" w:cs="Times New Roman"/>
        </w:rPr>
        <w:t>→</w:t>
      </w:r>
      <w:r w:rsidRPr="00714498">
        <w:rPr>
          <w:rFonts w:eastAsia="Times New Roman" w:cs="Times New Roman"/>
        </w:rPr>
        <w:t xml:space="preserve"> </w:t>
      </w:r>
      <w:r w:rsidRPr="00714498">
        <w:rPr>
          <w:rFonts w:eastAsia="Times New Roman" w:cs="Times New Roman"/>
          <w:b/>
          <w:bCs/>
        </w:rPr>
        <w:t>UPR 2022 = 1,260,000</w:t>
      </w:r>
    </w:p>
    <w:p w14:paraId="0F74E4BE" w14:textId="146CB855" w:rsidR="00425319" w:rsidRPr="00047A01" w:rsidRDefault="00425319" w:rsidP="00425319">
      <w:pPr>
        <w:autoSpaceDE w:val="0"/>
        <w:autoSpaceDN w:val="0"/>
        <w:adjustRightInd w:val="0"/>
        <w:rPr>
          <w:rFonts w:eastAsia="Times New Roman" w:cs="Times New Roman"/>
          <w:b/>
          <w:bCs/>
        </w:rPr>
      </w:pPr>
      <w:r w:rsidRPr="00047A01">
        <w:rPr>
          <w:rFonts w:eastAsia="Times New Roman" w:cs="Times New Roman"/>
          <w:b/>
          <w:bCs/>
        </w:rPr>
        <w:t xml:space="preserve">Step </w:t>
      </w:r>
      <w:r>
        <w:rPr>
          <w:rFonts w:eastAsia="Times New Roman" w:cs="Times New Roman"/>
          <w:b/>
          <w:bCs/>
        </w:rPr>
        <w:t>3: Change in DAC</w:t>
      </w:r>
    </w:p>
    <w:p w14:paraId="31C1D422" w14:textId="61B21BF7" w:rsidR="00425319" w:rsidRPr="00C600BC" w:rsidRDefault="00081E8F" w:rsidP="00C600BC">
      <w:pPr>
        <w:autoSpaceDE w:val="0"/>
        <w:autoSpaceDN w:val="0"/>
        <w:adjustRightInd w:val="0"/>
        <w:ind w:left="360"/>
        <w:rPr>
          <w:rFonts w:eastAsia="Times New Roman" w:cs="Times New Roman"/>
        </w:rPr>
      </w:pPr>
      <m:oMathPara>
        <m:oMath>
          <m:r>
            <w:rPr>
              <w:rFonts w:ascii="Cambria Math" w:eastAsia="Times New Roman" w:hAnsi="Cambria Math" w:cs="Times New Roman"/>
              <w:sz w:val="20"/>
              <w:szCs w:val="24"/>
            </w:rPr>
            <m:t>Change in DAC=DA</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C</m:t>
              </m:r>
            </m:e>
            <m:sub>
              <m:r>
                <w:rPr>
                  <w:rFonts w:ascii="Cambria Math" w:eastAsia="Times New Roman" w:hAnsi="Cambria Math" w:cs="Times New Roman"/>
                  <w:sz w:val="20"/>
                  <w:szCs w:val="24"/>
                </w:rPr>
                <m:t>2022</m:t>
              </m:r>
            </m:sub>
          </m:sSub>
          <m:r>
            <w:rPr>
              <w:rFonts w:ascii="Cambria Math" w:eastAsia="Times New Roman" w:hAnsi="Cambria Math" w:cs="Times New Roman"/>
              <w:sz w:val="20"/>
              <w:szCs w:val="24"/>
            </w:rPr>
            <m:t>-DA</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C</m:t>
              </m:r>
            </m:e>
            <m:sub>
              <m:r>
                <w:rPr>
                  <w:rFonts w:ascii="Cambria Math" w:eastAsia="Times New Roman" w:hAnsi="Cambria Math" w:cs="Times New Roman"/>
                  <w:sz w:val="20"/>
                  <w:szCs w:val="24"/>
                </w:rPr>
                <m:t>2021</m:t>
              </m:r>
            </m:sub>
          </m:sSub>
          <m:r>
            <w:rPr>
              <w:rFonts w:ascii="Cambria Math" w:eastAsia="Times New Roman" w:hAnsi="Cambria Math" w:cs="Times New Roman"/>
              <w:sz w:val="20"/>
              <w:szCs w:val="24"/>
            </w:rPr>
            <m:t>=249,600-240,000=</m:t>
          </m:r>
          <m:r>
            <m:rPr>
              <m:sty m:val="bi"/>
            </m:rPr>
            <w:rPr>
              <w:rFonts w:ascii="Cambria Math" w:eastAsia="Times New Roman" w:hAnsi="Cambria Math" w:cs="Times New Roman"/>
              <w:sz w:val="20"/>
              <w:szCs w:val="24"/>
            </w:rPr>
            <m:t>9,600</m:t>
          </m:r>
        </m:oMath>
      </m:oMathPara>
    </w:p>
    <w:p w14:paraId="2ED28399" w14:textId="75443E6A" w:rsidR="001F6CD3" w:rsidRPr="00047A01" w:rsidRDefault="001F6CD3" w:rsidP="001F6CD3">
      <w:pPr>
        <w:autoSpaceDE w:val="0"/>
        <w:autoSpaceDN w:val="0"/>
        <w:adjustRightInd w:val="0"/>
        <w:rPr>
          <w:rFonts w:eastAsia="Times New Roman" w:cs="Times New Roman"/>
          <w:b/>
          <w:bCs/>
        </w:rPr>
      </w:pPr>
      <w:r w:rsidRPr="00047A01">
        <w:rPr>
          <w:rFonts w:eastAsia="Times New Roman" w:cs="Times New Roman"/>
          <w:b/>
          <w:bCs/>
        </w:rPr>
        <w:t xml:space="preserve">Step </w:t>
      </w:r>
      <w:r w:rsidR="00C662E8">
        <w:rPr>
          <w:rFonts w:eastAsia="Times New Roman" w:cs="Times New Roman"/>
          <w:b/>
          <w:bCs/>
        </w:rPr>
        <w:t>4</w:t>
      </w:r>
      <w:r>
        <w:rPr>
          <w:rFonts w:eastAsia="Times New Roman" w:cs="Times New Roman"/>
          <w:b/>
          <w:bCs/>
        </w:rPr>
        <w:t>: C</w:t>
      </w:r>
      <w:r w:rsidR="00DA0109">
        <w:rPr>
          <w:rFonts w:eastAsia="Times New Roman" w:cs="Times New Roman"/>
          <w:b/>
          <w:bCs/>
        </w:rPr>
        <w:t>losing LRC</w:t>
      </w:r>
    </w:p>
    <w:p w14:paraId="55735EE3" w14:textId="18AA4A31" w:rsidR="001F6CD3" w:rsidRDefault="00BE069B" w:rsidP="00DA0109">
      <w:pPr>
        <w:pStyle w:val="ListParagraph"/>
        <w:numPr>
          <w:ilvl w:val="0"/>
          <w:numId w:val="24"/>
        </w:numPr>
        <w:autoSpaceDE w:val="0"/>
        <w:autoSpaceDN w:val="0"/>
        <w:adjustRightInd w:val="0"/>
        <w:rPr>
          <w:rFonts w:eastAsia="Times New Roman" w:cs="Times New Roman"/>
        </w:rPr>
      </w:pPr>
      <w:r>
        <w:rPr>
          <w:rFonts w:eastAsia="Times New Roman" w:cs="Times New Roman"/>
        </w:rPr>
        <w:t>Compute the LRC using the components:</w:t>
      </w:r>
    </w:p>
    <w:p w14:paraId="38CD3DA7" w14:textId="035A2110" w:rsidR="00BE069B" w:rsidRPr="00646F01" w:rsidRDefault="00BE069B" w:rsidP="00BE069B">
      <w:pPr>
        <w:pStyle w:val="ListParagraph"/>
        <w:numPr>
          <w:ilvl w:val="0"/>
          <w:numId w:val="27"/>
        </w:numPr>
        <w:autoSpaceDE w:val="0"/>
        <w:autoSpaceDN w:val="0"/>
        <w:adjustRightInd w:val="0"/>
        <w:rPr>
          <w:rFonts w:eastAsia="Times New Roman" w:cs="Times New Roman"/>
        </w:rPr>
      </w:pPr>
      <w:r>
        <w:rPr>
          <w:rFonts w:eastAsia="Times New Roman" w:cs="Times New Roman"/>
        </w:rPr>
        <w:lastRenderedPageBreak/>
        <w:t>Opening LRC+</w:t>
      </w:r>
      <w:r w:rsidR="00A93E72">
        <w:rPr>
          <w:rFonts w:eastAsia="Times New Roman" w:cs="Times New Roman"/>
        </w:rPr>
        <w:t xml:space="preserve"> </w:t>
      </w:r>
      <w:r>
        <w:rPr>
          <w:rFonts w:eastAsia="Times New Roman" w:cs="Times New Roman"/>
        </w:rPr>
        <w:t xml:space="preserve">Premiums </w:t>
      </w:r>
      <w:r w:rsidR="006645D8">
        <w:rPr>
          <w:rFonts w:eastAsia="Times New Roman" w:cs="Times New Roman"/>
        </w:rPr>
        <w:t xml:space="preserve">Received: </w:t>
      </w:r>
      <w:r w:rsidR="006645D8">
        <w:rPr>
          <w:rFonts w:eastAsia="Times New Roman" w:cs="Times New Roman"/>
          <w:b/>
          <w:bCs/>
        </w:rPr>
        <w:t>660,000+380,000=1,040,000</w:t>
      </w:r>
    </w:p>
    <w:p w14:paraId="074C59FB" w14:textId="21B00E2E" w:rsidR="00646F01" w:rsidRPr="00C847A1" w:rsidRDefault="00646F01" w:rsidP="00BE069B">
      <w:pPr>
        <w:pStyle w:val="ListParagraph"/>
        <w:numPr>
          <w:ilvl w:val="0"/>
          <w:numId w:val="27"/>
        </w:numPr>
        <w:autoSpaceDE w:val="0"/>
        <w:autoSpaceDN w:val="0"/>
        <w:adjustRightInd w:val="0"/>
        <w:rPr>
          <w:rFonts w:eastAsia="Times New Roman" w:cs="Times New Roman"/>
        </w:rPr>
      </w:pPr>
      <w:r>
        <w:rPr>
          <w:rFonts w:eastAsia="Times New Roman" w:cs="Times New Roman"/>
        </w:rPr>
        <w:t xml:space="preserve">Subtract earned premium: </w:t>
      </w:r>
      <w:r>
        <w:rPr>
          <w:rFonts w:eastAsia="Times New Roman" w:cs="Times New Roman"/>
          <w:b/>
          <w:bCs/>
        </w:rPr>
        <w:t>1,040,000-270,000=</w:t>
      </w:r>
      <w:r w:rsidR="00C847A1">
        <w:rPr>
          <w:rFonts w:eastAsia="Times New Roman" w:cs="Times New Roman"/>
          <w:b/>
          <w:bCs/>
        </w:rPr>
        <w:t>770,000</w:t>
      </w:r>
    </w:p>
    <w:p w14:paraId="3D89289D" w14:textId="3091A4E9" w:rsidR="00C847A1" w:rsidRPr="00C662E8" w:rsidRDefault="00C847A1" w:rsidP="00BE069B">
      <w:pPr>
        <w:pStyle w:val="ListParagraph"/>
        <w:numPr>
          <w:ilvl w:val="0"/>
          <w:numId w:val="27"/>
        </w:numPr>
        <w:autoSpaceDE w:val="0"/>
        <w:autoSpaceDN w:val="0"/>
        <w:adjustRightInd w:val="0"/>
        <w:rPr>
          <w:rFonts w:eastAsia="Times New Roman" w:cs="Times New Roman"/>
        </w:rPr>
      </w:pPr>
      <w:r>
        <w:rPr>
          <w:rFonts w:eastAsia="Times New Roman" w:cs="Times New Roman"/>
        </w:rPr>
        <w:t xml:space="preserve">Subtract DAC change: </w:t>
      </w:r>
      <w:r w:rsidR="00C662E8">
        <w:rPr>
          <w:rFonts w:eastAsia="Times New Roman" w:cs="Times New Roman"/>
          <w:b/>
          <w:bCs/>
        </w:rPr>
        <w:t>770,000-9600= 760,400</w:t>
      </w:r>
    </w:p>
    <w:p w14:paraId="16448721" w14:textId="05876890" w:rsidR="00C662E8" w:rsidRPr="00C662E8" w:rsidRDefault="00C662E8" w:rsidP="00BE069B">
      <w:pPr>
        <w:pStyle w:val="ListParagraph"/>
        <w:numPr>
          <w:ilvl w:val="0"/>
          <w:numId w:val="27"/>
        </w:numPr>
        <w:autoSpaceDE w:val="0"/>
        <w:autoSpaceDN w:val="0"/>
        <w:adjustRightInd w:val="0"/>
        <w:rPr>
          <w:rFonts w:eastAsia="Times New Roman" w:cs="Times New Roman"/>
        </w:rPr>
      </w:pPr>
      <w:r>
        <w:rPr>
          <w:rFonts w:eastAsia="Times New Roman" w:cs="Times New Roman"/>
          <w:b/>
          <w:bCs/>
        </w:rPr>
        <w:t>Closing LRC for Engineering=760,400</w:t>
      </w:r>
    </w:p>
    <w:p w14:paraId="7824130C" w14:textId="34E6FADD" w:rsidR="00C662E8" w:rsidRPr="00C662E8" w:rsidRDefault="00C662E8" w:rsidP="00C662E8">
      <w:pPr>
        <w:autoSpaceDE w:val="0"/>
        <w:autoSpaceDN w:val="0"/>
        <w:adjustRightInd w:val="0"/>
        <w:rPr>
          <w:rFonts w:eastAsia="Times New Roman" w:cs="Times New Roman"/>
          <w:b/>
          <w:bCs/>
        </w:rPr>
      </w:pPr>
      <w:r w:rsidRPr="00C662E8">
        <w:rPr>
          <w:rFonts w:eastAsia="Times New Roman" w:cs="Times New Roman"/>
          <w:b/>
          <w:bCs/>
        </w:rPr>
        <w:t xml:space="preserve">Step </w:t>
      </w:r>
      <w:r>
        <w:rPr>
          <w:rFonts w:eastAsia="Times New Roman" w:cs="Times New Roman"/>
          <w:b/>
          <w:bCs/>
        </w:rPr>
        <w:t>5</w:t>
      </w:r>
      <w:r w:rsidRPr="00C662E8">
        <w:rPr>
          <w:rFonts w:eastAsia="Times New Roman" w:cs="Times New Roman"/>
          <w:b/>
          <w:bCs/>
        </w:rPr>
        <w:t xml:space="preserve">: </w:t>
      </w:r>
      <w:r>
        <w:rPr>
          <w:rFonts w:eastAsia="Times New Roman" w:cs="Times New Roman"/>
          <w:b/>
          <w:bCs/>
        </w:rPr>
        <w:t>Component Ch</w:t>
      </w:r>
      <w:r w:rsidR="00467811">
        <w:rPr>
          <w:rFonts w:eastAsia="Times New Roman" w:cs="Times New Roman"/>
          <w:b/>
          <w:bCs/>
        </w:rPr>
        <w:t>eck (UPR-DAC-Premium Receivables)-</w:t>
      </w:r>
      <w:r w:rsidR="00467811" w:rsidRPr="00467811">
        <w:rPr>
          <w:rFonts w:eastAsia="Times New Roman" w:cs="Times New Roman"/>
          <w:b/>
          <w:bCs/>
          <w:color w:val="C00000"/>
        </w:rPr>
        <w:t>Should Match</w:t>
      </w:r>
    </w:p>
    <w:p w14:paraId="70A48CDE" w14:textId="336A8572" w:rsidR="00C662E8" w:rsidRPr="00C662E8" w:rsidRDefault="00631092" w:rsidP="005C74CB">
      <w:pPr>
        <w:pStyle w:val="ListParagraph"/>
        <w:numPr>
          <w:ilvl w:val="0"/>
          <w:numId w:val="24"/>
        </w:numPr>
        <w:autoSpaceDE w:val="0"/>
        <w:autoSpaceDN w:val="0"/>
        <w:adjustRightInd w:val="0"/>
        <w:rPr>
          <w:rFonts w:eastAsia="Times New Roman" w:cs="Times New Roman"/>
        </w:rPr>
      </w:pPr>
      <m:oMath>
        <m:r>
          <w:rPr>
            <w:rFonts w:ascii="Cambria Math" w:eastAsia="Times New Roman" w:hAnsi="Cambria Math" w:cs="Times New Roman"/>
            <w:sz w:val="20"/>
            <w:szCs w:val="24"/>
          </w:rPr>
          <m:t>Closing LRC=UP</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R</m:t>
            </m:r>
          </m:e>
          <m:sub>
            <m:r>
              <w:rPr>
                <w:rFonts w:ascii="Cambria Math" w:eastAsia="Times New Roman" w:hAnsi="Cambria Math" w:cs="Times New Roman"/>
                <w:sz w:val="20"/>
                <w:szCs w:val="24"/>
              </w:rPr>
              <m:t>2022</m:t>
            </m:r>
          </m:sub>
        </m:sSub>
        <m:r>
          <w:rPr>
            <w:rFonts w:ascii="Cambria Math" w:eastAsia="Times New Roman" w:hAnsi="Cambria Math" w:cs="Times New Roman"/>
            <w:sz w:val="20"/>
            <w:szCs w:val="24"/>
          </w:rPr>
          <m:t>-Premium Receivable</m:t>
        </m:r>
        <m:sSub>
          <m:sSubPr>
            <m:ctrlPr>
              <w:rPr>
                <w:rFonts w:ascii="Cambria Math" w:eastAsia="Times New Roman" w:hAnsi="Cambria Math" w:cs="Times New Roman"/>
                <w:i/>
                <w:sz w:val="20"/>
                <w:szCs w:val="24"/>
              </w:rPr>
            </m:ctrlPr>
          </m:sSubPr>
          <m:e>
            <m:r>
              <w:rPr>
                <w:rFonts w:ascii="Cambria Math" w:eastAsia="Times New Roman" w:hAnsi="Cambria Math" w:cs="Times New Roman"/>
                <w:sz w:val="20"/>
                <w:szCs w:val="24"/>
              </w:rPr>
              <m:t>s</m:t>
            </m:r>
          </m:e>
          <m:sub>
            <m:r>
              <w:rPr>
                <w:rFonts w:ascii="Cambria Math" w:eastAsia="Times New Roman" w:hAnsi="Cambria Math" w:cs="Times New Roman"/>
                <w:sz w:val="20"/>
                <w:szCs w:val="24"/>
              </w:rPr>
              <m:t>2022</m:t>
            </m:r>
          </m:sub>
        </m:sSub>
        <m:r>
          <w:rPr>
            <w:rFonts w:ascii="Cambria Math" w:eastAsia="Times New Roman" w:hAnsi="Cambria Math" w:cs="Times New Roman"/>
            <w:sz w:val="20"/>
            <w:szCs w:val="24"/>
          </w:rPr>
          <m:t>=1,260,000-249,600-250,000=</m:t>
        </m:r>
        <m:r>
          <m:rPr>
            <m:sty m:val="bi"/>
          </m:rPr>
          <w:rPr>
            <w:rFonts w:ascii="Cambria Math" w:eastAsia="Times New Roman" w:hAnsi="Cambria Math" w:cs="Times New Roman"/>
            <w:sz w:val="20"/>
            <w:szCs w:val="24"/>
          </w:rPr>
          <m:t>760,400</m:t>
        </m:r>
      </m:oMath>
    </w:p>
    <w:p w14:paraId="4EBCEC0B" w14:textId="2974427B" w:rsidR="00714498" w:rsidRDefault="00714498" w:rsidP="001F6CD3">
      <w:pPr>
        <w:autoSpaceDE w:val="0"/>
        <w:autoSpaceDN w:val="0"/>
        <w:adjustRightInd w:val="0"/>
        <w:rPr>
          <w:rFonts w:eastAsia="Times New Roman" w:cs="Times New Roman"/>
          <w:b/>
          <w:bCs/>
          <w:color w:val="0137A6"/>
        </w:rPr>
      </w:pPr>
      <w:r w:rsidRPr="00714498">
        <w:rPr>
          <w:rFonts w:eastAsia="Times New Roman" w:cs="Times New Roman"/>
          <w:b/>
          <w:bCs/>
          <w:color w:val="0137A6"/>
        </w:rPr>
        <w:t>Interpretation</w:t>
      </w:r>
    </w:p>
    <w:p w14:paraId="1245FA11" w14:textId="6987B3DA" w:rsidR="00B50E7D" w:rsidRDefault="00B50E7D" w:rsidP="00B50E7D">
      <w:pPr>
        <w:numPr>
          <w:ilvl w:val="1"/>
          <w:numId w:val="2"/>
        </w:numPr>
        <w:autoSpaceDE w:val="0"/>
        <w:autoSpaceDN w:val="0"/>
        <w:adjustRightInd w:val="0"/>
        <w:spacing w:before="240" w:after="240"/>
        <w:ind w:left="720" w:right="0" w:hanging="720"/>
        <w:jc w:val="both"/>
      </w:pPr>
      <w:r>
        <w:t xml:space="preserve">The insurer’s net obligation for future coverage in the Engineering class at 31 December 2022 is </w:t>
      </w:r>
      <w:r w:rsidRPr="00B50E7D">
        <w:rPr>
          <w:b/>
          <w:bCs/>
        </w:rPr>
        <w:t>KES 760,400</w:t>
      </w:r>
      <w:r>
        <w:t>.</w:t>
      </w:r>
    </w:p>
    <w:p w14:paraId="3D788F3A" w14:textId="0DA0ED66" w:rsidR="00B50E7D" w:rsidRDefault="00B50E7D" w:rsidP="00B50E7D">
      <w:pPr>
        <w:numPr>
          <w:ilvl w:val="1"/>
          <w:numId w:val="2"/>
        </w:numPr>
        <w:autoSpaceDE w:val="0"/>
        <w:autoSpaceDN w:val="0"/>
        <w:adjustRightInd w:val="0"/>
        <w:spacing w:before="240" w:after="240"/>
        <w:ind w:left="720" w:right="0" w:hanging="720"/>
        <w:jc w:val="both"/>
      </w:pPr>
      <w:r>
        <w:t xml:space="preserve">Both the roll-forward method and the direct component formula </w:t>
      </w:r>
      <w:r w:rsidRPr="00B50E7D">
        <w:rPr>
          <w:b/>
          <w:bCs/>
        </w:rPr>
        <w:t>(UPR − DAC – Premium Receivables)</w:t>
      </w:r>
      <w:r>
        <w:t xml:space="preserve"> reconcile which is a  good internal consistency.</w:t>
      </w:r>
    </w:p>
    <w:p w14:paraId="08C6E713" w14:textId="18899E8A" w:rsidR="00714498" w:rsidRPr="00714498" w:rsidRDefault="00B50E7D" w:rsidP="00B50E7D">
      <w:pPr>
        <w:numPr>
          <w:ilvl w:val="1"/>
          <w:numId w:val="2"/>
        </w:numPr>
        <w:autoSpaceDE w:val="0"/>
        <w:autoSpaceDN w:val="0"/>
        <w:adjustRightInd w:val="0"/>
        <w:spacing w:before="240" w:after="240"/>
        <w:ind w:left="720" w:right="0" w:hanging="720"/>
        <w:jc w:val="both"/>
      </w:pPr>
      <w:r w:rsidRPr="00B50E7D">
        <w:rPr>
          <w:b/>
          <w:bCs/>
        </w:rPr>
        <w:t>Key checkpoints:</w:t>
      </w:r>
      <w:r>
        <w:t xml:space="preserve"> Premium Received, UPR movement, Earned Premium, and DAC change all tie together.</w:t>
      </w:r>
    </w:p>
    <w:p w14:paraId="0A85F1CC" w14:textId="21BF9B7E" w:rsidR="00F1195C" w:rsidRDefault="00F1195C" w:rsidP="001F6CD3">
      <w:pPr>
        <w:autoSpaceDE w:val="0"/>
        <w:autoSpaceDN w:val="0"/>
        <w:adjustRightInd w:val="0"/>
        <w:rPr>
          <w:rFonts w:ascii="Nunito Sans Black" w:hAnsi="Nunito Sans Black"/>
        </w:rPr>
      </w:pPr>
      <w:r w:rsidRPr="006F03C9">
        <w:rPr>
          <w:rFonts w:ascii="Nunito Sans Black" w:hAnsi="Nunito Sans Black"/>
        </w:rPr>
        <w:br w:type="page"/>
      </w:r>
    </w:p>
    <w:p w14:paraId="699C2CB2" w14:textId="33B32473" w:rsidR="00110768" w:rsidRDefault="0087227C" w:rsidP="00E71706">
      <w:pPr>
        <w:pStyle w:val="Heading1"/>
        <w:numPr>
          <w:ilvl w:val="0"/>
          <w:numId w:val="6"/>
        </w:numPr>
        <w:tabs>
          <w:tab w:val="num" w:pos="360"/>
        </w:tabs>
        <w:ind w:left="720" w:hanging="540"/>
      </w:pPr>
      <w:bookmarkStart w:id="8" w:name="_Toc216186054"/>
      <w:bookmarkStart w:id="9" w:name="_Toc189581524"/>
      <w:r w:rsidRPr="0087227C">
        <w:lastRenderedPageBreak/>
        <w:t>NEGATIVE LRC EXPLAINED</w:t>
      </w:r>
      <w:bookmarkEnd w:id="8"/>
    </w:p>
    <w:p w14:paraId="25972AF9" w14:textId="77777777" w:rsidR="00176E1B" w:rsidRPr="00176E1B" w:rsidRDefault="00176E1B" w:rsidP="00176E1B">
      <w:pPr>
        <w:pStyle w:val="ListParagraph"/>
        <w:numPr>
          <w:ilvl w:val="0"/>
          <w:numId w:val="2"/>
        </w:numPr>
        <w:autoSpaceDE w:val="0"/>
        <w:autoSpaceDN w:val="0"/>
        <w:adjustRightInd w:val="0"/>
        <w:spacing w:line="240" w:lineRule="auto"/>
        <w:rPr>
          <w:rFonts w:cstheme="minorBidi"/>
          <w:vanish/>
          <w:szCs w:val="22"/>
        </w:rPr>
      </w:pPr>
    </w:p>
    <w:p w14:paraId="7AC30DF8" w14:textId="54ED104D" w:rsidR="00007B81" w:rsidRDefault="00C37FCF" w:rsidP="00007B81">
      <w:pPr>
        <w:pStyle w:val="Heading2"/>
      </w:pPr>
      <w:r>
        <w:t>Purpose</w:t>
      </w:r>
    </w:p>
    <w:p w14:paraId="781734BA" w14:textId="17B5F3B7" w:rsidR="00220905" w:rsidRPr="00220905" w:rsidRDefault="008C571F" w:rsidP="00220905">
      <w:pPr>
        <w:numPr>
          <w:ilvl w:val="1"/>
          <w:numId w:val="2"/>
        </w:numPr>
        <w:autoSpaceDE w:val="0"/>
        <w:autoSpaceDN w:val="0"/>
        <w:adjustRightInd w:val="0"/>
        <w:spacing w:before="240" w:after="240"/>
        <w:ind w:left="720" w:right="0" w:hanging="720"/>
        <w:jc w:val="both"/>
      </w:pPr>
      <w:r>
        <w:t>The purpose of this chapter is to explain why the Lability for Remaining Coverage</w:t>
      </w:r>
      <w:r w:rsidR="00C83236">
        <w:t xml:space="preserve"> (LRC) can sometimes appear negative when premium receivables are larger than gross written </w:t>
      </w:r>
      <w:r w:rsidR="00176E1B">
        <w:t>premiums (GWP).</w:t>
      </w:r>
    </w:p>
    <w:p w14:paraId="773EFDE2" w14:textId="23065D3F" w:rsidR="00220905" w:rsidRDefault="00176E1B" w:rsidP="00220905">
      <w:pPr>
        <w:pStyle w:val="Heading2"/>
      </w:pPr>
      <w:r>
        <w:t>Why It Happens</w:t>
      </w:r>
    </w:p>
    <w:p w14:paraId="7D0F5C98" w14:textId="77777777" w:rsidR="00DD7FB7" w:rsidRDefault="00925123" w:rsidP="004B06E6">
      <w:pPr>
        <w:numPr>
          <w:ilvl w:val="1"/>
          <w:numId w:val="2"/>
        </w:numPr>
        <w:autoSpaceDE w:val="0"/>
        <w:autoSpaceDN w:val="0"/>
        <w:adjustRightInd w:val="0"/>
        <w:spacing w:before="240" w:after="240"/>
        <w:ind w:left="720" w:right="0" w:hanging="720"/>
        <w:jc w:val="both"/>
      </w:pPr>
      <w:r>
        <w:t xml:space="preserve">Normally, receivables </w:t>
      </w:r>
      <w:r w:rsidR="009574EC">
        <w:t>are smaller than written</w:t>
      </w:r>
      <w:r w:rsidR="00DD7FB7">
        <w:t xml:space="preserve"> premiums, so the LRC is positive.</w:t>
      </w:r>
    </w:p>
    <w:p w14:paraId="55D48487" w14:textId="294DFED0" w:rsidR="00176E1B" w:rsidRPr="008B3782" w:rsidRDefault="00DD7FB7" w:rsidP="004B06E6">
      <w:pPr>
        <w:numPr>
          <w:ilvl w:val="1"/>
          <w:numId w:val="2"/>
        </w:numPr>
        <w:autoSpaceDE w:val="0"/>
        <w:autoSpaceDN w:val="0"/>
        <w:adjustRightInd w:val="0"/>
        <w:spacing w:before="240" w:after="240"/>
        <w:ind w:left="720" w:right="0" w:hanging="720"/>
        <w:jc w:val="both"/>
      </w:pPr>
      <w:r>
        <w:t xml:space="preserve">However, when receivables are larger than GWP, the formula produces a </w:t>
      </w:r>
      <w:r w:rsidRPr="008B3782">
        <w:rPr>
          <w:b/>
          <w:bCs/>
        </w:rPr>
        <w:t>negative</w:t>
      </w:r>
      <w:r w:rsidR="008B3782" w:rsidRPr="008B3782">
        <w:rPr>
          <w:b/>
          <w:bCs/>
        </w:rPr>
        <w:t xml:space="preserve"> LRC</w:t>
      </w:r>
      <w:r w:rsidR="008B3782">
        <w:rPr>
          <w:b/>
          <w:bCs/>
        </w:rPr>
        <w:t>.</w:t>
      </w:r>
    </w:p>
    <w:p w14:paraId="0430A769" w14:textId="32C1AC8B" w:rsidR="008B3782" w:rsidRDefault="007063AF" w:rsidP="004B06E6">
      <w:pPr>
        <w:numPr>
          <w:ilvl w:val="1"/>
          <w:numId w:val="2"/>
        </w:numPr>
        <w:autoSpaceDE w:val="0"/>
        <w:autoSpaceDN w:val="0"/>
        <w:adjustRightInd w:val="0"/>
        <w:spacing w:before="240" w:after="240"/>
        <w:ind w:left="720" w:right="0" w:hanging="720"/>
        <w:jc w:val="both"/>
      </w:pPr>
      <w:r>
        <w:t xml:space="preserve">This can be caused </w:t>
      </w:r>
      <w:r w:rsidR="00B14B87">
        <w:t xml:space="preserve">by late </w:t>
      </w:r>
      <w:r w:rsidR="00AC2B39">
        <w:t>cash collections, incorrect receivable booking, or client-specific arrangements.</w:t>
      </w:r>
    </w:p>
    <w:p w14:paraId="2E3DC34E" w14:textId="68F3A3FC" w:rsidR="00301739" w:rsidRDefault="00301739" w:rsidP="00301739">
      <w:pPr>
        <w:pStyle w:val="Heading2"/>
      </w:pPr>
      <w:r>
        <w:t>Workable Example</w:t>
      </w:r>
    </w:p>
    <w:tbl>
      <w:tblPr>
        <w:tblW w:w="8680" w:type="dxa"/>
        <w:jc w:val="center"/>
        <w:tblLook w:val="04A0" w:firstRow="1" w:lastRow="0" w:firstColumn="1" w:lastColumn="0" w:noHBand="0" w:noVBand="1"/>
      </w:tblPr>
      <w:tblGrid>
        <w:gridCol w:w="1942"/>
        <w:gridCol w:w="1405"/>
        <w:gridCol w:w="1154"/>
        <w:gridCol w:w="2830"/>
        <w:gridCol w:w="1349"/>
      </w:tblGrid>
      <w:tr w:rsidR="00407354" w:rsidRPr="00407354" w14:paraId="67B5487F" w14:textId="77777777" w:rsidTr="00407354">
        <w:trPr>
          <w:trHeight w:val="516"/>
          <w:jc w:val="center"/>
        </w:trPr>
        <w:tc>
          <w:tcPr>
            <w:tcW w:w="8680" w:type="dxa"/>
            <w:gridSpan w:val="5"/>
            <w:tcBorders>
              <w:top w:val="nil"/>
              <w:left w:val="nil"/>
              <w:bottom w:val="nil"/>
              <w:right w:val="nil"/>
            </w:tcBorders>
            <w:shd w:val="clear" w:color="000000" w:fill="0137A6"/>
            <w:vAlign w:val="center"/>
            <w:hideMark/>
          </w:tcPr>
          <w:p w14:paraId="1E316325" w14:textId="77777777" w:rsidR="00407354" w:rsidRPr="00407354" w:rsidRDefault="00407354" w:rsidP="00407354">
            <w:pPr>
              <w:ind w:right="0"/>
              <w:jc w:val="center"/>
              <w:rPr>
                <w:rFonts w:eastAsia="Times New Roman" w:cs="Times New Roman"/>
                <w:b/>
                <w:bCs/>
                <w:color w:val="FFFFFF"/>
                <w:szCs w:val="18"/>
              </w:rPr>
            </w:pPr>
            <w:r w:rsidRPr="00407354">
              <w:rPr>
                <w:rFonts w:eastAsia="Times New Roman" w:cs="Times New Roman"/>
                <w:b/>
                <w:bCs/>
                <w:color w:val="FFFFFF"/>
                <w:szCs w:val="18"/>
              </w:rPr>
              <w:t>ABC Company Limited</w:t>
            </w:r>
            <w:r w:rsidRPr="00407354">
              <w:rPr>
                <w:rFonts w:eastAsia="Times New Roman" w:cs="Times New Roman"/>
                <w:b/>
                <w:bCs/>
                <w:color w:val="FFFFFF"/>
                <w:szCs w:val="18"/>
              </w:rPr>
              <w:br/>
              <w:t>Liability for Remaining Coverage</w:t>
            </w:r>
          </w:p>
        </w:tc>
      </w:tr>
      <w:tr w:rsidR="00407354" w:rsidRPr="00407354" w14:paraId="0B856281" w14:textId="77777777" w:rsidTr="00407354">
        <w:trPr>
          <w:trHeight w:val="300"/>
          <w:jc w:val="center"/>
        </w:trPr>
        <w:tc>
          <w:tcPr>
            <w:tcW w:w="1942" w:type="dxa"/>
            <w:tcBorders>
              <w:top w:val="single" w:sz="4" w:space="0" w:color="0137A6"/>
              <w:left w:val="nil"/>
              <w:bottom w:val="single" w:sz="4" w:space="0" w:color="0137A6"/>
              <w:right w:val="single" w:sz="4" w:space="0" w:color="0137A6"/>
            </w:tcBorders>
            <w:shd w:val="clear" w:color="000000" w:fill="D9E1F2"/>
            <w:noWrap/>
            <w:vAlign w:val="bottom"/>
            <w:hideMark/>
          </w:tcPr>
          <w:p w14:paraId="30AB29F9" w14:textId="77777777" w:rsidR="00407354" w:rsidRPr="00407354" w:rsidRDefault="00407354" w:rsidP="00407354">
            <w:pPr>
              <w:ind w:right="0"/>
              <w:rPr>
                <w:rFonts w:eastAsia="Times New Roman" w:cs="Times New Roman"/>
                <w:b/>
                <w:bCs/>
                <w:color w:val="0137A6"/>
                <w:szCs w:val="18"/>
              </w:rPr>
            </w:pPr>
            <w:r w:rsidRPr="00407354">
              <w:rPr>
                <w:rFonts w:eastAsia="Times New Roman" w:cs="Times New Roman"/>
                <w:b/>
                <w:bCs/>
                <w:color w:val="0137A6"/>
                <w:szCs w:val="18"/>
              </w:rPr>
              <w:t>Business Class</w:t>
            </w:r>
          </w:p>
        </w:tc>
        <w:tc>
          <w:tcPr>
            <w:tcW w:w="1405" w:type="dxa"/>
            <w:tcBorders>
              <w:top w:val="single" w:sz="4" w:space="0" w:color="0137A6"/>
              <w:left w:val="nil"/>
              <w:bottom w:val="single" w:sz="4" w:space="0" w:color="0137A6"/>
              <w:right w:val="single" w:sz="4" w:space="0" w:color="0137A6"/>
            </w:tcBorders>
            <w:shd w:val="clear" w:color="000000" w:fill="D9E1F2"/>
            <w:noWrap/>
            <w:vAlign w:val="bottom"/>
            <w:hideMark/>
          </w:tcPr>
          <w:p w14:paraId="3175F645" w14:textId="77777777" w:rsidR="00407354" w:rsidRPr="00407354" w:rsidRDefault="00407354" w:rsidP="00407354">
            <w:pPr>
              <w:ind w:right="0"/>
              <w:jc w:val="right"/>
              <w:rPr>
                <w:rFonts w:eastAsia="Times New Roman" w:cs="Times New Roman"/>
                <w:b/>
                <w:bCs/>
                <w:color w:val="0137A6"/>
                <w:szCs w:val="18"/>
              </w:rPr>
            </w:pPr>
            <w:r w:rsidRPr="00407354">
              <w:rPr>
                <w:rFonts w:eastAsia="Times New Roman" w:cs="Times New Roman"/>
                <w:b/>
                <w:bCs/>
                <w:color w:val="0137A6"/>
                <w:szCs w:val="18"/>
              </w:rPr>
              <w:t>UPR at 2021</w:t>
            </w:r>
          </w:p>
        </w:tc>
        <w:tc>
          <w:tcPr>
            <w:tcW w:w="1154" w:type="dxa"/>
            <w:tcBorders>
              <w:top w:val="single" w:sz="4" w:space="0" w:color="0137A6"/>
              <w:left w:val="nil"/>
              <w:bottom w:val="single" w:sz="4" w:space="0" w:color="0137A6"/>
              <w:right w:val="single" w:sz="4" w:space="0" w:color="0137A6"/>
            </w:tcBorders>
            <w:shd w:val="clear" w:color="000000" w:fill="D9E1F2"/>
            <w:noWrap/>
            <w:vAlign w:val="bottom"/>
            <w:hideMark/>
          </w:tcPr>
          <w:p w14:paraId="1575937B" w14:textId="77777777" w:rsidR="00407354" w:rsidRPr="00407354" w:rsidRDefault="00407354" w:rsidP="00407354">
            <w:pPr>
              <w:ind w:right="0"/>
              <w:jc w:val="right"/>
              <w:rPr>
                <w:rFonts w:eastAsia="Times New Roman" w:cs="Times New Roman"/>
                <w:b/>
                <w:bCs/>
                <w:color w:val="0137A6"/>
                <w:szCs w:val="18"/>
              </w:rPr>
            </w:pPr>
            <w:r w:rsidRPr="00407354">
              <w:rPr>
                <w:rFonts w:eastAsia="Times New Roman" w:cs="Times New Roman"/>
                <w:b/>
                <w:bCs/>
                <w:color w:val="0137A6"/>
                <w:szCs w:val="18"/>
              </w:rPr>
              <w:t>DAC 2021</w:t>
            </w:r>
          </w:p>
        </w:tc>
        <w:tc>
          <w:tcPr>
            <w:tcW w:w="2830" w:type="dxa"/>
            <w:tcBorders>
              <w:top w:val="single" w:sz="4" w:space="0" w:color="0137A6"/>
              <w:left w:val="nil"/>
              <w:bottom w:val="single" w:sz="4" w:space="0" w:color="0137A6"/>
              <w:right w:val="single" w:sz="4" w:space="0" w:color="0137A6"/>
            </w:tcBorders>
            <w:shd w:val="clear" w:color="000000" w:fill="D9E1F2"/>
            <w:noWrap/>
            <w:vAlign w:val="bottom"/>
            <w:hideMark/>
          </w:tcPr>
          <w:p w14:paraId="5AA78410" w14:textId="77777777" w:rsidR="00407354" w:rsidRPr="00407354" w:rsidRDefault="00407354" w:rsidP="00407354">
            <w:pPr>
              <w:ind w:right="0"/>
              <w:jc w:val="right"/>
              <w:rPr>
                <w:rFonts w:eastAsia="Times New Roman" w:cs="Times New Roman"/>
                <w:b/>
                <w:bCs/>
                <w:color w:val="0137A6"/>
                <w:szCs w:val="18"/>
              </w:rPr>
            </w:pPr>
            <w:r w:rsidRPr="00407354">
              <w:rPr>
                <w:rFonts w:eastAsia="Times New Roman" w:cs="Times New Roman"/>
                <w:b/>
                <w:bCs/>
                <w:color w:val="0137A6"/>
                <w:szCs w:val="18"/>
              </w:rPr>
              <w:t>Premium Receivable 2021</w:t>
            </w:r>
          </w:p>
        </w:tc>
        <w:tc>
          <w:tcPr>
            <w:tcW w:w="1349" w:type="dxa"/>
            <w:tcBorders>
              <w:top w:val="single" w:sz="4" w:space="0" w:color="0137A6"/>
              <w:left w:val="nil"/>
              <w:bottom w:val="single" w:sz="4" w:space="0" w:color="0137A6"/>
              <w:right w:val="nil"/>
            </w:tcBorders>
            <w:shd w:val="clear" w:color="000000" w:fill="FBE2D5"/>
            <w:noWrap/>
            <w:vAlign w:val="bottom"/>
            <w:hideMark/>
          </w:tcPr>
          <w:p w14:paraId="6782445C" w14:textId="77777777" w:rsidR="00407354" w:rsidRPr="00407354" w:rsidRDefault="00407354" w:rsidP="00407354">
            <w:pPr>
              <w:ind w:right="0"/>
              <w:jc w:val="right"/>
              <w:rPr>
                <w:rFonts w:eastAsia="Times New Roman" w:cs="Times New Roman"/>
                <w:b/>
                <w:bCs/>
                <w:color w:val="0137A6"/>
                <w:szCs w:val="18"/>
              </w:rPr>
            </w:pPr>
            <w:r w:rsidRPr="00407354">
              <w:rPr>
                <w:rFonts w:eastAsia="Times New Roman" w:cs="Times New Roman"/>
                <w:b/>
                <w:bCs/>
                <w:color w:val="0137A6"/>
                <w:szCs w:val="18"/>
              </w:rPr>
              <w:t>Closing LRC</w:t>
            </w:r>
          </w:p>
        </w:tc>
      </w:tr>
      <w:tr w:rsidR="00407354" w:rsidRPr="00407354" w14:paraId="7AB694F4" w14:textId="77777777" w:rsidTr="00407354">
        <w:trPr>
          <w:trHeight w:val="300"/>
          <w:jc w:val="center"/>
        </w:trPr>
        <w:tc>
          <w:tcPr>
            <w:tcW w:w="1942" w:type="dxa"/>
            <w:tcBorders>
              <w:top w:val="nil"/>
              <w:left w:val="nil"/>
              <w:bottom w:val="single" w:sz="4" w:space="0" w:color="0137A6"/>
              <w:right w:val="single" w:sz="4" w:space="0" w:color="0137A6"/>
            </w:tcBorders>
            <w:noWrap/>
            <w:vAlign w:val="bottom"/>
            <w:hideMark/>
          </w:tcPr>
          <w:p w14:paraId="1720A39E" w14:textId="77777777" w:rsidR="00407354" w:rsidRPr="00407354" w:rsidRDefault="00407354" w:rsidP="00407354">
            <w:pPr>
              <w:ind w:right="0"/>
              <w:rPr>
                <w:rFonts w:eastAsia="Times New Roman" w:cs="Times New Roman"/>
                <w:color w:val="0137A6"/>
                <w:szCs w:val="18"/>
              </w:rPr>
            </w:pPr>
            <w:r w:rsidRPr="00407354">
              <w:rPr>
                <w:rFonts w:eastAsia="Times New Roman" w:cs="Times New Roman"/>
                <w:color w:val="0137A6"/>
                <w:szCs w:val="18"/>
              </w:rPr>
              <w:t>Engineering</w:t>
            </w:r>
          </w:p>
        </w:tc>
        <w:tc>
          <w:tcPr>
            <w:tcW w:w="1405" w:type="dxa"/>
            <w:tcBorders>
              <w:top w:val="nil"/>
              <w:left w:val="nil"/>
              <w:bottom w:val="single" w:sz="4" w:space="0" w:color="0137A6"/>
              <w:right w:val="single" w:sz="4" w:space="0" w:color="0137A6"/>
            </w:tcBorders>
            <w:noWrap/>
            <w:vAlign w:val="bottom"/>
            <w:hideMark/>
          </w:tcPr>
          <w:p w14:paraId="5A319314"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1,000,000</w:t>
            </w:r>
          </w:p>
        </w:tc>
        <w:tc>
          <w:tcPr>
            <w:tcW w:w="1154" w:type="dxa"/>
            <w:tcBorders>
              <w:top w:val="nil"/>
              <w:left w:val="nil"/>
              <w:bottom w:val="single" w:sz="4" w:space="0" w:color="0137A6"/>
              <w:right w:val="single" w:sz="4" w:space="0" w:color="0137A6"/>
            </w:tcBorders>
            <w:noWrap/>
            <w:vAlign w:val="bottom"/>
            <w:hideMark/>
          </w:tcPr>
          <w:p w14:paraId="3AE44653"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200,000</w:t>
            </w:r>
          </w:p>
        </w:tc>
        <w:tc>
          <w:tcPr>
            <w:tcW w:w="2830" w:type="dxa"/>
            <w:tcBorders>
              <w:top w:val="nil"/>
              <w:left w:val="nil"/>
              <w:bottom w:val="single" w:sz="4" w:space="0" w:color="0137A6"/>
              <w:right w:val="single" w:sz="4" w:space="0" w:color="0137A6"/>
            </w:tcBorders>
            <w:noWrap/>
            <w:vAlign w:val="bottom"/>
            <w:hideMark/>
          </w:tcPr>
          <w:p w14:paraId="626AB2BF"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1,200,000</w:t>
            </w:r>
          </w:p>
        </w:tc>
        <w:tc>
          <w:tcPr>
            <w:tcW w:w="1349" w:type="dxa"/>
            <w:tcBorders>
              <w:top w:val="nil"/>
              <w:left w:val="nil"/>
              <w:bottom w:val="single" w:sz="4" w:space="0" w:color="0137A6"/>
              <w:right w:val="nil"/>
            </w:tcBorders>
            <w:shd w:val="clear" w:color="000000" w:fill="FBE2D5"/>
            <w:noWrap/>
            <w:vAlign w:val="bottom"/>
            <w:hideMark/>
          </w:tcPr>
          <w:p w14:paraId="32582600"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-400,000</w:t>
            </w:r>
          </w:p>
        </w:tc>
      </w:tr>
      <w:tr w:rsidR="00407354" w:rsidRPr="00407354" w14:paraId="7B8FA40E" w14:textId="77777777" w:rsidTr="00407354">
        <w:trPr>
          <w:trHeight w:val="300"/>
          <w:jc w:val="center"/>
        </w:trPr>
        <w:tc>
          <w:tcPr>
            <w:tcW w:w="1942" w:type="dxa"/>
            <w:tcBorders>
              <w:top w:val="nil"/>
              <w:left w:val="nil"/>
              <w:bottom w:val="single" w:sz="4" w:space="0" w:color="0137A6"/>
              <w:right w:val="single" w:sz="4" w:space="0" w:color="0137A6"/>
            </w:tcBorders>
            <w:noWrap/>
            <w:vAlign w:val="bottom"/>
            <w:hideMark/>
          </w:tcPr>
          <w:p w14:paraId="497D555E" w14:textId="77777777" w:rsidR="00407354" w:rsidRPr="00407354" w:rsidRDefault="00407354" w:rsidP="00407354">
            <w:pPr>
              <w:ind w:right="0"/>
              <w:rPr>
                <w:rFonts w:eastAsia="Times New Roman" w:cs="Times New Roman"/>
                <w:color w:val="0137A6"/>
                <w:szCs w:val="18"/>
              </w:rPr>
            </w:pPr>
            <w:r w:rsidRPr="00407354">
              <w:rPr>
                <w:rFonts w:eastAsia="Times New Roman" w:cs="Times New Roman"/>
                <w:color w:val="0137A6"/>
                <w:szCs w:val="18"/>
              </w:rPr>
              <w:t>Fire Domestic</w:t>
            </w:r>
          </w:p>
        </w:tc>
        <w:tc>
          <w:tcPr>
            <w:tcW w:w="1405" w:type="dxa"/>
            <w:tcBorders>
              <w:top w:val="nil"/>
              <w:left w:val="nil"/>
              <w:bottom w:val="single" w:sz="4" w:space="0" w:color="0137A6"/>
              <w:right w:val="single" w:sz="4" w:space="0" w:color="0137A6"/>
            </w:tcBorders>
            <w:noWrap/>
            <w:vAlign w:val="bottom"/>
            <w:hideMark/>
          </w:tcPr>
          <w:p w14:paraId="6840D362"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850,000</w:t>
            </w:r>
          </w:p>
        </w:tc>
        <w:tc>
          <w:tcPr>
            <w:tcW w:w="1154" w:type="dxa"/>
            <w:tcBorders>
              <w:top w:val="nil"/>
              <w:left w:val="nil"/>
              <w:bottom w:val="single" w:sz="4" w:space="0" w:color="0137A6"/>
              <w:right w:val="single" w:sz="4" w:space="0" w:color="0137A6"/>
            </w:tcBorders>
            <w:noWrap/>
            <w:vAlign w:val="bottom"/>
            <w:hideMark/>
          </w:tcPr>
          <w:p w14:paraId="19FA4772"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170,000</w:t>
            </w:r>
          </w:p>
        </w:tc>
        <w:tc>
          <w:tcPr>
            <w:tcW w:w="2830" w:type="dxa"/>
            <w:tcBorders>
              <w:top w:val="nil"/>
              <w:left w:val="nil"/>
              <w:bottom w:val="single" w:sz="4" w:space="0" w:color="0137A6"/>
              <w:right w:val="single" w:sz="4" w:space="0" w:color="0137A6"/>
            </w:tcBorders>
            <w:noWrap/>
            <w:vAlign w:val="bottom"/>
            <w:hideMark/>
          </w:tcPr>
          <w:p w14:paraId="3193A905"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950,000</w:t>
            </w:r>
          </w:p>
        </w:tc>
        <w:tc>
          <w:tcPr>
            <w:tcW w:w="1349" w:type="dxa"/>
            <w:tcBorders>
              <w:top w:val="nil"/>
              <w:left w:val="nil"/>
              <w:bottom w:val="single" w:sz="4" w:space="0" w:color="0137A6"/>
              <w:right w:val="nil"/>
            </w:tcBorders>
            <w:shd w:val="clear" w:color="000000" w:fill="FBE2D5"/>
            <w:noWrap/>
            <w:vAlign w:val="bottom"/>
            <w:hideMark/>
          </w:tcPr>
          <w:p w14:paraId="08C7FF09"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-270,000</w:t>
            </w:r>
          </w:p>
        </w:tc>
      </w:tr>
      <w:tr w:rsidR="00407354" w:rsidRPr="00407354" w14:paraId="0A7DF88B" w14:textId="77777777" w:rsidTr="00407354">
        <w:trPr>
          <w:trHeight w:val="300"/>
          <w:jc w:val="center"/>
        </w:trPr>
        <w:tc>
          <w:tcPr>
            <w:tcW w:w="1942" w:type="dxa"/>
            <w:tcBorders>
              <w:top w:val="nil"/>
              <w:left w:val="nil"/>
              <w:bottom w:val="single" w:sz="4" w:space="0" w:color="0137A6"/>
              <w:right w:val="single" w:sz="4" w:space="0" w:color="0137A6"/>
            </w:tcBorders>
            <w:noWrap/>
            <w:vAlign w:val="bottom"/>
            <w:hideMark/>
          </w:tcPr>
          <w:p w14:paraId="5095983C" w14:textId="77777777" w:rsidR="00407354" w:rsidRPr="00407354" w:rsidRDefault="00407354" w:rsidP="00407354">
            <w:pPr>
              <w:ind w:right="0"/>
              <w:rPr>
                <w:rFonts w:eastAsia="Times New Roman" w:cs="Times New Roman"/>
                <w:color w:val="0137A6"/>
                <w:szCs w:val="18"/>
              </w:rPr>
            </w:pPr>
            <w:r w:rsidRPr="00407354">
              <w:rPr>
                <w:rFonts w:eastAsia="Times New Roman" w:cs="Times New Roman"/>
                <w:color w:val="0137A6"/>
                <w:szCs w:val="18"/>
              </w:rPr>
              <w:t>Motor Commercial</w:t>
            </w:r>
          </w:p>
        </w:tc>
        <w:tc>
          <w:tcPr>
            <w:tcW w:w="1405" w:type="dxa"/>
            <w:tcBorders>
              <w:top w:val="nil"/>
              <w:left w:val="nil"/>
              <w:bottom w:val="single" w:sz="4" w:space="0" w:color="0137A6"/>
              <w:right w:val="single" w:sz="4" w:space="0" w:color="0137A6"/>
            </w:tcBorders>
            <w:noWrap/>
            <w:vAlign w:val="bottom"/>
            <w:hideMark/>
          </w:tcPr>
          <w:p w14:paraId="15FE060C"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2,200,000</w:t>
            </w:r>
          </w:p>
        </w:tc>
        <w:tc>
          <w:tcPr>
            <w:tcW w:w="1154" w:type="dxa"/>
            <w:tcBorders>
              <w:top w:val="nil"/>
              <w:left w:val="nil"/>
              <w:bottom w:val="single" w:sz="4" w:space="0" w:color="0137A6"/>
              <w:right w:val="single" w:sz="4" w:space="0" w:color="0137A6"/>
            </w:tcBorders>
            <w:noWrap/>
            <w:vAlign w:val="bottom"/>
            <w:hideMark/>
          </w:tcPr>
          <w:p w14:paraId="4D3AC271"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400,000</w:t>
            </w:r>
          </w:p>
        </w:tc>
        <w:tc>
          <w:tcPr>
            <w:tcW w:w="2830" w:type="dxa"/>
            <w:tcBorders>
              <w:top w:val="nil"/>
              <w:left w:val="nil"/>
              <w:bottom w:val="single" w:sz="4" w:space="0" w:color="0137A6"/>
              <w:right w:val="single" w:sz="4" w:space="0" w:color="0137A6"/>
            </w:tcBorders>
            <w:noWrap/>
            <w:vAlign w:val="bottom"/>
            <w:hideMark/>
          </w:tcPr>
          <w:p w14:paraId="624238D9"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2,700,000</w:t>
            </w:r>
          </w:p>
        </w:tc>
        <w:tc>
          <w:tcPr>
            <w:tcW w:w="1349" w:type="dxa"/>
            <w:tcBorders>
              <w:top w:val="nil"/>
              <w:left w:val="nil"/>
              <w:bottom w:val="single" w:sz="4" w:space="0" w:color="0137A6"/>
              <w:right w:val="nil"/>
            </w:tcBorders>
            <w:shd w:val="clear" w:color="000000" w:fill="FBE2D5"/>
            <w:noWrap/>
            <w:vAlign w:val="bottom"/>
            <w:hideMark/>
          </w:tcPr>
          <w:p w14:paraId="218BC7D5"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-900,000</w:t>
            </w:r>
          </w:p>
        </w:tc>
      </w:tr>
      <w:tr w:rsidR="00407354" w:rsidRPr="00407354" w14:paraId="3ECDCCC7" w14:textId="77777777" w:rsidTr="00407354">
        <w:trPr>
          <w:trHeight w:val="300"/>
          <w:jc w:val="center"/>
        </w:trPr>
        <w:tc>
          <w:tcPr>
            <w:tcW w:w="1942" w:type="dxa"/>
            <w:tcBorders>
              <w:top w:val="nil"/>
              <w:left w:val="nil"/>
              <w:bottom w:val="single" w:sz="4" w:space="0" w:color="0137A6"/>
              <w:right w:val="single" w:sz="4" w:space="0" w:color="0137A6"/>
            </w:tcBorders>
            <w:noWrap/>
            <w:vAlign w:val="bottom"/>
            <w:hideMark/>
          </w:tcPr>
          <w:p w14:paraId="1DB4AEE3" w14:textId="77777777" w:rsidR="00407354" w:rsidRPr="00407354" w:rsidRDefault="00407354" w:rsidP="00407354">
            <w:pPr>
              <w:ind w:right="0"/>
              <w:rPr>
                <w:rFonts w:eastAsia="Times New Roman" w:cs="Times New Roman"/>
                <w:color w:val="0137A6"/>
                <w:szCs w:val="18"/>
              </w:rPr>
            </w:pPr>
            <w:r w:rsidRPr="00407354">
              <w:rPr>
                <w:rFonts w:eastAsia="Times New Roman" w:cs="Times New Roman"/>
                <w:color w:val="0137A6"/>
                <w:szCs w:val="18"/>
              </w:rPr>
              <w:t>Personal Accident</w:t>
            </w:r>
          </w:p>
        </w:tc>
        <w:tc>
          <w:tcPr>
            <w:tcW w:w="1405" w:type="dxa"/>
            <w:tcBorders>
              <w:top w:val="nil"/>
              <w:left w:val="nil"/>
              <w:bottom w:val="single" w:sz="4" w:space="0" w:color="0137A6"/>
              <w:right w:val="single" w:sz="4" w:space="0" w:color="0137A6"/>
            </w:tcBorders>
            <w:noWrap/>
            <w:vAlign w:val="bottom"/>
            <w:hideMark/>
          </w:tcPr>
          <w:p w14:paraId="37A5EB65"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900,000</w:t>
            </w:r>
          </w:p>
        </w:tc>
        <w:tc>
          <w:tcPr>
            <w:tcW w:w="1154" w:type="dxa"/>
            <w:tcBorders>
              <w:top w:val="nil"/>
              <w:left w:val="nil"/>
              <w:bottom w:val="single" w:sz="4" w:space="0" w:color="0137A6"/>
              <w:right w:val="single" w:sz="4" w:space="0" w:color="0137A6"/>
            </w:tcBorders>
            <w:noWrap/>
            <w:vAlign w:val="bottom"/>
            <w:hideMark/>
          </w:tcPr>
          <w:p w14:paraId="73444C9E"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180,000</w:t>
            </w:r>
          </w:p>
        </w:tc>
        <w:tc>
          <w:tcPr>
            <w:tcW w:w="2830" w:type="dxa"/>
            <w:tcBorders>
              <w:top w:val="nil"/>
              <w:left w:val="nil"/>
              <w:bottom w:val="single" w:sz="4" w:space="0" w:color="0137A6"/>
              <w:right w:val="single" w:sz="4" w:space="0" w:color="0137A6"/>
            </w:tcBorders>
            <w:noWrap/>
            <w:vAlign w:val="bottom"/>
            <w:hideMark/>
          </w:tcPr>
          <w:p w14:paraId="1E3C3BD1"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1,000,000</w:t>
            </w:r>
          </w:p>
        </w:tc>
        <w:tc>
          <w:tcPr>
            <w:tcW w:w="1349" w:type="dxa"/>
            <w:tcBorders>
              <w:top w:val="nil"/>
              <w:left w:val="nil"/>
              <w:bottom w:val="single" w:sz="4" w:space="0" w:color="0137A6"/>
              <w:right w:val="nil"/>
            </w:tcBorders>
            <w:shd w:val="clear" w:color="000000" w:fill="FBE2D5"/>
            <w:noWrap/>
            <w:vAlign w:val="bottom"/>
            <w:hideMark/>
          </w:tcPr>
          <w:p w14:paraId="07CF827E" w14:textId="77777777" w:rsidR="00407354" w:rsidRPr="00407354" w:rsidRDefault="00407354" w:rsidP="00407354">
            <w:pPr>
              <w:ind w:right="0"/>
              <w:jc w:val="right"/>
              <w:rPr>
                <w:rFonts w:eastAsia="Times New Roman" w:cs="Times New Roman"/>
                <w:color w:val="000000"/>
                <w:szCs w:val="18"/>
              </w:rPr>
            </w:pPr>
            <w:r w:rsidRPr="00407354">
              <w:rPr>
                <w:rFonts w:eastAsia="Times New Roman" w:cs="Times New Roman"/>
                <w:color w:val="000000"/>
                <w:szCs w:val="18"/>
              </w:rPr>
              <w:t>-280,000</w:t>
            </w:r>
          </w:p>
        </w:tc>
      </w:tr>
      <w:tr w:rsidR="00407354" w:rsidRPr="00407354" w14:paraId="54E38066" w14:textId="77777777" w:rsidTr="00407354">
        <w:trPr>
          <w:trHeight w:val="300"/>
          <w:jc w:val="center"/>
        </w:trPr>
        <w:tc>
          <w:tcPr>
            <w:tcW w:w="1942" w:type="dxa"/>
            <w:tcBorders>
              <w:top w:val="nil"/>
              <w:left w:val="nil"/>
              <w:bottom w:val="single" w:sz="4" w:space="0" w:color="0137A6"/>
              <w:right w:val="single" w:sz="4" w:space="0" w:color="0137A6"/>
            </w:tcBorders>
            <w:noWrap/>
            <w:vAlign w:val="bottom"/>
            <w:hideMark/>
          </w:tcPr>
          <w:p w14:paraId="7835C030" w14:textId="77777777" w:rsidR="00407354" w:rsidRPr="00407354" w:rsidRDefault="00407354" w:rsidP="00407354">
            <w:pPr>
              <w:ind w:right="0"/>
              <w:rPr>
                <w:rFonts w:eastAsia="Times New Roman" w:cs="Times New Roman"/>
                <w:b/>
                <w:bCs/>
                <w:color w:val="0137A6"/>
                <w:szCs w:val="18"/>
              </w:rPr>
            </w:pPr>
            <w:r w:rsidRPr="00407354">
              <w:rPr>
                <w:rFonts w:eastAsia="Times New Roman" w:cs="Times New Roman"/>
                <w:b/>
                <w:bCs/>
                <w:color w:val="0137A6"/>
                <w:szCs w:val="18"/>
              </w:rPr>
              <w:t>TOTAL</w:t>
            </w:r>
          </w:p>
        </w:tc>
        <w:tc>
          <w:tcPr>
            <w:tcW w:w="1405" w:type="dxa"/>
            <w:tcBorders>
              <w:top w:val="nil"/>
              <w:left w:val="nil"/>
              <w:bottom w:val="single" w:sz="4" w:space="0" w:color="0137A6"/>
              <w:right w:val="single" w:sz="4" w:space="0" w:color="0137A6"/>
            </w:tcBorders>
            <w:noWrap/>
            <w:vAlign w:val="bottom"/>
            <w:hideMark/>
          </w:tcPr>
          <w:p w14:paraId="411ADFBB" w14:textId="77777777" w:rsidR="00407354" w:rsidRPr="00407354" w:rsidRDefault="00407354" w:rsidP="00407354">
            <w:pPr>
              <w:ind w:right="0"/>
              <w:jc w:val="right"/>
              <w:rPr>
                <w:rFonts w:eastAsia="Times New Roman" w:cs="Times New Roman"/>
                <w:b/>
                <w:bCs/>
                <w:color w:val="000000"/>
                <w:szCs w:val="18"/>
              </w:rPr>
            </w:pPr>
            <w:r w:rsidRPr="00407354">
              <w:rPr>
                <w:rFonts w:eastAsia="Times New Roman" w:cs="Times New Roman"/>
                <w:b/>
                <w:bCs/>
                <w:color w:val="000000"/>
                <w:szCs w:val="18"/>
              </w:rPr>
              <w:t>4,950,000</w:t>
            </w:r>
          </w:p>
        </w:tc>
        <w:tc>
          <w:tcPr>
            <w:tcW w:w="1154" w:type="dxa"/>
            <w:tcBorders>
              <w:top w:val="nil"/>
              <w:left w:val="nil"/>
              <w:bottom w:val="single" w:sz="4" w:space="0" w:color="0137A6"/>
              <w:right w:val="single" w:sz="4" w:space="0" w:color="0137A6"/>
            </w:tcBorders>
            <w:noWrap/>
            <w:vAlign w:val="bottom"/>
            <w:hideMark/>
          </w:tcPr>
          <w:p w14:paraId="3F05F129" w14:textId="77777777" w:rsidR="00407354" w:rsidRPr="00407354" w:rsidRDefault="00407354" w:rsidP="00407354">
            <w:pPr>
              <w:ind w:right="0"/>
              <w:jc w:val="right"/>
              <w:rPr>
                <w:rFonts w:eastAsia="Times New Roman" w:cs="Times New Roman"/>
                <w:b/>
                <w:bCs/>
                <w:color w:val="000000"/>
                <w:szCs w:val="18"/>
              </w:rPr>
            </w:pPr>
            <w:r w:rsidRPr="00407354">
              <w:rPr>
                <w:rFonts w:eastAsia="Times New Roman" w:cs="Times New Roman"/>
                <w:b/>
                <w:bCs/>
                <w:color w:val="000000"/>
                <w:szCs w:val="18"/>
              </w:rPr>
              <w:t>950,000</w:t>
            </w:r>
          </w:p>
        </w:tc>
        <w:tc>
          <w:tcPr>
            <w:tcW w:w="2830" w:type="dxa"/>
            <w:tcBorders>
              <w:top w:val="nil"/>
              <w:left w:val="nil"/>
              <w:bottom w:val="single" w:sz="4" w:space="0" w:color="0137A6"/>
              <w:right w:val="single" w:sz="4" w:space="0" w:color="0137A6"/>
            </w:tcBorders>
            <w:noWrap/>
            <w:vAlign w:val="bottom"/>
            <w:hideMark/>
          </w:tcPr>
          <w:p w14:paraId="62017EC5" w14:textId="77777777" w:rsidR="00407354" w:rsidRPr="00407354" w:rsidRDefault="00407354" w:rsidP="00407354">
            <w:pPr>
              <w:ind w:right="0"/>
              <w:jc w:val="right"/>
              <w:rPr>
                <w:rFonts w:eastAsia="Times New Roman" w:cs="Times New Roman"/>
                <w:b/>
                <w:bCs/>
                <w:color w:val="000000"/>
                <w:szCs w:val="18"/>
              </w:rPr>
            </w:pPr>
            <w:r w:rsidRPr="00407354">
              <w:rPr>
                <w:rFonts w:eastAsia="Times New Roman" w:cs="Times New Roman"/>
                <w:b/>
                <w:bCs/>
                <w:color w:val="000000"/>
                <w:szCs w:val="18"/>
              </w:rPr>
              <w:t>5,850,000</w:t>
            </w:r>
          </w:p>
        </w:tc>
        <w:tc>
          <w:tcPr>
            <w:tcW w:w="1349" w:type="dxa"/>
            <w:tcBorders>
              <w:top w:val="nil"/>
              <w:left w:val="nil"/>
              <w:bottom w:val="single" w:sz="4" w:space="0" w:color="0137A6"/>
              <w:right w:val="nil"/>
            </w:tcBorders>
            <w:shd w:val="clear" w:color="000000" w:fill="FBE2D5"/>
            <w:noWrap/>
            <w:vAlign w:val="bottom"/>
            <w:hideMark/>
          </w:tcPr>
          <w:p w14:paraId="6E693357" w14:textId="77777777" w:rsidR="00407354" w:rsidRPr="00407354" w:rsidRDefault="00407354" w:rsidP="00407354">
            <w:pPr>
              <w:ind w:right="0"/>
              <w:jc w:val="right"/>
              <w:rPr>
                <w:rFonts w:eastAsia="Times New Roman" w:cs="Times New Roman"/>
                <w:b/>
                <w:bCs/>
                <w:color w:val="000000"/>
                <w:szCs w:val="18"/>
              </w:rPr>
            </w:pPr>
            <w:r w:rsidRPr="00407354">
              <w:rPr>
                <w:rFonts w:eastAsia="Times New Roman" w:cs="Times New Roman"/>
                <w:b/>
                <w:bCs/>
                <w:color w:val="000000"/>
                <w:szCs w:val="18"/>
              </w:rPr>
              <w:t>-1,850,000</w:t>
            </w:r>
          </w:p>
        </w:tc>
      </w:tr>
    </w:tbl>
    <w:p w14:paraId="1D58F7E5" w14:textId="72BC7608" w:rsidR="00AC2B39" w:rsidRDefault="00407354" w:rsidP="00AC2B39">
      <w:pPr>
        <w:autoSpaceDE w:val="0"/>
        <w:autoSpaceDN w:val="0"/>
        <w:adjustRightInd w:val="0"/>
        <w:spacing w:before="240" w:after="240"/>
        <w:ind w:left="720" w:right="0"/>
        <w:jc w:val="both"/>
        <w:rPr>
          <w:b/>
          <w:bCs/>
        </w:rPr>
      </w:pPr>
      <w:r>
        <w:rPr>
          <w:b/>
          <w:bCs/>
        </w:rPr>
        <w:t>Step-by-Step (Engineering)</w:t>
      </w:r>
    </w:p>
    <w:p w14:paraId="70EAD1CA" w14:textId="6E702C73" w:rsidR="00407354" w:rsidRDefault="00407354" w:rsidP="00407354">
      <w:pPr>
        <w:pStyle w:val="ListParagraph"/>
        <w:numPr>
          <w:ilvl w:val="0"/>
          <w:numId w:val="30"/>
        </w:numPr>
        <w:autoSpaceDE w:val="0"/>
        <w:autoSpaceDN w:val="0"/>
        <w:adjustRightInd w:val="0"/>
      </w:pPr>
      <w:r>
        <w:t>UPR=1,000,000</w:t>
      </w:r>
    </w:p>
    <w:p w14:paraId="4BC95201" w14:textId="197BF71E" w:rsidR="00407354" w:rsidRDefault="00407354" w:rsidP="00407354">
      <w:pPr>
        <w:pStyle w:val="ListParagraph"/>
        <w:numPr>
          <w:ilvl w:val="0"/>
          <w:numId w:val="30"/>
        </w:numPr>
        <w:autoSpaceDE w:val="0"/>
        <w:autoSpaceDN w:val="0"/>
        <w:adjustRightInd w:val="0"/>
      </w:pPr>
      <w:r>
        <w:t>DAC= 200,000</w:t>
      </w:r>
    </w:p>
    <w:p w14:paraId="2F916B7C" w14:textId="59EB56B7" w:rsidR="00A72EFF" w:rsidRDefault="00A72EFF" w:rsidP="00407354">
      <w:pPr>
        <w:pStyle w:val="ListParagraph"/>
        <w:numPr>
          <w:ilvl w:val="0"/>
          <w:numId w:val="30"/>
        </w:numPr>
        <w:autoSpaceDE w:val="0"/>
        <w:autoSpaceDN w:val="0"/>
        <w:adjustRightInd w:val="0"/>
      </w:pPr>
      <w:r>
        <w:t>Premium Receivables = 1,200,000</w:t>
      </w:r>
    </w:p>
    <w:p w14:paraId="75BF0B52" w14:textId="5D9FF69B" w:rsidR="00A72EFF" w:rsidRPr="00947125" w:rsidRDefault="00A72EFF" w:rsidP="00407354">
      <w:pPr>
        <w:pStyle w:val="ListParagraph"/>
        <w:numPr>
          <w:ilvl w:val="0"/>
          <w:numId w:val="30"/>
        </w:numPr>
        <w:autoSpaceDE w:val="0"/>
        <w:autoSpaceDN w:val="0"/>
        <w:adjustRightInd w:val="0"/>
      </w:pPr>
      <w:r>
        <w:t>Closing LRC= 1,000,000</w:t>
      </w:r>
      <w:r w:rsidR="000F0459">
        <w:t xml:space="preserve">-200,000-1,200,000= </w:t>
      </w:r>
      <w:r w:rsidR="000F0459">
        <w:rPr>
          <w:b/>
          <w:bCs/>
        </w:rPr>
        <w:t>-400,000</w:t>
      </w:r>
    </w:p>
    <w:p w14:paraId="580FA96A" w14:textId="77777777" w:rsidR="00F420B8" w:rsidRDefault="00F420B8">
      <w:pPr>
        <w:spacing w:after="160" w:line="259" w:lineRule="auto"/>
        <w:ind w:right="0"/>
        <w:rPr>
          <w:b/>
          <w:bCs/>
        </w:rPr>
      </w:pPr>
      <w:r>
        <w:rPr>
          <w:b/>
          <w:bCs/>
        </w:rPr>
        <w:br w:type="page"/>
      </w:r>
    </w:p>
    <w:p w14:paraId="62FFF6CA" w14:textId="7D9BAB83" w:rsidR="00947125" w:rsidRDefault="00F420B8" w:rsidP="00F420B8">
      <w:pPr>
        <w:autoSpaceDE w:val="0"/>
        <w:autoSpaceDN w:val="0"/>
        <w:adjustRightInd w:val="0"/>
        <w:spacing w:before="240" w:after="240"/>
        <w:ind w:left="720" w:right="0"/>
        <w:jc w:val="both"/>
        <w:rPr>
          <w:b/>
          <w:bCs/>
        </w:rPr>
      </w:pPr>
      <w:r w:rsidRPr="00F420B8">
        <w:rPr>
          <w:b/>
          <w:bCs/>
        </w:rPr>
        <w:lastRenderedPageBreak/>
        <w:t>Roll-Forward Example</w:t>
      </w:r>
    </w:p>
    <w:tbl>
      <w:tblPr>
        <w:tblW w:w="11687" w:type="dxa"/>
        <w:jc w:val="center"/>
        <w:tblLook w:val="04A0" w:firstRow="1" w:lastRow="0" w:firstColumn="1" w:lastColumn="0" w:noHBand="0" w:noVBand="1"/>
      </w:tblPr>
      <w:tblGrid>
        <w:gridCol w:w="1211"/>
        <w:gridCol w:w="955"/>
        <w:gridCol w:w="837"/>
        <w:gridCol w:w="1250"/>
        <w:gridCol w:w="1252"/>
        <w:gridCol w:w="1322"/>
        <w:gridCol w:w="1202"/>
        <w:gridCol w:w="889"/>
        <w:gridCol w:w="799"/>
        <w:gridCol w:w="1069"/>
        <w:gridCol w:w="901"/>
      </w:tblGrid>
      <w:tr w:rsidR="00890178" w:rsidRPr="00890178" w14:paraId="41E1BA37" w14:textId="77777777" w:rsidTr="004F7E39">
        <w:trPr>
          <w:trHeight w:val="420"/>
          <w:jc w:val="center"/>
        </w:trPr>
        <w:tc>
          <w:tcPr>
            <w:tcW w:w="0" w:type="auto"/>
            <w:gridSpan w:val="11"/>
            <w:tcBorders>
              <w:top w:val="nil"/>
              <w:left w:val="nil"/>
              <w:bottom w:val="nil"/>
              <w:right w:val="nil"/>
            </w:tcBorders>
            <w:shd w:val="clear" w:color="000000" w:fill="0137A6"/>
            <w:vAlign w:val="center"/>
            <w:hideMark/>
          </w:tcPr>
          <w:p w14:paraId="0897C809" w14:textId="77777777" w:rsidR="00890178" w:rsidRPr="00890178" w:rsidRDefault="00890178" w:rsidP="00890178">
            <w:pPr>
              <w:ind w:right="0"/>
              <w:jc w:val="center"/>
              <w:rPr>
                <w:rFonts w:eastAsia="Times New Roman" w:cs="Times New Roman"/>
                <w:b/>
                <w:bCs/>
                <w:color w:val="FFFFFF"/>
                <w:sz w:val="12"/>
                <w:szCs w:val="12"/>
              </w:rPr>
            </w:pPr>
            <w:r w:rsidRPr="00890178">
              <w:rPr>
                <w:rFonts w:eastAsia="Times New Roman" w:cs="Times New Roman"/>
                <w:b/>
                <w:bCs/>
                <w:color w:val="FFFFFF"/>
                <w:sz w:val="12"/>
                <w:szCs w:val="12"/>
              </w:rPr>
              <w:t>ABC Company Limited</w:t>
            </w:r>
            <w:r w:rsidRPr="00890178">
              <w:rPr>
                <w:rFonts w:eastAsia="Times New Roman" w:cs="Times New Roman"/>
                <w:b/>
                <w:bCs/>
                <w:color w:val="FFFFFF"/>
                <w:sz w:val="12"/>
                <w:szCs w:val="12"/>
              </w:rPr>
              <w:br/>
              <w:t>Liability for Remaining Coverage</w:t>
            </w:r>
          </w:p>
        </w:tc>
      </w:tr>
      <w:tr w:rsidR="00E10E2F" w:rsidRPr="00890178" w14:paraId="377B631F" w14:textId="77777777" w:rsidTr="00E10E2F">
        <w:trPr>
          <w:trHeight w:val="275"/>
          <w:jc w:val="center"/>
        </w:trPr>
        <w:tc>
          <w:tcPr>
            <w:tcW w:w="0" w:type="auto"/>
            <w:tcBorders>
              <w:top w:val="single" w:sz="4" w:space="0" w:color="0137A6"/>
              <w:left w:val="nil"/>
              <w:bottom w:val="single" w:sz="4" w:space="0" w:color="0137A6"/>
              <w:right w:val="single" w:sz="4" w:space="0" w:color="0137A6"/>
            </w:tcBorders>
            <w:shd w:val="clear" w:color="000000" w:fill="D9E1F2"/>
            <w:noWrap/>
            <w:vAlign w:val="bottom"/>
            <w:hideMark/>
          </w:tcPr>
          <w:p w14:paraId="0BB1B71F" w14:textId="77777777" w:rsidR="00890178" w:rsidRPr="00890178" w:rsidRDefault="00890178" w:rsidP="00890178">
            <w:pPr>
              <w:ind w:right="0"/>
              <w:rPr>
                <w:rFonts w:eastAsia="Times New Roman" w:cs="Times New Roman"/>
                <w:b/>
                <w:bCs/>
                <w:color w:val="0137A6"/>
                <w:sz w:val="12"/>
                <w:szCs w:val="12"/>
              </w:rPr>
            </w:pPr>
            <w:r w:rsidRPr="00890178">
              <w:rPr>
                <w:rFonts w:eastAsia="Times New Roman" w:cs="Times New Roman"/>
                <w:b/>
                <w:bCs/>
                <w:color w:val="0137A6"/>
                <w:sz w:val="12"/>
                <w:szCs w:val="12"/>
              </w:rPr>
              <w:t>Business Class</w:t>
            </w:r>
          </w:p>
        </w:tc>
        <w:tc>
          <w:tcPr>
            <w:tcW w:w="0" w:type="auto"/>
            <w:tcBorders>
              <w:top w:val="single" w:sz="4" w:space="0" w:color="0137A6"/>
              <w:left w:val="nil"/>
              <w:bottom w:val="single" w:sz="4" w:space="0" w:color="0137A6"/>
              <w:right w:val="single" w:sz="4" w:space="0" w:color="0137A6"/>
            </w:tcBorders>
            <w:shd w:val="clear" w:color="000000" w:fill="FBE2D5"/>
            <w:noWrap/>
            <w:vAlign w:val="bottom"/>
            <w:hideMark/>
          </w:tcPr>
          <w:p w14:paraId="3BCAE80B" w14:textId="77777777" w:rsidR="00890178" w:rsidRPr="00890178" w:rsidRDefault="00890178" w:rsidP="00890178">
            <w:pPr>
              <w:ind w:right="0"/>
              <w:jc w:val="right"/>
              <w:rPr>
                <w:rFonts w:eastAsia="Times New Roman" w:cs="Times New Roman"/>
                <w:b/>
                <w:bCs/>
                <w:color w:val="0137A6"/>
                <w:sz w:val="12"/>
                <w:szCs w:val="12"/>
              </w:rPr>
            </w:pPr>
            <w:r w:rsidRPr="00890178">
              <w:rPr>
                <w:rFonts w:eastAsia="Times New Roman" w:cs="Times New Roman"/>
                <w:b/>
                <w:bCs/>
                <w:color w:val="0137A6"/>
                <w:sz w:val="12"/>
                <w:szCs w:val="12"/>
              </w:rPr>
              <w:t>Opening LRC</w:t>
            </w:r>
          </w:p>
        </w:tc>
        <w:tc>
          <w:tcPr>
            <w:tcW w:w="0" w:type="auto"/>
            <w:tcBorders>
              <w:top w:val="single" w:sz="4" w:space="0" w:color="0137A6"/>
              <w:left w:val="nil"/>
              <w:bottom w:val="single" w:sz="4" w:space="0" w:color="0137A6"/>
              <w:right w:val="single" w:sz="4" w:space="0" w:color="0137A6"/>
            </w:tcBorders>
            <w:shd w:val="clear" w:color="000000" w:fill="D9E1F2"/>
            <w:noWrap/>
            <w:vAlign w:val="bottom"/>
            <w:hideMark/>
          </w:tcPr>
          <w:p w14:paraId="7234C848" w14:textId="77777777" w:rsidR="00890178" w:rsidRPr="00890178" w:rsidRDefault="00890178" w:rsidP="00890178">
            <w:pPr>
              <w:ind w:right="0"/>
              <w:jc w:val="right"/>
              <w:rPr>
                <w:rFonts w:eastAsia="Times New Roman" w:cs="Times New Roman"/>
                <w:b/>
                <w:bCs/>
                <w:color w:val="0137A6"/>
                <w:sz w:val="12"/>
                <w:szCs w:val="12"/>
              </w:rPr>
            </w:pPr>
            <w:r w:rsidRPr="00890178">
              <w:rPr>
                <w:rFonts w:eastAsia="Times New Roman" w:cs="Times New Roman"/>
                <w:b/>
                <w:bCs/>
                <w:color w:val="0137A6"/>
                <w:sz w:val="12"/>
                <w:szCs w:val="12"/>
              </w:rPr>
              <w:t>GWP 2022</w:t>
            </w:r>
          </w:p>
        </w:tc>
        <w:tc>
          <w:tcPr>
            <w:tcW w:w="1250" w:type="dxa"/>
            <w:tcBorders>
              <w:top w:val="single" w:sz="4" w:space="0" w:color="0137A6"/>
              <w:left w:val="nil"/>
              <w:bottom w:val="single" w:sz="4" w:space="0" w:color="0137A6"/>
              <w:right w:val="single" w:sz="4" w:space="0" w:color="0137A6"/>
            </w:tcBorders>
            <w:shd w:val="clear" w:color="000000" w:fill="D9E1F2"/>
            <w:noWrap/>
            <w:vAlign w:val="bottom"/>
            <w:hideMark/>
          </w:tcPr>
          <w:p w14:paraId="6DF46DA3" w14:textId="77777777" w:rsidR="00890178" w:rsidRPr="00890178" w:rsidRDefault="00890178" w:rsidP="00890178">
            <w:pPr>
              <w:ind w:right="0"/>
              <w:jc w:val="right"/>
              <w:rPr>
                <w:rFonts w:eastAsia="Times New Roman" w:cs="Times New Roman"/>
                <w:b/>
                <w:bCs/>
                <w:color w:val="0137A6"/>
                <w:sz w:val="12"/>
                <w:szCs w:val="12"/>
              </w:rPr>
            </w:pPr>
            <w:r w:rsidRPr="00890178">
              <w:rPr>
                <w:rFonts w:eastAsia="Times New Roman" w:cs="Times New Roman"/>
                <w:b/>
                <w:bCs/>
                <w:color w:val="0137A6"/>
                <w:sz w:val="12"/>
                <w:szCs w:val="12"/>
              </w:rPr>
              <w:t>Premium Receivables 2021</w:t>
            </w:r>
          </w:p>
        </w:tc>
        <w:tc>
          <w:tcPr>
            <w:tcW w:w="1252" w:type="dxa"/>
            <w:tcBorders>
              <w:top w:val="single" w:sz="4" w:space="0" w:color="0137A6"/>
              <w:left w:val="nil"/>
              <w:bottom w:val="single" w:sz="4" w:space="0" w:color="0137A6"/>
              <w:right w:val="single" w:sz="4" w:space="0" w:color="0137A6"/>
            </w:tcBorders>
            <w:shd w:val="clear" w:color="000000" w:fill="D9E1F2"/>
            <w:noWrap/>
            <w:vAlign w:val="bottom"/>
            <w:hideMark/>
          </w:tcPr>
          <w:p w14:paraId="551EED3E" w14:textId="77777777" w:rsidR="00890178" w:rsidRPr="00890178" w:rsidRDefault="00890178" w:rsidP="00890178">
            <w:pPr>
              <w:ind w:right="0"/>
              <w:jc w:val="right"/>
              <w:rPr>
                <w:rFonts w:eastAsia="Times New Roman" w:cs="Times New Roman"/>
                <w:b/>
                <w:bCs/>
                <w:color w:val="0137A6"/>
                <w:sz w:val="12"/>
                <w:szCs w:val="12"/>
              </w:rPr>
            </w:pPr>
            <w:r w:rsidRPr="00890178">
              <w:rPr>
                <w:rFonts w:eastAsia="Times New Roman" w:cs="Times New Roman"/>
                <w:b/>
                <w:bCs/>
                <w:color w:val="0137A6"/>
                <w:sz w:val="12"/>
                <w:szCs w:val="12"/>
              </w:rPr>
              <w:t>Premium Receivables 2022</w:t>
            </w:r>
          </w:p>
        </w:tc>
        <w:tc>
          <w:tcPr>
            <w:tcW w:w="1322" w:type="dxa"/>
            <w:tcBorders>
              <w:top w:val="single" w:sz="4" w:space="0" w:color="0137A6"/>
              <w:left w:val="nil"/>
              <w:bottom w:val="single" w:sz="4" w:space="0" w:color="0137A6"/>
              <w:right w:val="single" w:sz="4" w:space="0" w:color="0137A6"/>
            </w:tcBorders>
            <w:shd w:val="clear" w:color="000000" w:fill="FBE2D5"/>
            <w:noWrap/>
            <w:vAlign w:val="bottom"/>
            <w:hideMark/>
          </w:tcPr>
          <w:p w14:paraId="1E803413" w14:textId="77777777" w:rsidR="00890178" w:rsidRPr="00890178" w:rsidRDefault="00890178" w:rsidP="00890178">
            <w:pPr>
              <w:ind w:right="0"/>
              <w:jc w:val="right"/>
              <w:rPr>
                <w:rFonts w:eastAsia="Times New Roman" w:cs="Times New Roman"/>
                <w:b/>
                <w:bCs/>
                <w:color w:val="0137A6"/>
                <w:sz w:val="12"/>
                <w:szCs w:val="12"/>
              </w:rPr>
            </w:pPr>
            <w:r w:rsidRPr="00890178">
              <w:rPr>
                <w:rFonts w:eastAsia="Times New Roman" w:cs="Times New Roman"/>
                <w:b/>
                <w:bCs/>
                <w:color w:val="0137A6"/>
                <w:sz w:val="12"/>
                <w:szCs w:val="12"/>
              </w:rPr>
              <w:t>Premium Received 2022</w:t>
            </w:r>
          </w:p>
        </w:tc>
        <w:tc>
          <w:tcPr>
            <w:tcW w:w="1202" w:type="dxa"/>
            <w:tcBorders>
              <w:top w:val="single" w:sz="4" w:space="0" w:color="0137A6"/>
              <w:left w:val="nil"/>
              <w:bottom w:val="single" w:sz="4" w:space="0" w:color="0137A6"/>
              <w:right w:val="single" w:sz="4" w:space="0" w:color="0137A6"/>
            </w:tcBorders>
            <w:shd w:val="clear" w:color="000000" w:fill="FBE2D5"/>
            <w:noWrap/>
            <w:vAlign w:val="bottom"/>
            <w:hideMark/>
          </w:tcPr>
          <w:p w14:paraId="375A7A7F" w14:textId="77777777" w:rsidR="00890178" w:rsidRPr="00890178" w:rsidRDefault="00890178" w:rsidP="00890178">
            <w:pPr>
              <w:ind w:right="0"/>
              <w:jc w:val="right"/>
              <w:rPr>
                <w:rFonts w:eastAsia="Times New Roman" w:cs="Times New Roman"/>
                <w:b/>
                <w:bCs/>
                <w:color w:val="0137A6"/>
                <w:sz w:val="12"/>
                <w:szCs w:val="12"/>
              </w:rPr>
            </w:pPr>
            <w:r w:rsidRPr="00890178">
              <w:rPr>
                <w:rFonts w:eastAsia="Times New Roman" w:cs="Times New Roman"/>
                <w:b/>
                <w:bCs/>
                <w:color w:val="0137A6"/>
                <w:sz w:val="12"/>
                <w:szCs w:val="12"/>
              </w:rPr>
              <w:t>Earned Premium</w:t>
            </w:r>
          </w:p>
        </w:tc>
        <w:tc>
          <w:tcPr>
            <w:tcW w:w="889" w:type="dxa"/>
            <w:tcBorders>
              <w:top w:val="single" w:sz="4" w:space="0" w:color="0137A6"/>
              <w:left w:val="nil"/>
              <w:bottom w:val="single" w:sz="4" w:space="0" w:color="0137A6"/>
              <w:right w:val="single" w:sz="4" w:space="0" w:color="0137A6"/>
            </w:tcBorders>
            <w:shd w:val="clear" w:color="000000" w:fill="D9E1F2"/>
            <w:noWrap/>
            <w:vAlign w:val="bottom"/>
            <w:hideMark/>
          </w:tcPr>
          <w:p w14:paraId="251A1974" w14:textId="77777777" w:rsidR="00890178" w:rsidRPr="00890178" w:rsidRDefault="00890178" w:rsidP="00890178">
            <w:pPr>
              <w:ind w:right="0"/>
              <w:jc w:val="right"/>
              <w:rPr>
                <w:rFonts w:eastAsia="Times New Roman" w:cs="Times New Roman"/>
                <w:b/>
                <w:bCs/>
                <w:color w:val="0137A6"/>
                <w:sz w:val="12"/>
                <w:szCs w:val="12"/>
              </w:rPr>
            </w:pPr>
            <w:r w:rsidRPr="00890178">
              <w:rPr>
                <w:rFonts w:eastAsia="Times New Roman" w:cs="Times New Roman"/>
                <w:b/>
                <w:bCs/>
                <w:color w:val="0137A6"/>
                <w:sz w:val="12"/>
                <w:szCs w:val="12"/>
              </w:rPr>
              <w:t>DAC 2021</w:t>
            </w:r>
          </w:p>
        </w:tc>
        <w:tc>
          <w:tcPr>
            <w:tcW w:w="0" w:type="auto"/>
            <w:tcBorders>
              <w:top w:val="single" w:sz="4" w:space="0" w:color="0137A6"/>
              <w:left w:val="nil"/>
              <w:bottom w:val="single" w:sz="4" w:space="0" w:color="0137A6"/>
              <w:right w:val="single" w:sz="4" w:space="0" w:color="0137A6"/>
            </w:tcBorders>
            <w:shd w:val="clear" w:color="000000" w:fill="D9E1F2"/>
            <w:noWrap/>
            <w:vAlign w:val="bottom"/>
            <w:hideMark/>
          </w:tcPr>
          <w:p w14:paraId="754F3D45" w14:textId="77777777" w:rsidR="00890178" w:rsidRPr="00890178" w:rsidRDefault="00890178" w:rsidP="00890178">
            <w:pPr>
              <w:ind w:right="0"/>
              <w:jc w:val="right"/>
              <w:rPr>
                <w:rFonts w:eastAsia="Times New Roman" w:cs="Times New Roman"/>
                <w:b/>
                <w:bCs/>
                <w:color w:val="0137A6"/>
                <w:sz w:val="12"/>
                <w:szCs w:val="12"/>
              </w:rPr>
            </w:pPr>
            <w:r w:rsidRPr="00890178">
              <w:rPr>
                <w:rFonts w:eastAsia="Times New Roman" w:cs="Times New Roman"/>
                <w:b/>
                <w:bCs/>
                <w:color w:val="0137A6"/>
                <w:sz w:val="12"/>
                <w:szCs w:val="12"/>
              </w:rPr>
              <w:t>DAC 2022</w:t>
            </w:r>
          </w:p>
        </w:tc>
        <w:tc>
          <w:tcPr>
            <w:tcW w:w="0" w:type="auto"/>
            <w:tcBorders>
              <w:top w:val="single" w:sz="4" w:space="0" w:color="0137A6"/>
              <w:left w:val="nil"/>
              <w:bottom w:val="single" w:sz="4" w:space="0" w:color="0137A6"/>
              <w:right w:val="single" w:sz="4" w:space="0" w:color="0137A6"/>
            </w:tcBorders>
            <w:shd w:val="clear" w:color="000000" w:fill="FBE2D5"/>
            <w:noWrap/>
            <w:vAlign w:val="bottom"/>
            <w:hideMark/>
          </w:tcPr>
          <w:p w14:paraId="7BEE80DD" w14:textId="77777777" w:rsidR="00890178" w:rsidRPr="00890178" w:rsidRDefault="00890178" w:rsidP="00890178">
            <w:pPr>
              <w:ind w:right="0"/>
              <w:jc w:val="right"/>
              <w:rPr>
                <w:rFonts w:eastAsia="Times New Roman" w:cs="Times New Roman"/>
                <w:b/>
                <w:bCs/>
                <w:color w:val="0137A6"/>
                <w:sz w:val="12"/>
                <w:szCs w:val="12"/>
              </w:rPr>
            </w:pPr>
            <w:r w:rsidRPr="00890178">
              <w:rPr>
                <w:rFonts w:eastAsia="Times New Roman" w:cs="Times New Roman"/>
                <w:b/>
                <w:bCs/>
                <w:color w:val="0137A6"/>
                <w:sz w:val="12"/>
                <w:szCs w:val="12"/>
              </w:rPr>
              <w:t>Change in DAC</w:t>
            </w:r>
          </w:p>
        </w:tc>
        <w:tc>
          <w:tcPr>
            <w:tcW w:w="0" w:type="auto"/>
            <w:tcBorders>
              <w:top w:val="single" w:sz="4" w:space="0" w:color="0137A6"/>
              <w:left w:val="nil"/>
              <w:bottom w:val="single" w:sz="4" w:space="0" w:color="0137A6"/>
              <w:right w:val="nil"/>
            </w:tcBorders>
            <w:shd w:val="clear" w:color="000000" w:fill="FBE2D5"/>
            <w:noWrap/>
            <w:vAlign w:val="bottom"/>
            <w:hideMark/>
          </w:tcPr>
          <w:p w14:paraId="07D2A7C8" w14:textId="77777777" w:rsidR="00890178" w:rsidRPr="00890178" w:rsidRDefault="00890178" w:rsidP="00890178">
            <w:pPr>
              <w:ind w:right="0"/>
              <w:jc w:val="right"/>
              <w:rPr>
                <w:rFonts w:eastAsia="Times New Roman" w:cs="Times New Roman"/>
                <w:b/>
                <w:bCs/>
                <w:color w:val="0137A6"/>
                <w:sz w:val="12"/>
                <w:szCs w:val="12"/>
              </w:rPr>
            </w:pPr>
            <w:r w:rsidRPr="00890178">
              <w:rPr>
                <w:rFonts w:eastAsia="Times New Roman" w:cs="Times New Roman"/>
                <w:b/>
                <w:bCs/>
                <w:color w:val="0137A6"/>
                <w:sz w:val="12"/>
                <w:szCs w:val="12"/>
              </w:rPr>
              <w:t>Closing LRC</w:t>
            </w:r>
          </w:p>
        </w:tc>
      </w:tr>
      <w:tr w:rsidR="00E10E2F" w:rsidRPr="00890178" w14:paraId="230B7DAE" w14:textId="77777777" w:rsidTr="00E10E2F">
        <w:trPr>
          <w:trHeight w:val="275"/>
          <w:jc w:val="center"/>
        </w:trPr>
        <w:tc>
          <w:tcPr>
            <w:tcW w:w="0" w:type="auto"/>
            <w:tcBorders>
              <w:top w:val="nil"/>
              <w:left w:val="nil"/>
              <w:bottom w:val="single" w:sz="4" w:space="0" w:color="0137A6"/>
              <w:right w:val="single" w:sz="4" w:space="0" w:color="0137A6"/>
            </w:tcBorders>
            <w:noWrap/>
            <w:vAlign w:val="bottom"/>
            <w:hideMark/>
          </w:tcPr>
          <w:p w14:paraId="13967056" w14:textId="77777777" w:rsidR="00890178" w:rsidRPr="00890178" w:rsidRDefault="00890178" w:rsidP="00890178">
            <w:pPr>
              <w:ind w:right="0"/>
              <w:rPr>
                <w:rFonts w:eastAsia="Times New Roman" w:cs="Times New Roman"/>
                <w:color w:val="0137A6"/>
                <w:sz w:val="12"/>
                <w:szCs w:val="12"/>
              </w:rPr>
            </w:pPr>
            <w:r w:rsidRPr="00890178">
              <w:rPr>
                <w:rFonts w:eastAsia="Times New Roman" w:cs="Times New Roman"/>
                <w:color w:val="0137A6"/>
                <w:sz w:val="12"/>
                <w:szCs w:val="12"/>
              </w:rPr>
              <w:t>Engineering</w:t>
            </w:r>
          </w:p>
        </w:tc>
        <w:tc>
          <w:tcPr>
            <w:tcW w:w="0" w:type="auto"/>
            <w:tcBorders>
              <w:top w:val="nil"/>
              <w:left w:val="nil"/>
              <w:bottom w:val="single" w:sz="4" w:space="0" w:color="0137A6"/>
              <w:right w:val="single" w:sz="4" w:space="0" w:color="0137A6"/>
            </w:tcBorders>
            <w:shd w:val="clear" w:color="000000" w:fill="FBE2D5"/>
            <w:noWrap/>
            <w:vAlign w:val="bottom"/>
            <w:hideMark/>
          </w:tcPr>
          <w:p w14:paraId="0D603F14"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-400,000</w:t>
            </w:r>
          </w:p>
        </w:tc>
        <w:tc>
          <w:tcPr>
            <w:tcW w:w="0" w:type="auto"/>
            <w:tcBorders>
              <w:top w:val="nil"/>
              <w:left w:val="nil"/>
              <w:bottom w:val="single" w:sz="4" w:space="0" w:color="0137A6"/>
              <w:right w:val="single" w:sz="4" w:space="0" w:color="0137A6"/>
            </w:tcBorders>
            <w:noWrap/>
            <w:vAlign w:val="bottom"/>
            <w:hideMark/>
          </w:tcPr>
          <w:p w14:paraId="40609FB5"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350,000</w:t>
            </w:r>
          </w:p>
        </w:tc>
        <w:tc>
          <w:tcPr>
            <w:tcW w:w="1250" w:type="dxa"/>
            <w:tcBorders>
              <w:top w:val="nil"/>
              <w:left w:val="nil"/>
              <w:bottom w:val="single" w:sz="4" w:space="0" w:color="0137A6"/>
              <w:right w:val="single" w:sz="4" w:space="0" w:color="0137A6"/>
            </w:tcBorders>
            <w:noWrap/>
            <w:vAlign w:val="bottom"/>
            <w:hideMark/>
          </w:tcPr>
          <w:p w14:paraId="55DBBA7E"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1,200,000</w:t>
            </w:r>
          </w:p>
        </w:tc>
        <w:tc>
          <w:tcPr>
            <w:tcW w:w="1252" w:type="dxa"/>
            <w:tcBorders>
              <w:top w:val="nil"/>
              <w:left w:val="nil"/>
              <w:bottom w:val="single" w:sz="4" w:space="0" w:color="0137A6"/>
              <w:right w:val="single" w:sz="4" w:space="0" w:color="0137A6"/>
            </w:tcBorders>
            <w:noWrap/>
            <w:vAlign w:val="bottom"/>
            <w:hideMark/>
          </w:tcPr>
          <w:p w14:paraId="698E6882"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1,100,000</w:t>
            </w:r>
          </w:p>
        </w:tc>
        <w:tc>
          <w:tcPr>
            <w:tcW w:w="1322" w:type="dxa"/>
            <w:tcBorders>
              <w:top w:val="nil"/>
              <w:left w:val="nil"/>
              <w:bottom w:val="single" w:sz="4" w:space="0" w:color="0137A6"/>
              <w:right w:val="single" w:sz="4" w:space="0" w:color="0137A6"/>
            </w:tcBorders>
            <w:shd w:val="clear" w:color="000000" w:fill="FBE2D5"/>
            <w:noWrap/>
            <w:vAlign w:val="bottom"/>
            <w:hideMark/>
          </w:tcPr>
          <w:p w14:paraId="174C4348"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450,000</w:t>
            </w:r>
          </w:p>
        </w:tc>
        <w:tc>
          <w:tcPr>
            <w:tcW w:w="1202" w:type="dxa"/>
            <w:tcBorders>
              <w:top w:val="nil"/>
              <w:left w:val="nil"/>
              <w:bottom w:val="single" w:sz="4" w:space="0" w:color="0137A6"/>
              <w:right w:val="single" w:sz="4" w:space="0" w:color="0137A6"/>
            </w:tcBorders>
            <w:shd w:val="clear" w:color="000000" w:fill="FBE2D5"/>
            <w:noWrap/>
            <w:vAlign w:val="bottom"/>
            <w:hideMark/>
          </w:tcPr>
          <w:p w14:paraId="63BDE4E4"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280,000</w:t>
            </w:r>
          </w:p>
        </w:tc>
        <w:tc>
          <w:tcPr>
            <w:tcW w:w="889" w:type="dxa"/>
            <w:tcBorders>
              <w:top w:val="nil"/>
              <w:left w:val="nil"/>
              <w:bottom w:val="single" w:sz="4" w:space="0" w:color="0137A6"/>
              <w:right w:val="single" w:sz="4" w:space="0" w:color="0137A6"/>
            </w:tcBorders>
            <w:noWrap/>
            <w:vAlign w:val="bottom"/>
            <w:hideMark/>
          </w:tcPr>
          <w:p w14:paraId="0702E077"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200,000</w:t>
            </w:r>
          </w:p>
        </w:tc>
        <w:tc>
          <w:tcPr>
            <w:tcW w:w="0" w:type="auto"/>
            <w:tcBorders>
              <w:top w:val="nil"/>
              <w:left w:val="nil"/>
              <w:bottom w:val="single" w:sz="4" w:space="0" w:color="0137A6"/>
              <w:right w:val="single" w:sz="4" w:space="0" w:color="0137A6"/>
            </w:tcBorders>
            <w:noWrap/>
            <w:vAlign w:val="bottom"/>
            <w:hideMark/>
          </w:tcPr>
          <w:p w14:paraId="1469DC59"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210,000</w:t>
            </w:r>
          </w:p>
        </w:tc>
        <w:tc>
          <w:tcPr>
            <w:tcW w:w="0" w:type="auto"/>
            <w:tcBorders>
              <w:top w:val="nil"/>
              <w:left w:val="nil"/>
              <w:bottom w:val="single" w:sz="4" w:space="0" w:color="0137A6"/>
              <w:right w:val="single" w:sz="4" w:space="0" w:color="0137A6"/>
            </w:tcBorders>
            <w:shd w:val="clear" w:color="000000" w:fill="FBE2D5"/>
            <w:noWrap/>
            <w:vAlign w:val="bottom"/>
            <w:hideMark/>
          </w:tcPr>
          <w:p w14:paraId="3C36EEC4"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10,000</w:t>
            </w:r>
          </w:p>
        </w:tc>
        <w:tc>
          <w:tcPr>
            <w:tcW w:w="0" w:type="auto"/>
            <w:tcBorders>
              <w:top w:val="nil"/>
              <w:left w:val="nil"/>
              <w:bottom w:val="single" w:sz="4" w:space="0" w:color="0137A6"/>
              <w:right w:val="nil"/>
            </w:tcBorders>
            <w:shd w:val="clear" w:color="000000" w:fill="FBE2D5"/>
            <w:noWrap/>
            <w:vAlign w:val="bottom"/>
            <w:hideMark/>
          </w:tcPr>
          <w:p w14:paraId="2272A408"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-240,000</w:t>
            </w:r>
          </w:p>
        </w:tc>
      </w:tr>
      <w:tr w:rsidR="00E10E2F" w:rsidRPr="00890178" w14:paraId="4A2C8B79" w14:textId="77777777" w:rsidTr="00E10E2F">
        <w:trPr>
          <w:trHeight w:val="275"/>
          <w:jc w:val="center"/>
        </w:trPr>
        <w:tc>
          <w:tcPr>
            <w:tcW w:w="0" w:type="auto"/>
            <w:tcBorders>
              <w:top w:val="nil"/>
              <w:left w:val="nil"/>
              <w:bottom w:val="single" w:sz="4" w:space="0" w:color="0137A6"/>
              <w:right w:val="single" w:sz="4" w:space="0" w:color="0137A6"/>
            </w:tcBorders>
            <w:noWrap/>
            <w:vAlign w:val="bottom"/>
            <w:hideMark/>
          </w:tcPr>
          <w:p w14:paraId="0AE14D96" w14:textId="77777777" w:rsidR="00890178" w:rsidRPr="00890178" w:rsidRDefault="00890178" w:rsidP="00890178">
            <w:pPr>
              <w:ind w:right="0"/>
              <w:rPr>
                <w:rFonts w:eastAsia="Times New Roman" w:cs="Times New Roman"/>
                <w:color w:val="0137A6"/>
                <w:sz w:val="12"/>
                <w:szCs w:val="12"/>
              </w:rPr>
            </w:pPr>
            <w:r w:rsidRPr="00890178">
              <w:rPr>
                <w:rFonts w:eastAsia="Times New Roman" w:cs="Times New Roman"/>
                <w:color w:val="0137A6"/>
                <w:sz w:val="12"/>
                <w:szCs w:val="12"/>
              </w:rPr>
              <w:t>Fire Domestic</w:t>
            </w:r>
          </w:p>
        </w:tc>
        <w:tc>
          <w:tcPr>
            <w:tcW w:w="0" w:type="auto"/>
            <w:tcBorders>
              <w:top w:val="nil"/>
              <w:left w:val="nil"/>
              <w:bottom w:val="single" w:sz="4" w:space="0" w:color="0137A6"/>
              <w:right w:val="single" w:sz="4" w:space="0" w:color="0137A6"/>
            </w:tcBorders>
            <w:shd w:val="clear" w:color="000000" w:fill="FBE2D5"/>
            <w:noWrap/>
            <w:vAlign w:val="bottom"/>
            <w:hideMark/>
          </w:tcPr>
          <w:p w14:paraId="006A3103"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-270,000</w:t>
            </w:r>
          </w:p>
        </w:tc>
        <w:tc>
          <w:tcPr>
            <w:tcW w:w="0" w:type="auto"/>
            <w:tcBorders>
              <w:top w:val="nil"/>
              <w:left w:val="nil"/>
              <w:bottom w:val="single" w:sz="4" w:space="0" w:color="0137A6"/>
              <w:right w:val="single" w:sz="4" w:space="0" w:color="0137A6"/>
            </w:tcBorders>
            <w:noWrap/>
            <w:vAlign w:val="bottom"/>
            <w:hideMark/>
          </w:tcPr>
          <w:p w14:paraId="04E6F871"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280,000</w:t>
            </w:r>
          </w:p>
        </w:tc>
        <w:tc>
          <w:tcPr>
            <w:tcW w:w="1250" w:type="dxa"/>
            <w:tcBorders>
              <w:top w:val="nil"/>
              <w:left w:val="nil"/>
              <w:bottom w:val="single" w:sz="4" w:space="0" w:color="0137A6"/>
              <w:right w:val="single" w:sz="4" w:space="0" w:color="0137A6"/>
            </w:tcBorders>
            <w:noWrap/>
            <w:vAlign w:val="bottom"/>
            <w:hideMark/>
          </w:tcPr>
          <w:p w14:paraId="2BD5AAF2"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950,000</w:t>
            </w:r>
          </w:p>
        </w:tc>
        <w:tc>
          <w:tcPr>
            <w:tcW w:w="1252" w:type="dxa"/>
            <w:tcBorders>
              <w:top w:val="nil"/>
              <w:left w:val="nil"/>
              <w:bottom w:val="single" w:sz="4" w:space="0" w:color="0137A6"/>
              <w:right w:val="single" w:sz="4" w:space="0" w:color="0137A6"/>
            </w:tcBorders>
            <w:noWrap/>
            <w:vAlign w:val="bottom"/>
            <w:hideMark/>
          </w:tcPr>
          <w:p w14:paraId="3F0BC51D"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900,000</w:t>
            </w:r>
          </w:p>
        </w:tc>
        <w:tc>
          <w:tcPr>
            <w:tcW w:w="1322" w:type="dxa"/>
            <w:tcBorders>
              <w:top w:val="nil"/>
              <w:left w:val="nil"/>
              <w:bottom w:val="single" w:sz="4" w:space="0" w:color="0137A6"/>
              <w:right w:val="single" w:sz="4" w:space="0" w:color="0137A6"/>
            </w:tcBorders>
            <w:shd w:val="clear" w:color="000000" w:fill="FBE2D5"/>
            <w:noWrap/>
            <w:vAlign w:val="bottom"/>
            <w:hideMark/>
          </w:tcPr>
          <w:p w14:paraId="4195B0C1"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330,000</w:t>
            </w:r>
          </w:p>
        </w:tc>
        <w:tc>
          <w:tcPr>
            <w:tcW w:w="1202" w:type="dxa"/>
            <w:tcBorders>
              <w:top w:val="nil"/>
              <w:left w:val="nil"/>
              <w:bottom w:val="single" w:sz="4" w:space="0" w:color="0137A6"/>
              <w:right w:val="single" w:sz="4" w:space="0" w:color="0137A6"/>
            </w:tcBorders>
            <w:shd w:val="clear" w:color="000000" w:fill="FBE2D5"/>
            <w:noWrap/>
            <w:vAlign w:val="bottom"/>
            <w:hideMark/>
          </w:tcPr>
          <w:p w14:paraId="26AABBB9"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220,000</w:t>
            </w:r>
          </w:p>
        </w:tc>
        <w:tc>
          <w:tcPr>
            <w:tcW w:w="889" w:type="dxa"/>
            <w:tcBorders>
              <w:top w:val="nil"/>
              <w:left w:val="nil"/>
              <w:bottom w:val="single" w:sz="4" w:space="0" w:color="0137A6"/>
              <w:right w:val="single" w:sz="4" w:space="0" w:color="0137A6"/>
            </w:tcBorders>
            <w:noWrap/>
            <w:vAlign w:val="bottom"/>
            <w:hideMark/>
          </w:tcPr>
          <w:p w14:paraId="7EF0795A"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170,000</w:t>
            </w:r>
          </w:p>
        </w:tc>
        <w:tc>
          <w:tcPr>
            <w:tcW w:w="0" w:type="auto"/>
            <w:tcBorders>
              <w:top w:val="nil"/>
              <w:left w:val="nil"/>
              <w:bottom w:val="single" w:sz="4" w:space="0" w:color="0137A6"/>
              <w:right w:val="single" w:sz="4" w:space="0" w:color="0137A6"/>
            </w:tcBorders>
            <w:noWrap/>
            <w:vAlign w:val="bottom"/>
            <w:hideMark/>
          </w:tcPr>
          <w:p w14:paraId="6A6C6708"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176,000</w:t>
            </w:r>
          </w:p>
        </w:tc>
        <w:tc>
          <w:tcPr>
            <w:tcW w:w="0" w:type="auto"/>
            <w:tcBorders>
              <w:top w:val="nil"/>
              <w:left w:val="nil"/>
              <w:bottom w:val="single" w:sz="4" w:space="0" w:color="0137A6"/>
              <w:right w:val="single" w:sz="4" w:space="0" w:color="0137A6"/>
            </w:tcBorders>
            <w:shd w:val="clear" w:color="000000" w:fill="FBE2D5"/>
            <w:noWrap/>
            <w:vAlign w:val="bottom"/>
            <w:hideMark/>
          </w:tcPr>
          <w:p w14:paraId="5BB98921"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6,000</w:t>
            </w:r>
          </w:p>
        </w:tc>
        <w:tc>
          <w:tcPr>
            <w:tcW w:w="0" w:type="auto"/>
            <w:tcBorders>
              <w:top w:val="nil"/>
              <w:left w:val="nil"/>
              <w:bottom w:val="single" w:sz="4" w:space="0" w:color="0137A6"/>
              <w:right w:val="nil"/>
            </w:tcBorders>
            <w:shd w:val="clear" w:color="000000" w:fill="FBE2D5"/>
            <w:noWrap/>
            <w:vAlign w:val="bottom"/>
            <w:hideMark/>
          </w:tcPr>
          <w:p w14:paraId="77CE8E0D"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-146,000</w:t>
            </w:r>
          </w:p>
        </w:tc>
      </w:tr>
      <w:tr w:rsidR="00E10E2F" w:rsidRPr="00890178" w14:paraId="6E122903" w14:textId="77777777" w:rsidTr="00E10E2F">
        <w:trPr>
          <w:trHeight w:val="275"/>
          <w:jc w:val="center"/>
        </w:trPr>
        <w:tc>
          <w:tcPr>
            <w:tcW w:w="0" w:type="auto"/>
            <w:tcBorders>
              <w:top w:val="nil"/>
              <w:left w:val="nil"/>
              <w:bottom w:val="single" w:sz="4" w:space="0" w:color="0137A6"/>
              <w:right w:val="single" w:sz="4" w:space="0" w:color="0137A6"/>
            </w:tcBorders>
            <w:noWrap/>
            <w:vAlign w:val="bottom"/>
            <w:hideMark/>
          </w:tcPr>
          <w:p w14:paraId="29EF7973" w14:textId="77777777" w:rsidR="00890178" w:rsidRPr="00890178" w:rsidRDefault="00890178" w:rsidP="00890178">
            <w:pPr>
              <w:ind w:right="0"/>
              <w:rPr>
                <w:rFonts w:eastAsia="Times New Roman" w:cs="Times New Roman"/>
                <w:color w:val="0137A6"/>
                <w:sz w:val="12"/>
                <w:szCs w:val="12"/>
              </w:rPr>
            </w:pPr>
            <w:r w:rsidRPr="00890178">
              <w:rPr>
                <w:rFonts w:eastAsia="Times New Roman" w:cs="Times New Roman"/>
                <w:color w:val="0137A6"/>
                <w:sz w:val="12"/>
                <w:szCs w:val="12"/>
              </w:rPr>
              <w:t>Motor Commercial</w:t>
            </w:r>
          </w:p>
        </w:tc>
        <w:tc>
          <w:tcPr>
            <w:tcW w:w="0" w:type="auto"/>
            <w:tcBorders>
              <w:top w:val="nil"/>
              <w:left w:val="nil"/>
              <w:bottom w:val="single" w:sz="4" w:space="0" w:color="0137A6"/>
              <w:right w:val="single" w:sz="4" w:space="0" w:color="0137A6"/>
            </w:tcBorders>
            <w:shd w:val="clear" w:color="000000" w:fill="FBE2D5"/>
            <w:noWrap/>
            <w:vAlign w:val="bottom"/>
            <w:hideMark/>
          </w:tcPr>
          <w:p w14:paraId="6312F81B"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-900,000</w:t>
            </w:r>
          </w:p>
        </w:tc>
        <w:tc>
          <w:tcPr>
            <w:tcW w:w="0" w:type="auto"/>
            <w:tcBorders>
              <w:top w:val="nil"/>
              <w:left w:val="nil"/>
              <w:bottom w:val="single" w:sz="4" w:space="0" w:color="0137A6"/>
              <w:right w:val="single" w:sz="4" w:space="0" w:color="0137A6"/>
            </w:tcBorders>
            <w:noWrap/>
            <w:vAlign w:val="bottom"/>
            <w:hideMark/>
          </w:tcPr>
          <w:p w14:paraId="69C52103"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700,000</w:t>
            </w:r>
          </w:p>
        </w:tc>
        <w:tc>
          <w:tcPr>
            <w:tcW w:w="1250" w:type="dxa"/>
            <w:tcBorders>
              <w:top w:val="nil"/>
              <w:left w:val="nil"/>
              <w:bottom w:val="single" w:sz="4" w:space="0" w:color="0137A6"/>
              <w:right w:val="single" w:sz="4" w:space="0" w:color="0137A6"/>
            </w:tcBorders>
            <w:noWrap/>
            <w:vAlign w:val="bottom"/>
            <w:hideMark/>
          </w:tcPr>
          <w:p w14:paraId="4A905DEF"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2,700,000</w:t>
            </w:r>
          </w:p>
        </w:tc>
        <w:tc>
          <w:tcPr>
            <w:tcW w:w="1252" w:type="dxa"/>
            <w:tcBorders>
              <w:top w:val="nil"/>
              <w:left w:val="nil"/>
              <w:bottom w:val="single" w:sz="4" w:space="0" w:color="0137A6"/>
              <w:right w:val="single" w:sz="4" w:space="0" w:color="0137A6"/>
            </w:tcBorders>
            <w:noWrap/>
            <w:vAlign w:val="bottom"/>
            <w:hideMark/>
          </w:tcPr>
          <w:p w14:paraId="1F707E9B"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2,600,000</w:t>
            </w:r>
          </w:p>
        </w:tc>
        <w:tc>
          <w:tcPr>
            <w:tcW w:w="1322" w:type="dxa"/>
            <w:tcBorders>
              <w:top w:val="nil"/>
              <w:left w:val="nil"/>
              <w:bottom w:val="single" w:sz="4" w:space="0" w:color="0137A6"/>
              <w:right w:val="single" w:sz="4" w:space="0" w:color="0137A6"/>
            </w:tcBorders>
            <w:shd w:val="clear" w:color="000000" w:fill="FBE2D5"/>
            <w:noWrap/>
            <w:vAlign w:val="bottom"/>
            <w:hideMark/>
          </w:tcPr>
          <w:p w14:paraId="39B5BF8C"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800,000</w:t>
            </w:r>
          </w:p>
        </w:tc>
        <w:tc>
          <w:tcPr>
            <w:tcW w:w="1202" w:type="dxa"/>
            <w:tcBorders>
              <w:top w:val="nil"/>
              <w:left w:val="nil"/>
              <w:bottom w:val="single" w:sz="4" w:space="0" w:color="0137A6"/>
              <w:right w:val="single" w:sz="4" w:space="0" w:color="0137A6"/>
            </w:tcBorders>
            <w:shd w:val="clear" w:color="000000" w:fill="FBE2D5"/>
            <w:noWrap/>
            <w:vAlign w:val="bottom"/>
            <w:hideMark/>
          </w:tcPr>
          <w:p w14:paraId="0C824364"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560,000</w:t>
            </w:r>
          </w:p>
        </w:tc>
        <w:tc>
          <w:tcPr>
            <w:tcW w:w="889" w:type="dxa"/>
            <w:tcBorders>
              <w:top w:val="nil"/>
              <w:left w:val="nil"/>
              <w:bottom w:val="single" w:sz="4" w:space="0" w:color="0137A6"/>
              <w:right w:val="single" w:sz="4" w:space="0" w:color="0137A6"/>
            </w:tcBorders>
            <w:noWrap/>
            <w:vAlign w:val="bottom"/>
            <w:hideMark/>
          </w:tcPr>
          <w:p w14:paraId="7C600B85"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400,000</w:t>
            </w:r>
          </w:p>
        </w:tc>
        <w:tc>
          <w:tcPr>
            <w:tcW w:w="0" w:type="auto"/>
            <w:tcBorders>
              <w:top w:val="nil"/>
              <w:left w:val="nil"/>
              <w:bottom w:val="single" w:sz="4" w:space="0" w:color="0137A6"/>
              <w:right w:val="single" w:sz="4" w:space="0" w:color="0137A6"/>
            </w:tcBorders>
            <w:noWrap/>
            <w:vAlign w:val="bottom"/>
            <w:hideMark/>
          </w:tcPr>
          <w:p w14:paraId="0BA6F65D"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420,000</w:t>
            </w:r>
          </w:p>
        </w:tc>
        <w:tc>
          <w:tcPr>
            <w:tcW w:w="0" w:type="auto"/>
            <w:tcBorders>
              <w:top w:val="nil"/>
              <w:left w:val="nil"/>
              <w:bottom w:val="single" w:sz="4" w:space="0" w:color="0137A6"/>
              <w:right w:val="single" w:sz="4" w:space="0" w:color="0137A6"/>
            </w:tcBorders>
            <w:shd w:val="clear" w:color="000000" w:fill="FBE2D5"/>
            <w:noWrap/>
            <w:vAlign w:val="bottom"/>
            <w:hideMark/>
          </w:tcPr>
          <w:p w14:paraId="1F4609CE"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20,000</w:t>
            </w:r>
          </w:p>
        </w:tc>
        <w:tc>
          <w:tcPr>
            <w:tcW w:w="0" w:type="auto"/>
            <w:tcBorders>
              <w:top w:val="nil"/>
              <w:left w:val="nil"/>
              <w:bottom w:val="single" w:sz="4" w:space="0" w:color="0137A6"/>
              <w:right w:val="nil"/>
            </w:tcBorders>
            <w:shd w:val="clear" w:color="000000" w:fill="FBE2D5"/>
            <w:noWrap/>
            <w:vAlign w:val="bottom"/>
            <w:hideMark/>
          </w:tcPr>
          <w:p w14:paraId="5CF2EA44"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-680,000</w:t>
            </w:r>
          </w:p>
        </w:tc>
      </w:tr>
      <w:tr w:rsidR="00E10E2F" w:rsidRPr="00890178" w14:paraId="44A169A1" w14:textId="77777777" w:rsidTr="00E10E2F">
        <w:trPr>
          <w:trHeight w:val="275"/>
          <w:jc w:val="center"/>
        </w:trPr>
        <w:tc>
          <w:tcPr>
            <w:tcW w:w="0" w:type="auto"/>
            <w:tcBorders>
              <w:top w:val="nil"/>
              <w:left w:val="nil"/>
              <w:bottom w:val="single" w:sz="4" w:space="0" w:color="0137A6"/>
              <w:right w:val="single" w:sz="4" w:space="0" w:color="0137A6"/>
            </w:tcBorders>
            <w:noWrap/>
            <w:vAlign w:val="bottom"/>
            <w:hideMark/>
          </w:tcPr>
          <w:p w14:paraId="49BC5106" w14:textId="77777777" w:rsidR="00890178" w:rsidRPr="00890178" w:rsidRDefault="00890178" w:rsidP="00890178">
            <w:pPr>
              <w:ind w:right="0"/>
              <w:rPr>
                <w:rFonts w:eastAsia="Times New Roman" w:cs="Times New Roman"/>
                <w:color w:val="0137A6"/>
                <w:sz w:val="12"/>
                <w:szCs w:val="12"/>
              </w:rPr>
            </w:pPr>
            <w:r w:rsidRPr="00890178">
              <w:rPr>
                <w:rFonts w:eastAsia="Times New Roman" w:cs="Times New Roman"/>
                <w:color w:val="0137A6"/>
                <w:sz w:val="12"/>
                <w:szCs w:val="12"/>
              </w:rPr>
              <w:t>Personal Accident</w:t>
            </w:r>
          </w:p>
        </w:tc>
        <w:tc>
          <w:tcPr>
            <w:tcW w:w="0" w:type="auto"/>
            <w:tcBorders>
              <w:top w:val="nil"/>
              <w:left w:val="nil"/>
              <w:bottom w:val="single" w:sz="4" w:space="0" w:color="0137A6"/>
              <w:right w:val="single" w:sz="4" w:space="0" w:color="0137A6"/>
            </w:tcBorders>
            <w:shd w:val="clear" w:color="000000" w:fill="FBE2D5"/>
            <w:noWrap/>
            <w:vAlign w:val="bottom"/>
            <w:hideMark/>
          </w:tcPr>
          <w:p w14:paraId="587D339C"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-280,000</w:t>
            </w:r>
          </w:p>
        </w:tc>
        <w:tc>
          <w:tcPr>
            <w:tcW w:w="0" w:type="auto"/>
            <w:tcBorders>
              <w:top w:val="nil"/>
              <w:left w:val="nil"/>
              <w:bottom w:val="single" w:sz="4" w:space="0" w:color="0137A6"/>
              <w:right w:val="single" w:sz="4" w:space="0" w:color="0137A6"/>
            </w:tcBorders>
            <w:noWrap/>
            <w:vAlign w:val="bottom"/>
            <w:hideMark/>
          </w:tcPr>
          <w:p w14:paraId="5631DF1B"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320,000</w:t>
            </w:r>
          </w:p>
        </w:tc>
        <w:tc>
          <w:tcPr>
            <w:tcW w:w="1250" w:type="dxa"/>
            <w:tcBorders>
              <w:top w:val="nil"/>
              <w:left w:val="nil"/>
              <w:bottom w:val="single" w:sz="4" w:space="0" w:color="0137A6"/>
              <w:right w:val="single" w:sz="4" w:space="0" w:color="0137A6"/>
            </w:tcBorders>
            <w:noWrap/>
            <w:vAlign w:val="bottom"/>
            <w:hideMark/>
          </w:tcPr>
          <w:p w14:paraId="5248FD2D"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1,000,000</w:t>
            </w:r>
          </w:p>
        </w:tc>
        <w:tc>
          <w:tcPr>
            <w:tcW w:w="1252" w:type="dxa"/>
            <w:tcBorders>
              <w:top w:val="nil"/>
              <w:left w:val="nil"/>
              <w:bottom w:val="single" w:sz="4" w:space="0" w:color="0137A6"/>
              <w:right w:val="single" w:sz="4" w:space="0" w:color="0137A6"/>
            </w:tcBorders>
            <w:noWrap/>
            <w:vAlign w:val="bottom"/>
            <w:hideMark/>
          </w:tcPr>
          <w:p w14:paraId="5525968A"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950,000</w:t>
            </w:r>
          </w:p>
        </w:tc>
        <w:tc>
          <w:tcPr>
            <w:tcW w:w="1322" w:type="dxa"/>
            <w:tcBorders>
              <w:top w:val="nil"/>
              <w:left w:val="nil"/>
              <w:bottom w:val="single" w:sz="4" w:space="0" w:color="0137A6"/>
              <w:right w:val="single" w:sz="4" w:space="0" w:color="0137A6"/>
            </w:tcBorders>
            <w:shd w:val="clear" w:color="000000" w:fill="FBE2D5"/>
            <w:noWrap/>
            <w:vAlign w:val="bottom"/>
            <w:hideMark/>
          </w:tcPr>
          <w:p w14:paraId="1E0D1B41"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370,000</w:t>
            </w:r>
          </w:p>
        </w:tc>
        <w:tc>
          <w:tcPr>
            <w:tcW w:w="1202" w:type="dxa"/>
            <w:tcBorders>
              <w:top w:val="nil"/>
              <w:left w:val="nil"/>
              <w:bottom w:val="single" w:sz="4" w:space="0" w:color="0137A6"/>
              <w:right w:val="single" w:sz="4" w:space="0" w:color="0137A6"/>
            </w:tcBorders>
            <w:shd w:val="clear" w:color="000000" w:fill="FBE2D5"/>
            <w:noWrap/>
            <w:vAlign w:val="bottom"/>
            <w:hideMark/>
          </w:tcPr>
          <w:p w14:paraId="77DB4E66"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240,000</w:t>
            </w:r>
          </w:p>
        </w:tc>
        <w:tc>
          <w:tcPr>
            <w:tcW w:w="889" w:type="dxa"/>
            <w:tcBorders>
              <w:top w:val="nil"/>
              <w:left w:val="nil"/>
              <w:bottom w:val="single" w:sz="4" w:space="0" w:color="0137A6"/>
              <w:right w:val="single" w:sz="4" w:space="0" w:color="0137A6"/>
            </w:tcBorders>
            <w:noWrap/>
            <w:vAlign w:val="bottom"/>
            <w:hideMark/>
          </w:tcPr>
          <w:p w14:paraId="335B8B54"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180,000</w:t>
            </w:r>
          </w:p>
        </w:tc>
        <w:tc>
          <w:tcPr>
            <w:tcW w:w="0" w:type="auto"/>
            <w:tcBorders>
              <w:top w:val="nil"/>
              <w:left w:val="nil"/>
              <w:bottom w:val="single" w:sz="4" w:space="0" w:color="0137A6"/>
              <w:right w:val="single" w:sz="4" w:space="0" w:color="0137A6"/>
            </w:tcBorders>
            <w:noWrap/>
            <w:vAlign w:val="bottom"/>
            <w:hideMark/>
          </w:tcPr>
          <w:p w14:paraId="59FCDB1F"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188,000</w:t>
            </w:r>
          </w:p>
        </w:tc>
        <w:tc>
          <w:tcPr>
            <w:tcW w:w="0" w:type="auto"/>
            <w:tcBorders>
              <w:top w:val="nil"/>
              <w:left w:val="nil"/>
              <w:bottom w:val="single" w:sz="4" w:space="0" w:color="0137A6"/>
              <w:right w:val="single" w:sz="4" w:space="0" w:color="0137A6"/>
            </w:tcBorders>
            <w:shd w:val="clear" w:color="000000" w:fill="FBE2D5"/>
            <w:noWrap/>
            <w:vAlign w:val="bottom"/>
            <w:hideMark/>
          </w:tcPr>
          <w:p w14:paraId="546F2AA6"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8,000</w:t>
            </w:r>
          </w:p>
        </w:tc>
        <w:tc>
          <w:tcPr>
            <w:tcW w:w="0" w:type="auto"/>
            <w:tcBorders>
              <w:top w:val="nil"/>
              <w:left w:val="nil"/>
              <w:bottom w:val="single" w:sz="4" w:space="0" w:color="0137A6"/>
              <w:right w:val="nil"/>
            </w:tcBorders>
            <w:shd w:val="clear" w:color="000000" w:fill="FBE2D5"/>
            <w:noWrap/>
            <w:vAlign w:val="bottom"/>
            <w:hideMark/>
          </w:tcPr>
          <w:p w14:paraId="47C3FBD8" w14:textId="77777777" w:rsidR="00890178" w:rsidRPr="00890178" w:rsidRDefault="00890178" w:rsidP="00890178">
            <w:pPr>
              <w:ind w:right="0"/>
              <w:jc w:val="right"/>
              <w:rPr>
                <w:rFonts w:eastAsia="Times New Roman" w:cs="Times New Roman"/>
                <w:color w:val="000000"/>
                <w:sz w:val="12"/>
                <w:szCs w:val="12"/>
              </w:rPr>
            </w:pPr>
            <w:r w:rsidRPr="00890178">
              <w:rPr>
                <w:rFonts w:eastAsia="Times New Roman" w:cs="Times New Roman"/>
                <w:color w:val="000000"/>
                <w:sz w:val="12"/>
                <w:szCs w:val="12"/>
              </w:rPr>
              <w:t>-158,000</w:t>
            </w:r>
          </w:p>
        </w:tc>
      </w:tr>
      <w:tr w:rsidR="00E10E2F" w:rsidRPr="00890178" w14:paraId="6412D063" w14:textId="77777777" w:rsidTr="00E10E2F">
        <w:trPr>
          <w:trHeight w:val="275"/>
          <w:jc w:val="center"/>
        </w:trPr>
        <w:tc>
          <w:tcPr>
            <w:tcW w:w="0" w:type="auto"/>
            <w:tcBorders>
              <w:top w:val="nil"/>
              <w:left w:val="nil"/>
              <w:bottom w:val="single" w:sz="4" w:space="0" w:color="0137A6"/>
              <w:right w:val="single" w:sz="4" w:space="0" w:color="0137A6"/>
            </w:tcBorders>
            <w:noWrap/>
            <w:vAlign w:val="bottom"/>
            <w:hideMark/>
          </w:tcPr>
          <w:p w14:paraId="7F5E2F5C" w14:textId="77777777" w:rsidR="00890178" w:rsidRPr="00890178" w:rsidRDefault="00890178" w:rsidP="00890178">
            <w:pPr>
              <w:ind w:right="0"/>
              <w:rPr>
                <w:rFonts w:eastAsia="Times New Roman" w:cs="Times New Roman"/>
                <w:b/>
                <w:bCs/>
                <w:color w:val="0137A6"/>
                <w:sz w:val="12"/>
                <w:szCs w:val="12"/>
              </w:rPr>
            </w:pPr>
            <w:r w:rsidRPr="00890178">
              <w:rPr>
                <w:rFonts w:eastAsia="Times New Roman" w:cs="Times New Roman"/>
                <w:b/>
                <w:bCs/>
                <w:color w:val="0137A6"/>
                <w:sz w:val="12"/>
                <w:szCs w:val="12"/>
              </w:rPr>
              <w:t>TOTAL</w:t>
            </w:r>
          </w:p>
        </w:tc>
        <w:tc>
          <w:tcPr>
            <w:tcW w:w="0" w:type="auto"/>
            <w:tcBorders>
              <w:top w:val="nil"/>
              <w:left w:val="nil"/>
              <w:bottom w:val="single" w:sz="4" w:space="0" w:color="0137A6"/>
              <w:right w:val="single" w:sz="4" w:space="0" w:color="0137A6"/>
            </w:tcBorders>
            <w:shd w:val="clear" w:color="000000" w:fill="FBE2D5"/>
            <w:noWrap/>
            <w:vAlign w:val="bottom"/>
            <w:hideMark/>
          </w:tcPr>
          <w:p w14:paraId="5B4BCF83" w14:textId="77777777" w:rsidR="00890178" w:rsidRPr="00890178" w:rsidRDefault="00890178" w:rsidP="00890178">
            <w:pPr>
              <w:ind w:right="0"/>
              <w:jc w:val="right"/>
              <w:rPr>
                <w:rFonts w:eastAsia="Times New Roman" w:cs="Times New Roman"/>
                <w:b/>
                <w:bCs/>
                <w:color w:val="000000"/>
                <w:sz w:val="12"/>
                <w:szCs w:val="12"/>
              </w:rPr>
            </w:pPr>
            <w:r w:rsidRPr="00890178">
              <w:rPr>
                <w:rFonts w:eastAsia="Times New Roman" w:cs="Times New Roman"/>
                <w:b/>
                <w:bCs/>
                <w:color w:val="000000"/>
                <w:sz w:val="12"/>
                <w:szCs w:val="12"/>
              </w:rPr>
              <w:t>-1,850,000</w:t>
            </w:r>
          </w:p>
        </w:tc>
        <w:tc>
          <w:tcPr>
            <w:tcW w:w="0" w:type="auto"/>
            <w:tcBorders>
              <w:top w:val="nil"/>
              <w:left w:val="nil"/>
              <w:bottom w:val="single" w:sz="4" w:space="0" w:color="0137A6"/>
              <w:right w:val="single" w:sz="4" w:space="0" w:color="0137A6"/>
            </w:tcBorders>
            <w:noWrap/>
            <w:vAlign w:val="bottom"/>
            <w:hideMark/>
          </w:tcPr>
          <w:p w14:paraId="0664AE6F" w14:textId="77777777" w:rsidR="00890178" w:rsidRPr="00890178" w:rsidRDefault="00890178" w:rsidP="00890178">
            <w:pPr>
              <w:ind w:right="0"/>
              <w:jc w:val="right"/>
              <w:rPr>
                <w:rFonts w:eastAsia="Times New Roman" w:cs="Times New Roman"/>
                <w:b/>
                <w:bCs/>
                <w:color w:val="000000"/>
                <w:sz w:val="12"/>
                <w:szCs w:val="12"/>
              </w:rPr>
            </w:pPr>
            <w:r w:rsidRPr="00890178">
              <w:rPr>
                <w:rFonts w:eastAsia="Times New Roman" w:cs="Times New Roman"/>
                <w:b/>
                <w:bCs/>
                <w:color w:val="000000"/>
                <w:sz w:val="12"/>
                <w:szCs w:val="12"/>
              </w:rPr>
              <w:t>1,650,000</w:t>
            </w:r>
          </w:p>
        </w:tc>
        <w:tc>
          <w:tcPr>
            <w:tcW w:w="1250" w:type="dxa"/>
            <w:tcBorders>
              <w:top w:val="nil"/>
              <w:left w:val="nil"/>
              <w:bottom w:val="single" w:sz="4" w:space="0" w:color="0137A6"/>
              <w:right w:val="single" w:sz="4" w:space="0" w:color="0137A6"/>
            </w:tcBorders>
            <w:noWrap/>
            <w:vAlign w:val="bottom"/>
            <w:hideMark/>
          </w:tcPr>
          <w:p w14:paraId="5F8483A2" w14:textId="77777777" w:rsidR="00890178" w:rsidRPr="00890178" w:rsidRDefault="00890178" w:rsidP="00890178">
            <w:pPr>
              <w:ind w:right="0"/>
              <w:jc w:val="right"/>
              <w:rPr>
                <w:rFonts w:eastAsia="Times New Roman" w:cs="Times New Roman"/>
                <w:b/>
                <w:bCs/>
                <w:color w:val="000000"/>
                <w:sz w:val="12"/>
                <w:szCs w:val="12"/>
              </w:rPr>
            </w:pPr>
            <w:r w:rsidRPr="00890178">
              <w:rPr>
                <w:rFonts w:eastAsia="Times New Roman" w:cs="Times New Roman"/>
                <w:b/>
                <w:bCs/>
                <w:color w:val="000000"/>
                <w:sz w:val="12"/>
                <w:szCs w:val="12"/>
              </w:rPr>
              <w:t>5,850,000</w:t>
            </w:r>
          </w:p>
        </w:tc>
        <w:tc>
          <w:tcPr>
            <w:tcW w:w="1252" w:type="dxa"/>
            <w:tcBorders>
              <w:top w:val="nil"/>
              <w:left w:val="nil"/>
              <w:bottom w:val="single" w:sz="4" w:space="0" w:color="0137A6"/>
              <w:right w:val="single" w:sz="4" w:space="0" w:color="0137A6"/>
            </w:tcBorders>
            <w:noWrap/>
            <w:vAlign w:val="bottom"/>
            <w:hideMark/>
          </w:tcPr>
          <w:p w14:paraId="79BAB73D" w14:textId="77777777" w:rsidR="00890178" w:rsidRPr="00890178" w:rsidRDefault="00890178" w:rsidP="00890178">
            <w:pPr>
              <w:ind w:right="0"/>
              <w:jc w:val="right"/>
              <w:rPr>
                <w:rFonts w:eastAsia="Times New Roman" w:cs="Times New Roman"/>
                <w:b/>
                <w:bCs/>
                <w:color w:val="000000"/>
                <w:sz w:val="12"/>
                <w:szCs w:val="12"/>
              </w:rPr>
            </w:pPr>
            <w:r w:rsidRPr="00890178">
              <w:rPr>
                <w:rFonts w:eastAsia="Times New Roman" w:cs="Times New Roman"/>
                <w:b/>
                <w:bCs/>
                <w:color w:val="000000"/>
                <w:sz w:val="12"/>
                <w:szCs w:val="12"/>
              </w:rPr>
              <w:t>5,550,000</w:t>
            </w:r>
          </w:p>
        </w:tc>
        <w:tc>
          <w:tcPr>
            <w:tcW w:w="1322" w:type="dxa"/>
            <w:tcBorders>
              <w:top w:val="nil"/>
              <w:left w:val="nil"/>
              <w:bottom w:val="single" w:sz="4" w:space="0" w:color="0137A6"/>
              <w:right w:val="single" w:sz="4" w:space="0" w:color="0137A6"/>
            </w:tcBorders>
            <w:shd w:val="clear" w:color="000000" w:fill="FBE2D5"/>
            <w:noWrap/>
            <w:vAlign w:val="bottom"/>
            <w:hideMark/>
          </w:tcPr>
          <w:p w14:paraId="0B1493C1" w14:textId="77777777" w:rsidR="00890178" w:rsidRPr="00890178" w:rsidRDefault="00890178" w:rsidP="00890178">
            <w:pPr>
              <w:ind w:right="0"/>
              <w:jc w:val="right"/>
              <w:rPr>
                <w:rFonts w:eastAsia="Times New Roman" w:cs="Times New Roman"/>
                <w:b/>
                <w:bCs/>
                <w:color w:val="000000"/>
                <w:sz w:val="12"/>
                <w:szCs w:val="12"/>
              </w:rPr>
            </w:pPr>
            <w:r w:rsidRPr="00890178">
              <w:rPr>
                <w:rFonts w:eastAsia="Times New Roman" w:cs="Times New Roman"/>
                <w:b/>
                <w:bCs/>
                <w:color w:val="000000"/>
                <w:sz w:val="12"/>
                <w:szCs w:val="12"/>
              </w:rPr>
              <w:t>1,950,000</w:t>
            </w:r>
          </w:p>
        </w:tc>
        <w:tc>
          <w:tcPr>
            <w:tcW w:w="1202" w:type="dxa"/>
            <w:tcBorders>
              <w:top w:val="nil"/>
              <w:left w:val="nil"/>
              <w:bottom w:val="single" w:sz="4" w:space="0" w:color="0137A6"/>
              <w:right w:val="single" w:sz="4" w:space="0" w:color="0137A6"/>
            </w:tcBorders>
            <w:shd w:val="clear" w:color="000000" w:fill="FBE2D5"/>
            <w:noWrap/>
            <w:vAlign w:val="bottom"/>
            <w:hideMark/>
          </w:tcPr>
          <w:p w14:paraId="2F74F881" w14:textId="77777777" w:rsidR="00890178" w:rsidRPr="00890178" w:rsidRDefault="00890178" w:rsidP="00890178">
            <w:pPr>
              <w:ind w:right="0"/>
              <w:jc w:val="right"/>
              <w:rPr>
                <w:rFonts w:eastAsia="Times New Roman" w:cs="Times New Roman"/>
                <w:b/>
                <w:bCs/>
                <w:color w:val="000000"/>
                <w:sz w:val="12"/>
                <w:szCs w:val="12"/>
              </w:rPr>
            </w:pPr>
            <w:r w:rsidRPr="00890178">
              <w:rPr>
                <w:rFonts w:eastAsia="Times New Roman" w:cs="Times New Roman"/>
                <w:b/>
                <w:bCs/>
                <w:color w:val="000000"/>
                <w:sz w:val="12"/>
                <w:szCs w:val="12"/>
              </w:rPr>
              <w:t>1,300,000</w:t>
            </w:r>
          </w:p>
        </w:tc>
        <w:tc>
          <w:tcPr>
            <w:tcW w:w="889" w:type="dxa"/>
            <w:tcBorders>
              <w:top w:val="nil"/>
              <w:left w:val="nil"/>
              <w:bottom w:val="single" w:sz="4" w:space="0" w:color="0137A6"/>
              <w:right w:val="single" w:sz="4" w:space="0" w:color="0137A6"/>
            </w:tcBorders>
            <w:noWrap/>
            <w:vAlign w:val="bottom"/>
            <w:hideMark/>
          </w:tcPr>
          <w:p w14:paraId="356E38D7" w14:textId="77777777" w:rsidR="00890178" w:rsidRPr="00890178" w:rsidRDefault="00890178" w:rsidP="00890178">
            <w:pPr>
              <w:ind w:right="0"/>
              <w:jc w:val="right"/>
              <w:rPr>
                <w:rFonts w:eastAsia="Times New Roman" w:cs="Times New Roman"/>
                <w:b/>
                <w:bCs/>
                <w:color w:val="000000"/>
                <w:sz w:val="12"/>
                <w:szCs w:val="12"/>
              </w:rPr>
            </w:pPr>
            <w:r w:rsidRPr="00890178">
              <w:rPr>
                <w:rFonts w:eastAsia="Times New Roman" w:cs="Times New Roman"/>
                <w:b/>
                <w:bCs/>
                <w:color w:val="000000"/>
                <w:sz w:val="12"/>
                <w:szCs w:val="12"/>
              </w:rPr>
              <w:t>950,000</w:t>
            </w:r>
          </w:p>
        </w:tc>
        <w:tc>
          <w:tcPr>
            <w:tcW w:w="0" w:type="auto"/>
            <w:tcBorders>
              <w:top w:val="nil"/>
              <w:left w:val="nil"/>
              <w:bottom w:val="single" w:sz="4" w:space="0" w:color="0137A6"/>
              <w:right w:val="single" w:sz="4" w:space="0" w:color="0137A6"/>
            </w:tcBorders>
            <w:noWrap/>
            <w:vAlign w:val="bottom"/>
            <w:hideMark/>
          </w:tcPr>
          <w:p w14:paraId="608770FC" w14:textId="77777777" w:rsidR="00890178" w:rsidRPr="00890178" w:rsidRDefault="00890178" w:rsidP="00890178">
            <w:pPr>
              <w:ind w:right="0"/>
              <w:jc w:val="right"/>
              <w:rPr>
                <w:rFonts w:eastAsia="Times New Roman" w:cs="Times New Roman"/>
                <w:b/>
                <w:bCs/>
                <w:color w:val="000000"/>
                <w:sz w:val="12"/>
                <w:szCs w:val="12"/>
              </w:rPr>
            </w:pPr>
            <w:r w:rsidRPr="00890178">
              <w:rPr>
                <w:rFonts w:eastAsia="Times New Roman" w:cs="Times New Roman"/>
                <w:b/>
                <w:bCs/>
                <w:color w:val="000000"/>
                <w:sz w:val="12"/>
                <w:szCs w:val="12"/>
              </w:rPr>
              <w:t>994,000</w:t>
            </w:r>
          </w:p>
        </w:tc>
        <w:tc>
          <w:tcPr>
            <w:tcW w:w="0" w:type="auto"/>
            <w:tcBorders>
              <w:top w:val="nil"/>
              <w:left w:val="nil"/>
              <w:bottom w:val="single" w:sz="4" w:space="0" w:color="0137A6"/>
              <w:right w:val="single" w:sz="4" w:space="0" w:color="0137A6"/>
            </w:tcBorders>
            <w:shd w:val="clear" w:color="000000" w:fill="FBE2D5"/>
            <w:noWrap/>
            <w:vAlign w:val="bottom"/>
            <w:hideMark/>
          </w:tcPr>
          <w:p w14:paraId="47066E6E" w14:textId="77777777" w:rsidR="00890178" w:rsidRPr="00890178" w:rsidRDefault="00890178" w:rsidP="00890178">
            <w:pPr>
              <w:ind w:right="0"/>
              <w:jc w:val="right"/>
              <w:rPr>
                <w:rFonts w:eastAsia="Times New Roman" w:cs="Times New Roman"/>
                <w:b/>
                <w:bCs/>
                <w:color w:val="000000"/>
                <w:sz w:val="12"/>
                <w:szCs w:val="12"/>
              </w:rPr>
            </w:pPr>
            <w:r w:rsidRPr="00890178">
              <w:rPr>
                <w:rFonts w:eastAsia="Times New Roman" w:cs="Times New Roman"/>
                <w:b/>
                <w:bCs/>
                <w:color w:val="000000"/>
                <w:sz w:val="12"/>
                <w:szCs w:val="12"/>
              </w:rPr>
              <w:t>44,000</w:t>
            </w:r>
          </w:p>
        </w:tc>
        <w:tc>
          <w:tcPr>
            <w:tcW w:w="0" w:type="auto"/>
            <w:tcBorders>
              <w:top w:val="nil"/>
              <w:left w:val="nil"/>
              <w:bottom w:val="single" w:sz="4" w:space="0" w:color="0137A6"/>
              <w:right w:val="nil"/>
            </w:tcBorders>
            <w:shd w:val="clear" w:color="000000" w:fill="FBE2D5"/>
            <w:noWrap/>
            <w:vAlign w:val="bottom"/>
            <w:hideMark/>
          </w:tcPr>
          <w:p w14:paraId="5CC7479A" w14:textId="77777777" w:rsidR="00890178" w:rsidRPr="00890178" w:rsidRDefault="00890178" w:rsidP="00890178">
            <w:pPr>
              <w:ind w:right="0"/>
              <w:jc w:val="right"/>
              <w:rPr>
                <w:rFonts w:eastAsia="Times New Roman" w:cs="Times New Roman"/>
                <w:b/>
                <w:bCs/>
                <w:color w:val="000000"/>
                <w:sz w:val="12"/>
                <w:szCs w:val="12"/>
              </w:rPr>
            </w:pPr>
            <w:r w:rsidRPr="00890178">
              <w:rPr>
                <w:rFonts w:eastAsia="Times New Roman" w:cs="Times New Roman"/>
                <w:b/>
                <w:bCs/>
                <w:color w:val="000000"/>
                <w:sz w:val="12"/>
                <w:szCs w:val="12"/>
              </w:rPr>
              <w:t>-1,224,000</w:t>
            </w:r>
          </w:p>
        </w:tc>
      </w:tr>
    </w:tbl>
    <w:p w14:paraId="042F9D40" w14:textId="77777777" w:rsidR="00F420B8" w:rsidRDefault="00F420B8" w:rsidP="004F7E39">
      <w:pPr>
        <w:autoSpaceDE w:val="0"/>
        <w:autoSpaceDN w:val="0"/>
        <w:adjustRightInd w:val="0"/>
      </w:pPr>
    </w:p>
    <w:p w14:paraId="3A9CD4FE" w14:textId="77777777" w:rsidR="004F7E39" w:rsidRDefault="004F7E39" w:rsidP="004F7E39">
      <w:pPr>
        <w:autoSpaceDE w:val="0"/>
        <w:autoSpaceDN w:val="0"/>
        <w:adjustRightInd w:val="0"/>
        <w:spacing w:before="240" w:after="240"/>
        <w:ind w:left="720" w:right="0"/>
        <w:jc w:val="both"/>
        <w:rPr>
          <w:b/>
          <w:bCs/>
        </w:rPr>
      </w:pPr>
      <w:r>
        <w:rPr>
          <w:b/>
          <w:bCs/>
        </w:rPr>
        <w:t>Step-by-Step (Engineering)</w:t>
      </w:r>
    </w:p>
    <w:p w14:paraId="74A75BB5" w14:textId="419886C1" w:rsidR="004B2122" w:rsidRDefault="004B2122" w:rsidP="004B2122">
      <w:pPr>
        <w:pStyle w:val="ListParagraph"/>
        <w:numPr>
          <w:ilvl w:val="0"/>
          <w:numId w:val="30"/>
        </w:numPr>
        <w:autoSpaceDE w:val="0"/>
        <w:autoSpaceDN w:val="0"/>
        <w:adjustRightInd w:val="0"/>
      </w:pPr>
      <w:r>
        <w:t>Opening LRC (2021) = −400,000</w:t>
      </w:r>
    </w:p>
    <w:p w14:paraId="76DA8B6C" w14:textId="6077AE44" w:rsidR="004B2122" w:rsidRDefault="004B2122" w:rsidP="004B2122">
      <w:pPr>
        <w:pStyle w:val="ListParagraph"/>
        <w:numPr>
          <w:ilvl w:val="0"/>
          <w:numId w:val="30"/>
        </w:numPr>
        <w:autoSpaceDE w:val="0"/>
        <w:autoSpaceDN w:val="0"/>
        <w:adjustRightInd w:val="0"/>
      </w:pPr>
      <w:r>
        <w:t>Premiums Received (2022) = GWP + PR2022 − PR202</w:t>
      </w:r>
      <w:r w:rsidR="00D517FB">
        <w:t>4</w:t>
      </w:r>
    </w:p>
    <w:p w14:paraId="3923A2D3" w14:textId="77777777" w:rsidR="004B2122" w:rsidRDefault="004B2122" w:rsidP="004B2122">
      <w:pPr>
        <w:pStyle w:val="ListParagraph"/>
        <w:numPr>
          <w:ilvl w:val="0"/>
          <w:numId w:val="30"/>
        </w:numPr>
        <w:autoSpaceDE w:val="0"/>
        <w:autoSpaceDN w:val="0"/>
        <w:adjustRightInd w:val="0"/>
      </w:pPr>
      <w:r>
        <w:t>= 350,000 + 1,200,000 − 1,100,000 = 450,000</w:t>
      </w:r>
    </w:p>
    <w:p w14:paraId="1B8F15C3" w14:textId="77777777" w:rsidR="004B2122" w:rsidRDefault="004B2122" w:rsidP="004B2122">
      <w:pPr>
        <w:pStyle w:val="ListParagraph"/>
        <w:numPr>
          <w:ilvl w:val="0"/>
          <w:numId w:val="30"/>
        </w:numPr>
        <w:autoSpaceDE w:val="0"/>
        <w:autoSpaceDN w:val="0"/>
        <w:adjustRightInd w:val="0"/>
      </w:pPr>
      <w:r>
        <w:t>Subtotal = Opening LRC + Premiums Received = −400,000 + 450,000 = 50,000</w:t>
      </w:r>
    </w:p>
    <w:p w14:paraId="244261F1" w14:textId="77777777" w:rsidR="004B2122" w:rsidRDefault="004B2122" w:rsidP="004B2122">
      <w:pPr>
        <w:pStyle w:val="ListParagraph"/>
        <w:numPr>
          <w:ilvl w:val="0"/>
          <w:numId w:val="30"/>
        </w:numPr>
        <w:autoSpaceDE w:val="0"/>
        <w:autoSpaceDN w:val="0"/>
        <w:adjustRightInd w:val="0"/>
      </w:pPr>
      <w:r>
        <w:t>Subtract Earned Premium = 50,000 − 280,000 = −230,000</w:t>
      </w:r>
    </w:p>
    <w:p w14:paraId="18A9B93F" w14:textId="77777777" w:rsidR="004B2122" w:rsidRDefault="004B2122" w:rsidP="004B2122">
      <w:pPr>
        <w:pStyle w:val="ListParagraph"/>
        <w:numPr>
          <w:ilvl w:val="0"/>
          <w:numId w:val="30"/>
        </w:numPr>
        <w:autoSpaceDE w:val="0"/>
        <w:autoSpaceDN w:val="0"/>
        <w:adjustRightInd w:val="0"/>
      </w:pPr>
      <w:r>
        <w:t xml:space="preserve">Subtract DAC Change = −230,000 − 10,000 = </w:t>
      </w:r>
      <w:r w:rsidRPr="004B2122">
        <w:rPr>
          <w:b/>
          <w:bCs/>
        </w:rPr>
        <w:t>−240,000</w:t>
      </w:r>
    </w:p>
    <w:p w14:paraId="4C78352D" w14:textId="6D5AD632" w:rsidR="004F7E39" w:rsidRPr="004B2122" w:rsidRDefault="004B2122" w:rsidP="004B2122">
      <w:pPr>
        <w:pStyle w:val="ListParagraph"/>
        <w:numPr>
          <w:ilvl w:val="0"/>
          <w:numId w:val="30"/>
        </w:numPr>
        <w:autoSpaceDE w:val="0"/>
        <w:autoSpaceDN w:val="0"/>
        <w:adjustRightInd w:val="0"/>
      </w:pPr>
      <w:r>
        <w:t xml:space="preserve">Closing LRC = </w:t>
      </w:r>
      <w:r w:rsidRPr="004B2122">
        <w:rPr>
          <w:b/>
          <w:bCs/>
        </w:rPr>
        <w:t>−240,000</w:t>
      </w:r>
    </w:p>
    <w:p w14:paraId="5A05E0F8" w14:textId="158EF0BE" w:rsidR="004B2122" w:rsidRDefault="00F16FD2" w:rsidP="004B2122">
      <w:pPr>
        <w:pStyle w:val="Heading2"/>
      </w:pPr>
      <w:r>
        <w:t>Interpretation</w:t>
      </w:r>
    </w:p>
    <w:p w14:paraId="1E3D5BAD" w14:textId="3284910C" w:rsidR="00F16FD2" w:rsidRDefault="006060C5" w:rsidP="00F16FD2">
      <w:pPr>
        <w:numPr>
          <w:ilvl w:val="1"/>
          <w:numId w:val="2"/>
        </w:numPr>
        <w:autoSpaceDE w:val="0"/>
        <w:autoSpaceDN w:val="0"/>
        <w:adjustRightInd w:val="0"/>
        <w:spacing w:before="240" w:after="240"/>
        <w:ind w:left="720" w:right="0" w:hanging="720"/>
        <w:jc w:val="both"/>
      </w:pPr>
      <w:r>
        <w:t>The LRC remains negative because receivables are still excessive.</w:t>
      </w:r>
    </w:p>
    <w:p w14:paraId="510BA148" w14:textId="2CC38238" w:rsidR="006060C5" w:rsidRPr="00206CD9" w:rsidRDefault="006060C5" w:rsidP="00F16FD2">
      <w:pPr>
        <w:numPr>
          <w:ilvl w:val="1"/>
          <w:numId w:val="2"/>
        </w:numPr>
        <w:autoSpaceDE w:val="0"/>
        <w:autoSpaceDN w:val="0"/>
        <w:adjustRightInd w:val="0"/>
        <w:spacing w:before="240" w:after="240"/>
        <w:ind w:left="720" w:right="0" w:hanging="720"/>
        <w:jc w:val="both"/>
      </w:pPr>
      <w:r>
        <w:t xml:space="preserve">Negative </w:t>
      </w:r>
      <w:r w:rsidR="00206CD9">
        <w:t xml:space="preserve">balances highlight potential </w:t>
      </w:r>
      <w:r w:rsidR="00206CD9">
        <w:rPr>
          <w:b/>
          <w:bCs/>
        </w:rPr>
        <w:t>collection, booking, or client reporting issues.</w:t>
      </w:r>
    </w:p>
    <w:p w14:paraId="16018BEE" w14:textId="5AD4C2BA" w:rsidR="00206CD9" w:rsidRDefault="00206CD9" w:rsidP="00F16FD2">
      <w:pPr>
        <w:numPr>
          <w:ilvl w:val="1"/>
          <w:numId w:val="2"/>
        </w:numPr>
        <w:autoSpaceDE w:val="0"/>
        <w:autoSpaceDN w:val="0"/>
        <w:adjustRightInd w:val="0"/>
        <w:spacing w:before="240" w:after="240"/>
        <w:ind w:left="720" w:right="0" w:hanging="720"/>
        <w:jc w:val="both"/>
      </w:pPr>
      <w:r>
        <w:rPr>
          <w:noProof/>
          <w:szCs w:val="18"/>
        </w:rPr>
        <mc:AlternateContent>
          <mc:Choice Requires="wpg">
            <w:drawing>
              <wp:anchor distT="0" distB="0" distL="114300" distR="114300" simplePos="0" relativeHeight="251658246" behindDoc="0" locked="0" layoutInCell="1" allowOverlap="1" wp14:anchorId="2E2C22E5" wp14:editId="5333C73E">
                <wp:simplePos x="0" y="0"/>
                <wp:positionH relativeFrom="column">
                  <wp:posOffset>-205740</wp:posOffset>
                </wp:positionH>
                <wp:positionV relativeFrom="paragraph">
                  <wp:posOffset>261421</wp:posOffset>
                </wp:positionV>
                <wp:extent cx="7162800" cy="1627911"/>
                <wp:effectExtent l="0" t="0" r="19050" b="10795"/>
                <wp:wrapNone/>
                <wp:docPr id="812528215" name="Group 16"/>
                <wp:cNvGraphicFramePr/>
                <a:graphic xmlns:a="http://schemas.openxmlformats.org/drawingml/2006/main">
                  <a:graphicData uri="http://schemas.microsoft.com/office/word/2010/wordprocessingGroup">
                    <wpg:wgp>
                      <wpg:cNvGrpSpPr/>
                      <wpg:grpSpPr>
                        <a:xfrm>
                          <a:off x="0" y="0"/>
                          <a:ext cx="7162800" cy="1627911"/>
                          <a:chOff x="0" y="113259"/>
                          <a:chExt cx="6964680" cy="863235"/>
                        </a:xfrm>
                      </wpg:grpSpPr>
                      <wps:wsp>
                        <wps:cNvPr id="1157503926" name="Rectangle 1157503926"/>
                        <wps:cNvSpPr/>
                        <wps:spPr>
                          <a:xfrm>
                            <a:off x="0" y="243834"/>
                            <a:ext cx="6964680" cy="732660"/>
                          </a:xfrm>
                          <a:prstGeom prst="rect">
                            <a:avLst/>
                          </a:prstGeom>
                          <a:noFill/>
                          <a:ln w="12700" cap="flat" cmpd="sng" algn="ctr">
                            <a:solidFill>
                              <a:srgbClr val="0137A6"/>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43698" name="Rectangle 199343698"/>
                        <wps:cNvSpPr/>
                        <wps:spPr>
                          <a:xfrm>
                            <a:off x="0" y="113259"/>
                            <a:ext cx="1539240" cy="130574"/>
                          </a:xfrm>
                          <a:prstGeom prst="rect">
                            <a:avLst/>
                          </a:prstGeom>
                          <a:solidFill>
                            <a:srgbClr val="0137A6"/>
                          </a:solidFill>
                          <a:ln w="12700" cap="flat" cmpd="sng" algn="ctr">
                            <a:solidFill>
                              <a:srgbClr val="0137A6"/>
                            </a:solidFill>
                            <a:prstDash val="solid"/>
                            <a:miter lim="800000"/>
                          </a:ln>
                          <a:effectLst/>
                        </wps:spPr>
                        <wps:txbx>
                          <w:txbxContent>
                            <w:p w14:paraId="27E82F5E" w14:textId="77777777" w:rsidR="00206CD9" w:rsidRPr="000F3CB0" w:rsidRDefault="00206CD9" w:rsidP="00206CD9">
                              <w:pPr>
                                <w:shd w:val="clear" w:color="auto" w:fill="0137A6"/>
                                <w:rPr>
                                  <w:b/>
                                  <w:color w:val="FFFFFF" w:themeColor="background1"/>
                                  <w:szCs w:val="18"/>
                                </w:rPr>
                              </w:pPr>
                              <w:r>
                                <w:rPr>
                                  <w:b/>
                                  <w:color w:val="FFFFFF" w:themeColor="background1"/>
                                  <w:szCs w:val="18"/>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2C22E5" id="_x0000_s1032" style="position:absolute;left:0;text-align:left;margin-left:-16.2pt;margin-top:20.6pt;width:564pt;height:128.2pt;z-index:251658246;mso-width-relative:margin;mso-height-relative:margin" coordorigin=",1132" coordsize="69646,8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DGgMAAHkJAAAOAAAAZHJzL2Uyb0RvYy54bWzsVltv2yAUfp+0/4B4Xx3biR1bTaqoXatJ&#10;1VqtnfpMML5IGBiQON2v3wHbSdpuD+20SZOWBwKcG+fjfAefnu1ajrZMm0aKBQ5PJhgxQWXRiGqB&#10;v95ffphjZCwRBeFSsAV+ZAafLd+/O+1UziJZS14wjcCJMHmnFri2VuVBYGjNWmJOpGIChKXULbGw&#10;1FVQaNKB95YH0WSSBJ3UhdKSMmNg96IX4qX3X5aM2puyNMwivsBwNutH7ce1G4PlKckrTVTd0OEY&#10;5A2naEkjIOje1QWxBG1088JV21AtjSztCZVtIMuyocznANmEk2fZXGm5UT6XKu8qtYcJoH2G05vd&#10;0s/bK63u1K0GJDpVARZ+5XLZlbp1/3BKtPOQPe4hYzuLKGymYRLNJ4AsBRnM0ywMe1BpDcgf7MIw&#10;jmbZKPo4mCdZMk3mg/k8iaN45lSCMXjw5EidgiIxBxzM7+FwVxPFPLwmBxxuNWoKSCKcpbNJnEUJ&#10;RoK0ULNfoIqIqDhDRzIPl7fbg2dyAzj+ErloGs/jaY/ACN+T/NM4ShJfkvv8Sa60sVdMtshNFljD&#10;WXyhke21sT1Uo4qLLORlwznsk5wL1EE6UeqvhwC5Sk4s3FSrIE0jKowIr4C11Grv0kjeFM7cWRtd&#10;rc+5RlvimBPG6SoZbuaJmot9QUzd63lRn2HbWCA2b9oFhvqA32DNhfPOPDWHDNy19si52VoWj3AV&#10;WvZcNYpeNhDkmhh7SzSQE6oFGo69gaHkElKUwwyjWurvP9t3+lArIMWoA7JD+t82RDOM+CcBVZSF&#10;06nrDn4xnaURLPSxZH0sEZv2XAIqIbQ2Rf3U6Vs+Tkst2wfoSysXFUREUIjdAz0szm3fhKCzUbZa&#10;eTXoCIrYa3GnqHPucHLw3u8eiFbD/VuonM9yrFySPyuDXtdZCrnaWFk2vkYOuAK3BhY5uv8NOmVZ&#10;PI2TDN6BF2zai15PpuN2MpIpnAFr3T36XhRPZqln29vJ5Mv5lYT4R1lnd+udb38eskO9/Ofhn+eh&#10;f+Tgfffv3vAt4j4gjteet4cvpuUPAAAA//8DAFBLAwQUAAYACAAAACEAOiBte+IAAAALAQAADwAA&#10;AGRycy9kb3ducmV2LnhtbEyPQW+CQBCF7036HzbTpDddQKVKGYwxbU+mSbVJ422FEYjsLGFXwH/f&#10;9dQeJ+/Le9+k61E3oqfO1oYRwmkAgjg3Rc0lwvfhfbIEYZ3iQjWGCeFGFtbZ40OqksIM/EX93pXC&#10;l7BNFELlXJtIafOKtLJT0xL77Gw6rZw/u1IWnRp8uW5kFASx1Kpmv1CplrYV5Zf9VSN8DGrYzMK3&#10;fnc5b2/Hw+LzZxcS4vPTuHkF4Wh0fzDc9b06ZN7pZK5cWNEgTGbR3KMI8zACcQeC1SIGcUKIVi8x&#10;yCyV/3/IfgEAAP//AwBQSwECLQAUAAYACAAAACEAtoM4kv4AAADhAQAAEwAAAAAAAAAAAAAAAAAA&#10;AAAAW0NvbnRlbnRfVHlwZXNdLnhtbFBLAQItABQABgAIAAAAIQA4/SH/1gAAAJQBAAALAAAAAAAA&#10;AAAAAAAAAC8BAABfcmVscy8ucmVsc1BLAQItABQABgAIAAAAIQBFr+iDGgMAAHkJAAAOAAAAAAAA&#10;AAAAAAAAAC4CAABkcnMvZTJvRG9jLnhtbFBLAQItABQABgAIAAAAIQA6IG174gAAAAsBAAAPAAAA&#10;AAAAAAAAAAAAAHQFAABkcnMvZG93bnJldi54bWxQSwUGAAAAAAQABADzAAAAgwYAAAAA&#10;">
                <v:rect id="Rectangle 1157503926" o:spid="_x0000_s1033" style="position:absolute;top:2438;width:69646;height:7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Qn6yQAAAOMAAAAPAAAAZHJzL2Rvd25yZXYueG1sRE9LawIx&#10;EL4X/A9hhN5q4hZfW6MUS9GDClVBvQ2b6e7WzWTZpLr9901B6HG+90znra3ElRpfOtbQ7ykQxJkz&#10;JecaDvv3pzEIH5ANVo5Jww95mM86D1NMjbvxB113IRcxhH2KGooQ6lRKnxVk0fdcTRy5T9dYDPFs&#10;cmkavMVwW8lEqaG0WHJsKLCmRUHZZfdtNZzyy3mZbEnR4rRBv16+Zavjl9aP3fb1BUSgNvyL7+6V&#10;ifP7g9FAPU+SIfz9FAGQs18AAAD//wMAUEsBAi0AFAAGAAgAAAAhANvh9svuAAAAhQEAABMAAAAA&#10;AAAAAAAAAAAAAAAAAFtDb250ZW50X1R5cGVzXS54bWxQSwECLQAUAAYACAAAACEAWvQsW78AAAAV&#10;AQAACwAAAAAAAAAAAAAAAAAfAQAAX3JlbHMvLnJlbHNQSwECLQAUAAYACAAAACEAZe0J+skAAADj&#10;AAAADwAAAAAAAAAAAAAAAAAHAgAAZHJzL2Rvd25yZXYueG1sUEsFBgAAAAADAAMAtwAAAP0CAAAA&#10;AA==&#10;" filled="f" strokecolor="#0137a6" strokeweight="1pt"/>
                <v:rect id="Rectangle 199343698" o:spid="_x0000_s1034" style="position:absolute;top:1132;width:15392;height:1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42lxwAAAOIAAAAPAAAAZHJzL2Rvd25yZXYueG1sRE9NS8NA&#10;EL0L/odlBG92Y6PFxG6LCILetBWhtzE7ZmOzs0t2m0Z/vXMoeHy87+V68r0aaUhdYAPXswIUcRNs&#10;x62B9+3T1R2olJEt9oHJwA8lWK/Oz5ZY23DkNxo3uVUSwqlGAy7nWGudGkce0yxEYuG+wuAxCxxa&#10;bQc8Srjv9bwoFtpjx9LgMNKjo2a/OXgDH7993JefcXwds9vuXua37vuwM+byYnq4B5Vpyv/ik/vZ&#10;yvyqKm/KRSWb5ZJg0Ks/AAAA//8DAFBLAQItABQABgAIAAAAIQDb4fbL7gAAAIUBAAATAAAAAAAA&#10;AAAAAAAAAAAAAABbQ29udGVudF9UeXBlc10ueG1sUEsBAi0AFAAGAAgAAAAhAFr0LFu/AAAAFQEA&#10;AAsAAAAAAAAAAAAAAAAAHwEAAF9yZWxzLy5yZWxzUEsBAi0AFAAGAAgAAAAhALvrjaXHAAAA4gAA&#10;AA8AAAAAAAAAAAAAAAAABwIAAGRycy9kb3ducmV2LnhtbFBLBQYAAAAAAwADALcAAAD7AgAAAAA=&#10;" fillcolor="#0137a6" strokecolor="#0137a6" strokeweight="1pt">
                  <v:textbox>
                    <w:txbxContent>
                      <w:p w14:paraId="27E82F5E" w14:textId="77777777" w:rsidR="00206CD9" w:rsidRPr="000F3CB0" w:rsidRDefault="00206CD9" w:rsidP="00206CD9">
                        <w:pPr>
                          <w:shd w:val="clear" w:color="auto" w:fill="0137A6"/>
                          <w:rPr>
                            <w:b/>
                            <w:color w:val="FFFFFF" w:themeColor="background1"/>
                            <w:szCs w:val="18"/>
                          </w:rPr>
                        </w:pPr>
                        <w:r>
                          <w:rPr>
                            <w:b/>
                            <w:color w:val="FFFFFF" w:themeColor="background1"/>
                            <w:szCs w:val="18"/>
                          </w:rPr>
                          <w:t>Check</w:t>
                        </w:r>
                      </w:p>
                    </w:txbxContent>
                  </v:textbox>
                </v:rect>
              </v:group>
            </w:pict>
          </mc:Fallback>
        </mc:AlternateContent>
      </w:r>
      <w:r>
        <w:t>This situation must always be discussed with the client before finalizing</w:t>
      </w:r>
    </w:p>
    <w:p w14:paraId="6E8964AD" w14:textId="7A7E5020" w:rsidR="00206CD9" w:rsidRPr="00F16FD2" w:rsidRDefault="00206CD9" w:rsidP="00206CD9">
      <w:pPr>
        <w:autoSpaceDE w:val="0"/>
        <w:autoSpaceDN w:val="0"/>
        <w:adjustRightInd w:val="0"/>
        <w:spacing w:before="240" w:after="240"/>
        <w:ind w:left="720" w:right="0"/>
        <w:jc w:val="both"/>
      </w:pPr>
    </w:p>
    <w:p w14:paraId="1D0B207F" w14:textId="77777777" w:rsidR="00832AAF" w:rsidRPr="00832AAF" w:rsidRDefault="00832AAF" w:rsidP="00832AAF">
      <w:pPr>
        <w:numPr>
          <w:ilvl w:val="1"/>
          <w:numId w:val="2"/>
        </w:numPr>
        <w:autoSpaceDE w:val="0"/>
        <w:autoSpaceDN w:val="0"/>
        <w:adjustRightInd w:val="0"/>
        <w:spacing w:before="240" w:after="240"/>
        <w:ind w:left="720" w:right="0" w:hanging="720"/>
        <w:jc w:val="both"/>
        <w:rPr>
          <w:color w:val="0137A6"/>
        </w:rPr>
      </w:pPr>
      <w:r w:rsidRPr="00832AAF">
        <w:rPr>
          <w:color w:val="0137A6"/>
        </w:rPr>
        <w:t>When premium receivables exceed written premiums and drive LRC negative:</w:t>
      </w:r>
    </w:p>
    <w:p w14:paraId="480A70C2" w14:textId="77777777" w:rsidR="00832AAF" w:rsidRPr="00832AAF" w:rsidRDefault="00832AAF" w:rsidP="00832AAF">
      <w:pPr>
        <w:pStyle w:val="ListParagraph"/>
        <w:numPr>
          <w:ilvl w:val="0"/>
          <w:numId w:val="31"/>
        </w:numPr>
        <w:autoSpaceDE w:val="0"/>
        <w:autoSpaceDN w:val="0"/>
        <w:adjustRightInd w:val="0"/>
        <w:rPr>
          <w:color w:val="0137A6"/>
        </w:rPr>
      </w:pPr>
      <w:r w:rsidRPr="00832AAF">
        <w:rPr>
          <w:color w:val="0137A6"/>
        </w:rPr>
        <w:t>Confirm balances with the client before concluding.</w:t>
      </w:r>
    </w:p>
    <w:p w14:paraId="501E2FC6" w14:textId="77777777" w:rsidR="00832AAF" w:rsidRPr="00832AAF" w:rsidRDefault="00832AAF" w:rsidP="00832AAF">
      <w:pPr>
        <w:pStyle w:val="ListParagraph"/>
        <w:numPr>
          <w:ilvl w:val="0"/>
          <w:numId w:val="31"/>
        </w:numPr>
        <w:autoSpaceDE w:val="0"/>
        <w:autoSpaceDN w:val="0"/>
        <w:adjustRightInd w:val="0"/>
        <w:rPr>
          <w:color w:val="0137A6"/>
        </w:rPr>
      </w:pPr>
      <w:r w:rsidRPr="00832AAF">
        <w:rPr>
          <w:color w:val="0137A6"/>
        </w:rPr>
        <w:t>Reconcile whether receivables are collectible or overstated.</w:t>
      </w:r>
    </w:p>
    <w:p w14:paraId="264818F5" w14:textId="5576F83D" w:rsidR="00206CD9" w:rsidRPr="00832AAF" w:rsidRDefault="00832AAF" w:rsidP="00832AAF">
      <w:pPr>
        <w:pStyle w:val="ListParagraph"/>
        <w:numPr>
          <w:ilvl w:val="0"/>
          <w:numId w:val="31"/>
        </w:numPr>
        <w:autoSpaceDE w:val="0"/>
        <w:autoSpaceDN w:val="0"/>
        <w:adjustRightInd w:val="0"/>
        <w:rPr>
          <w:color w:val="0137A6"/>
        </w:rPr>
      </w:pPr>
      <w:r w:rsidRPr="00832AAF">
        <w:rPr>
          <w:color w:val="0137A6"/>
        </w:rPr>
        <w:t>Document the explanation and, if needed, adjust the reported LRC.</w:t>
      </w:r>
    </w:p>
    <w:p w14:paraId="66939154" w14:textId="2F3F3103" w:rsidR="00110768" w:rsidRDefault="00110768">
      <w:pPr>
        <w:spacing w:after="160" w:line="259" w:lineRule="auto"/>
        <w:ind w:right="0"/>
        <w:rPr>
          <w:rFonts w:ascii="Nunito Sans Black" w:hAnsi="Nunito Sans Black"/>
          <w:color w:val="0137A6"/>
          <w:sz w:val="36"/>
          <w:szCs w:val="36"/>
        </w:rPr>
      </w:pPr>
      <w:r>
        <w:br w:type="page"/>
      </w:r>
    </w:p>
    <w:p w14:paraId="231F832E" w14:textId="1506E82E" w:rsidR="005014E6" w:rsidRDefault="005014E6" w:rsidP="00FA3E13">
      <w:pPr>
        <w:pStyle w:val="Heading1"/>
        <w:numPr>
          <w:ilvl w:val="0"/>
          <w:numId w:val="6"/>
        </w:numPr>
        <w:tabs>
          <w:tab w:val="num" w:pos="360"/>
        </w:tabs>
        <w:ind w:left="720" w:right="401" w:hanging="540"/>
      </w:pPr>
      <w:bookmarkStart w:id="10" w:name="_Toc216186055"/>
      <w:r>
        <w:lastRenderedPageBreak/>
        <w:t>LOSS COMPONENT</w:t>
      </w:r>
      <w:r w:rsidR="00D66C08">
        <w:t xml:space="preserve"> (LC) &amp; </w:t>
      </w:r>
      <w:r w:rsidR="002C2241">
        <w:t>ADDITIONAL UNEXPIRED RISK RESERVE (AURR)</w:t>
      </w:r>
      <w:bookmarkEnd w:id="10"/>
    </w:p>
    <w:p w14:paraId="7F8D5892" w14:textId="77777777" w:rsidR="005014E6" w:rsidRPr="00CA5DDE" w:rsidRDefault="005014E6" w:rsidP="00CA5DDE">
      <w:pPr>
        <w:pStyle w:val="ListParagraph"/>
        <w:numPr>
          <w:ilvl w:val="0"/>
          <w:numId w:val="2"/>
        </w:numPr>
        <w:autoSpaceDE w:val="0"/>
        <w:autoSpaceDN w:val="0"/>
        <w:adjustRightInd w:val="0"/>
        <w:spacing w:line="240" w:lineRule="auto"/>
        <w:rPr>
          <w:rFonts w:cstheme="minorBidi"/>
          <w:vanish/>
          <w:szCs w:val="22"/>
        </w:rPr>
      </w:pPr>
    </w:p>
    <w:p w14:paraId="722D063A" w14:textId="3C23EDF8" w:rsidR="00CA5DDE" w:rsidRDefault="00652A68" w:rsidP="00871624">
      <w:pPr>
        <w:pStyle w:val="Heading2"/>
      </w:pPr>
      <w:r>
        <w:t>Introduction</w:t>
      </w:r>
    </w:p>
    <w:p w14:paraId="17174872" w14:textId="74D55A47" w:rsidR="00871624" w:rsidRDefault="009D742C" w:rsidP="00871624">
      <w:pPr>
        <w:numPr>
          <w:ilvl w:val="1"/>
          <w:numId w:val="2"/>
        </w:numPr>
        <w:autoSpaceDE w:val="0"/>
        <w:autoSpaceDN w:val="0"/>
        <w:adjustRightInd w:val="0"/>
        <w:spacing w:before="240" w:after="240"/>
        <w:ind w:left="720" w:right="0" w:hanging="720"/>
        <w:jc w:val="both"/>
      </w:pPr>
      <w:r>
        <w:t>Before IFRS 17, many insu</w:t>
      </w:r>
      <w:r w:rsidR="00587D94">
        <w:t xml:space="preserve">rers applied IFRS 4 and local regulatory guidance to measure premium liabilities. Under IFRS 4, insurers </w:t>
      </w:r>
      <w:r w:rsidR="00BC2A15">
        <w:t>commonly held two types of premium reserves</w:t>
      </w:r>
      <w:r w:rsidR="00652A68">
        <w:t>:</w:t>
      </w:r>
    </w:p>
    <w:p w14:paraId="60202D4C" w14:textId="77777777" w:rsidR="00952CE0" w:rsidRDefault="00BC2A15" w:rsidP="0041205A">
      <w:pPr>
        <w:pStyle w:val="ListParagraph"/>
        <w:numPr>
          <w:ilvl w:val="0"/>
          <w:numId w:val="36"/>
        </w:numPr>
        <w:autoSpaceDE w:val="0"/>
        <w:autoSpaceDN w:val="0"/>
        <w:adjustRightInd w:val="0"/>
      </w:pPr>
      <w:r>
        <w:t>Unearned Premium Reserve</w:t>
      </w:r>
    </w:p>
    <w:p w14:paraId="688BCFE2" w14:textId="104E947A" w:rsidR="003F3631" w:rsidRDefault="00952CE0" w:rsidP="0041205A">
      <w:pPr>
        <w:pStyle w:val="ListParagraph"/>
        <w:numPr>
          <w:ilvl w:val="0"/>
          <w:numId w:val="36"/>
        </w:numPr>
        <w:autoSpaceDE w:val="0"/>
        <w:autoSpaceDN w:val="0"/>
        <w:adjustRightInd w:val="0"/>
      </w:pPr>
      <w:r>
        <w:t>Additional Unexpired Risk Reserve</w:t>
      </w:r>
      <w:r w:rsidR="00C77ADF">
        <w:t>.</w:t>
      </w:r>
    </w:p>
    <w:p w14:paraId="3AF05BA9" w14:textId="1849F217" w:rsidR="00C77ADF" w:rsidRDefault="003003AF" w:rsidP="00C77ADF">
      <w:pPr>
        <w:numPr>
          <w:ilvl w:val="1"/>
          <w:numId w:val="2"/>
        </w:numPr>
        <w:autoSpaceDE w:val="0"/>
        <w:autoSpaceDN w:val="0"/>
        <w:adjustRightInd w:val="0"/>
        <w:spacing w:before="240" w:after="240"/>
        <w:ind w:left="720" w:right="0" w:hanging="720"/>
        <w:jc w:val="both"/>
      </w:pPr>
      <w:r>
        <w:t xml:space="preserve">IFRS 17 replaces these with the Liability for </w:t>
      </w:r>
      <w:r w:rsidR="003723D6">
        <w:t>Remaining</w:t>
      </w:r>
      <w:r>
        <w:t xml:space="preserve"> Coverage. </w:t>
      </w:r>
      <w:r w:rsidR="003723D6">
        <w:t xml:space="preserve">Within this liability, IFRS 17 introduces the Loss Component, which fulfills </w:t>
      </w:r>
      <w:r w:rsidR="00D0266E">
        <w:t xml:space="preserve">the role of AURR in a more transparent, consistent and </w:t>
      </w:r>
      <w:r w:rsidR="00C91740">
        <w:t>principles-based</w:t>
      </w:r>
      <w:r w:rsidR="00D0266E">
        <w:t xml:space="preserve"> manner.</w:t>
      </w:r>
    </w:p>
    <w:p w14:paraId="176578D1" w14:textId="45872FED" w:rsidR="008E7927" w:rsidRDefault="004C5E2A" w:rsidP="008E7927">
      <w:pPr>
        <w:pStyle w:val="Heading2"/>
      </w:pPr>
      <w:r>
        <w:t xml:space="preserve">Additional Unexpired Risk Reserve </w:t>
      </w:r>
      <w:r w:rsidR="008E7927">
        <w:t>(</w:t>
      </w:r>
      <w:r>
        <w:t>AURR</w:t>
      </w:r>
      <w:r w:rsidR="008E7927">
        <w:t>)</w:t>
      </w:r>
    </w:p>
    <w:p w14:paraId="543B617A" w14:textId="77777777" w:rsidR="009439FD" w:rsidRDefault="004C5E2A" w:rsidP="00C77ADF">
      <w:pPr>
        <w:numPr>
          <w:ilvl w:val="1"/>
          <w:numId w:val="2"/>
        </w:numPr>
        <w:autoSpaceDE w:val="0"/>
        <w:autoSpaceDN w:val="0"/>
        <w:adjustRightInd w:val="0"/>
        <w:spacing w:before="240" w:after="240"/>
        <w:ind w:left="720" w:right="0" w:hanging="720"/>
        <w:jc w:val="both"/>
      </w:pPr>
      <w:r>
        <w:t>Additional Unexpired Ris</w:t>
      </w:r>
      <w:r w:rsidR="00700BF9">
        <w:t xml:space="preserve">k Reserve was established when the Unearned Premium Reserve was insufficient to meet expected claims and expenses on the unexpired portion of insurance contracts. Its objective was to ensure that insurers held adequate reserves to </w:t>
      </w:r>
      <w:r w:rsidR="009439FD">
        <w:t>cover adverse experience over the remainder of the coverage period.</w:t>
      </w:r>
    </w:p>
    <w:p w14:paraId="5E4D829D" w14:textId="5A25AB10" w:rsidR="008E7927" w:rsidRDefault="00BC1A19" w:rsidP="00BC1A19">
      <w:pPr>
        <w:numPr>
          <w:ilvl w:val="1"/>
          <w:numId w:val="2"/>
        </w:numPr>
        <w:autoSpaceDE w:val="0"/>
        <w:autoSpaceDN w:val="0"/>
        <w:adjustRightInd w:val="0"/>
        <w:spacing w:before="240" w:after="240"/>
        <w:ind w:left="720" w:right="0" w:hanging="720"/>
        <w:jc w:val="both"/>
      </w:pPr>
      <w:r>
        <w:t xml:space="preserve">AURR supplemented the Unearned Premium Reserve to ensure </w:t>
      </w:r>
      <w:r w:rsidR="001819AC">
        <w:t>prudential solvency and premium adequacy.</w:t>
      </w:r>
    </w:p>
    <w:p w14:paraId="53DEDBEA" w14:textId="29CE729D" w:rsidR="000655CD" w:rsidRDefault="000655CD" w:rsidP="00BC1A19">
      <w:pPr>
        <w:numPr>
          <w:ilvl w:val="1"/>
          <w:numId w:val="2"/>
        </w:numPr>
        <w:autoSpaceDE w:val="0"/>
        <w:autoSpaceDN w:val="0"/>
        <w:adjustRightInd w:val="0"/>
        <w:spacing w:before="240" w:after="240"/>
        <w:ind w:left="720" w:right="0" w:hanging="720"/>
        <w:jc w:val="both"/>
      </w:pPr>
      <w:r>
        <w:t>An insurer calculated AURR when:</w:t>
      </w:r>
    </w:p>
    <w:p w14:paraId="2523D05F" w14:textId="38FC8CAD" w:rsidR="000655CD" w:rsidRDefault="000655CD" w:rsidP="000655CD">
      <w:pPr>
        <w:pStyle w:val="ListParagraph"/>
        <w:numPr>
          <w:ilvl w:val="0"/>
          <w:numId w:val="37"/>
        </w:numPr>
        <w:autoSpaceDE w:val="0"/>
        <w:autoSpaceDN w:val="0"/>
        <w:adjustRightInd w:val="0"/>
      </w:pPr>
      <w:r>
        <w:t>Expected future claims on unexpired risks exceeded the UPR</w:t>
      </w:r>
    </w:p>
    <w:p w14:paraId="60A8B2B4" w14:textId="78579C3F" w:rsidR="000655CD" w:rsidRDefault="000655CD" w:rsidP="000655CD">
      <w:pPr>
        <w:pStyle w:val="ListParagraph"/>
        <w:numPr>
          <w:ilvl w:val="0"/>
          <w:numId w:val="37"/>
        </w:numPr>
        <w:autoSpaceDE w:val="0"/>
        <w:autoSpaceDN w:val="0"/>
        <w:adjustRightInd w:val="0"/>
      </w:pPr>
      <w:r>
        <w:t>Expected expenses exceeded the residual premiu</w:t>
      </w:r>
      <w:r w:rsidR="005E7AEF">
        <w:t>m</w:t>
      </w:r>
    </w:p>
    <w:p w14:paraId="54F5D87B" w14:textId="058B07CC" w:rsidR="005E7AEF" w:rsidRDefault="005E7AEF" w:rsidP="000655CD">
      <w:pPr>
        <w:pStyle w:val="ListParagraph"/>
        <w:numPr>
          <w:ilvl w:val="0"/>
          <w:numId w:val="37"/>
        </w:numPr>
        <w:autoSpaceDE w:val="0"/>
        <w:autoSpaceDN w:val="0"/>
        <w:adjustRightInd w:val="0"/>
      </w:pPr>
      <w:r>
        <w:t>Pricing weakness or market deterioration indicated likely losses</w:t>
      </w:r>
    </w:p>
    <w:p w14:paraId="1CF141BA" w14:textId="006796EF" w:rsidR="005E7AEF" w:rsidRDefault="005E7AEF" w:rsidP="000655CD">
      <w:pPr>
        <w:pStyle w:val="ListParagraph"/>
        <w:numPr>
          <w:ilvl w:val="0"/>
          <w:numId w:val="37"/>
        </w:numPr>
        <w:autoSpaceDE w:val="0"/>
        <w:autoSpaceDN w:val="0"/>
        <w:adjustRightInd w:val="0"/>
      </w:pPr>
      <w:r>
        <w:t>Regulators required prudential margins for volatile lines.</w:t>
      </w:r>
    </w:p>
    <w:p w14:paraId="61B6F46C" w14:textId="4178DF25" w:rsidR="005E7AEF" w:rsidRDefault="005E7AEF" w:rsidP="005E7AEF">
      <w:pPr>
        <w:numPr>
          <w:ilvl w:val="1"/>
          <w:numId w:val="2"/>
        </w:numPr>
        <w:autoSpaceDE w:val="0"/>
        <w:autoSpaceDN w:val="0"/>
        <w:adjustRightInd w:val="0"/>
        <w:spacing w:before="240" w:after="240"/>
        <w:ind w:left="720" w:right="0" w:hanging="720"/>
        <w:jc w:val="both"/>
      </w:pPr>
      <w:r>
        <w:t xml:space="preserve">AURR ensured that the total reserves </w:t>
      </w:r>
      <w:r w:rsidR="00A15BEB">
        <w:t>were</w:t>
      </w:r>
      <w:r>
        <w:t xml:space="preserve"> at least equal to expected claims and expenses on the unexpired period</w:t>
      </w:r>
      <w:r w:rsidR="00BC09C4">
        <w:t>.</w:t>
      </w:r>
    </w:p>
    <w:p w14:paraId="3EF056AE" w14:textId="7FF0A1DF" w:rsidR="00B52BFA" w:rsidRDefault="00F63FD1" w:rsidP="00B52BFA">
      <w:pPr>
        <w:pStyle w:val="Heading3"/>
      </w:pPr>
      <w:r>
        <w:t>Computation of AURR</w:t>
      </w:r>
    </w:p>
    <w:p w14:paraId="6D85398C" w14:textId="5AAA5A9D" w:rsidR="006A01E0" w:rsidRPr="006A01E0" w:rsidRDefault="006A01E0" w:rsidP="006A01E0">
      <w:pPr>
        <w:pStyle w:val="Heading4"/>
      </w:pPr>
      <w:r>
        <w:t>Step 1:</w:t>
      </w:r>
      <w:r w:rsidR="00DC09A0" w:rsidRPr="00DC09A0">
        <w:rPr>
          <w:rFonts w:eastAsiaTheme="minorHAnsi" w:cstheme="minorBidi"/>
          <w:i w:val="0"/>
          <w:iCs w:val="0"/>
          <w:color w:val="auto"/>
          <w:szCs w:val="22"/>
        </w:rPr>
        <w:t xml:space="preserve"> </w:t>
      </w:r>
      <w:r w:rsidR="00DC09A0" w:rsidRPr="00DC09A0">
        <w:t>Estimate expected future claims and expenses.</w:t>
      </w:r>
    </w:p>
    <w:p w14:paraId="3876C35A" w14:textId="43214E0C" w:rsidR="00B52BFA" w:rsidRDefault="00E425A7" w:rsidP="005E7AEF">
      <w:pPr>
        <w:numPr>
          <w:ilvl w:val="1"/>
          <w:numId w:val="2"/>
        </w:numPr>
        <w:autoSpaceDE w:val="0"/>
        <w:autoSpaceDN w:val="0"/>
        <w:adjustRightInd w:val="0"/>
        <w:spacing w:before="240" w:after="240"/>
        <w:ind w:left="720" w:right="0" w:hanging="720"/>
        <w:jc w:val="both"/>
      </w:pPr>
      <w:r>
        <w:t>These are based on:</w:t>
      </w:r>
    </w:p>
    <w:p w14:paraId="73BD4D73" w14:textId="3CA57934" w:rsidR="00E425A7" w:rsidRDefault="00E425A7" w:rsidP="00E425A7">
      <w:pPr>
        <w:pStyle w:val="ListParagraph"/>
        <w:numPr>
          <w:ilvl w:val="0"/>
          <w:numId w:val="38"/>
        </w:numPr>
        <w:autoSpaceDE w:val="0"/>
        <w:autoSpaceDN w:val="0"/>
        <w:adjustRightInd w:val="0"/>
      </w:pPr>
      <w:r>
        <w:t>Expected ultimate loss ratios</w:t>
      </w:r>
    </w:p>
    <w:p w14:paraId="0FE87C21" w14:textId="0F8B8996" w:rsidR="00E425A7" w:rsidRDefault="00E425A7" w:rsidP="00E425A7">
      <w:pPr>
        <w:pStyle w:val="ListParagraph"/>
        <w:numPr>
          <w:ilvl w:val="0"/>
          <w:numId w:val="38"/>
        </w:numPr>
        <w:autoSpaceDE w:val="0"/>
        <w:autoSpaceDN w:val="0"/>
        <w:adjustRightInd w:val="0"/>
      </w:pPr>
      <w:r>
        <w:t>Loss trend analysis</w:t>
      </w:r>
    </w:p>
    <w:p w14:paraId="2168EE1A" w14:textId="2B724A0F" w:rsidR="00E425A7" w:rsidRDefault="00E425A7" w:rsidP="00E425A7">
      <w:pPr>
        <w:pStyle w:val="ListParagraph"/>
        <w:numPr>
          <w:ilvl w:val="0"/>
          <w:numId w:val="38"/>
        </w:numPr>
        <w:autoSpaceDE w:val="0"/>
        <w:autoSpaceDN w:val="0"/>
        <w:adjustRightInd w:val="0"/>
      </w:pPr>
      <w:r>
        <w:t>Exposure and seasonality</w:t>
      </w:r>
    </w:p>
    <w:p w14:paraId="5F82FBBF" w14:textId="32A9B610" w:rsidR="00E425A7" w:rsidRDefault="00E82384" w:rsidP="00E425A7">
      <w:pPr>
        <w:pStyle w:val="ListParagraph"/>
        <w:numPr>
          <w:ilvl w:val="0"/>
          <w:numId w:val="38"/>
        </w:numPr>
        <w:autoSpaceDE w:val="0"/>
        <w:autoSpaceDN w:val="0"/>
        <w:adjustRightInd w:val="0"/>
      </w:pPr>
      <w:r>
        <w:t>E</w:t>
      </w:r>
      <w:r w:rsidR="00E425A7">
        <w:t>xpenses</w:t>
      </w:r>
      <w:r>
        <w:t xml:space="preserve"> assumptions</w:t>
      </w:r>
    </w:p>
    <w:p w14:paraId="5735AA60" w14:textId="745AE379" w:rsidR="006A01E0" w:rsidRDefault="006A01E0">
      <w:pPr>
        <w:spacing w:after="160" w:line="259" w:lineRule="auto"/>
        <w:ind w:right="0"/>
        <w:rPr>
          <w:rFonts w:cs="Arial"/>
          <w:szCs w:val="18"/>
        </w:rPr>
      </w:pPr>
      <w:r>
        <w:br w:type="page"/>
      </w:r>
    </w:p>
    <w:p w14:paraId="5DD5877A" w14:textId="67402FDF" w:rsidR="006A01E0" w:rsidRPr="00871624" w:rsidRDefault="006A01E0" w:rsidP="006A01E0">
      <w:pPr>
        <w:pStyle w:val="Heading4"/>
      </w:pPr>
      <w:r>
        <w:lastRenderedPageBreak/>
        <w:t>Step 2</w:t>
      </w:r>
      <w:r w:rsidR="00DC09A0">
        <w:t>: Compare with Remaining Premium</w:t>
      </w:r>
    </w:p>
    <w:p w14:paraId="3155F835" w14:textId="4CF3B888" w:rsidR="006A01E0" w:rsidRPr="00A22270" w:rsidRDefault="00592EEF" w:rsidP="0034008C">
      <w:pPr>
        <w:autoSpaceDE w:val="0"/>
        <w:autoSpaceDN w:val="0"/>
        <w:adjustRightInd w:val="0"/>
        <w:spacing w:before="240" w:after="240"/>
        <w:ind w:left="720" w:right="0"/>
        <w:jc w:val="both"/>
        <w:rPr>
          <w:b/>
          <w:bCs/>
          <w:sz w:val="20"/>
          <w:szCs w:val="20"/>
        </w:rPr>
      </w:pPr>
      <m:oMathPara>
        <m:oMath>
          <m:r>
            <m:rPr>
              <m:sty m:val="bi"/>
            </m:rPr>
            <w:rPr>
              <w:rFonts w:ascii="Cambria Math" w:hAnsi="Cambria Math"/>
              <w:sz w:val="20"/>
              <w:szCs w:val="20"/>
            </w:rPr>
            <m:t>Check if Expected Future Claims and Expenses&gt;UPR</m:t>
          </m:r>
        </m:oMath>
      </m:oMathPara>
    </w:p>
    <w:p w14:paraId="3779FE18" w14:textId="6F662831" w:rsidR="00A22270" w:rsidRDefault="00A22270" w:rsidP="00A22270">
      <w:pPr>
        <w:pStyle w:val="Heading4"/>
      </w:pPr>
      <w:r>
        <w:t>Step 3: Compu</w:t>
      </w:r>
      <w:r w:rsidR="00521398">
        <w:t>te AURR</w:t>
      </w:r>
    </w:p>
    <w:p w14:paraId="2DEB89EE" w14:textId="6308A7E5" w:rsidR="00521398" w:rsidRDefault="00521398" w:rsidP="00521398">
      <w:pPr>
        <w:numPr>
          <w:ilvl w:val="1"/>
          <w:numId w:val="2"/>
        </w:numPr>
        <w:autoSpaceDE w:val="0"/>
        <w:autoSpaceDN w:val="0"/>
        <w:adjustRightInd w:val="0"/>
        <w:spacing w:before="240" w:after="240"/>
        <w:ind w:left="720" w:right="0" w:hanging="720"/>
        <w:jc w:val="both"/>
      </w:pPr>
      <w:r>
        <w:t>If the UPR</w:t>
      </w:r>
      <w:r w:rsidR="00253F67">
        <w:t xml:space="preserve"> is insufficient:</w:t>
      </w:r>
    </w:p>
    <w:p w14:paraId="3F2C2314" w14:textId="6E96A266" w:rsidR="00253F67" w:rsidRPr="00521398" w:rsidRDefault="00253F67" w:rsidP="00253F67">
      <w:pPr>
        <w:autoSpaceDE w:val="0"/>
        <w:autoSpaceDN w:val="0"/>
        <w:adjustRightInd w:val="0"/>
        <w:spacing w:before="240" w:after="240"/>
        <w:ind w:left="720" w:right="0"/>
        <w:jc w:val="both"/>
      </w:pPr>
      <m:oMathPara>
        <m:oMath>
          <m:r>
            <m:rPr>
              <m:sty m:val="bi"/>
            </m:rPr>
            <w:rPr>
              <w:rFonts w:ascii="Cambria Math" w:hAnsi="Cambria Math"/>
              <w:sz w:val="20"/>
              <w:szCs w:val="20"/>
            </w:rPr>
            <m:t>AURR=Expected Future Claims and Expenses-UPR</m:t>
          </m:r>
        </m:oMath>
      </m:oMathPara>
    </w:p>
    <w:p w14:paraId="2861C927" w14:textId="02699216" w:rsidR="001D3924" w:rsidRDefault="006362DF">
      <w:pPr>
        <w:spacing w:after="160" w:line="259" w:lineRule="auto"/>
        <w:ind w:right="0"/>
        <w:rPr>
          <w:b/>
          <w:bCs/>
        </w:rPr>
      </w:pPr>
      <w:r w:rsidRPr="006362DF">
        <w:rPr>
          <w:b/>
          <w:bCs/>
        </w:rPr>
        <w:t>Example</w:t>
      </w:r>
    </w:p>
    <w:p w14:paraId="56B58BE6" w14:textId="148DA894" w:rsidR="006362DF" w:rsidRDefault="006362DF">
      <w:pPr>
        <w:spacing w:after="160" w:line="259" w:lineRule="auto"/>
        <w:ind w:right="0"/>
      </w:pPr>
      <w:r>
        <w:t>Expected unexpired claims= 70,000</w:t>
      </w:r>
    </w:p>
    <w:p w14:paraId="361ACDAB" w14:textId="19D8663F" w:rsidR="006362DF" w:rsidRDefault="006362DF">
      <w:pPr>
        <w:spacing w:after="160" w:line="259" w:lineRule="auto"/>
        <w:ind w:right="0"/>
      </w:pPr>
      <w:r>
        <w:t>UPR= 60,000</w:t>
      </w:r>
    </w:p>
    <w:p w14:paraId="67B33D6A" w14:textId="27DEED4C" w:rsidR="006362DF" w:rsidRPr="006362DF" w:rsidRDefault="006362DF">
      <w:pPr>
        <w:spacing w:after="160" w:line="259" w:lineRule="auto"/>
        <w:ind w:right="0"/>
      </w:pPr>
      <m:oMathPara>
        <m:oMath>
          <m:r>
            <m:rPr>
              <m:sty m:val="bi"/>
            </m:rPr>
            <w:rPr>
              <w:rFonts w:ascii="Cambria Math" w:hAnsi="Cambria Math"/>
              <w:sz w:val="20"/>
              <w:szCs w:val="20"/>
            </w:rPr>
            <m:t>AURR=10,000</m:t>
          </m:r>
        </m:oMath>
      </m:oMathPara>
    </w:p>
    <w:p w14:paraId="3E6094F7" w14:textId="1ED0D56E" w:rsidR="00B510D8" w:rsidRDefault="00B510D8" w:rsidP="00B510D8">
      <w:pPr>
        <w:pStyle w:val="Heading2"/>
      </w:pPr>
      <w:r>
        <w:t xml:space="preserve">Transition </w:t>
      </w:r>
      <w:r w:rsidR="004A0E02">
        <w:t>from IFRS 4 to IFRS 17</w:t>
      </w:r>
    </w:p>
    <w:p w14:paraId="17090669" w14:textId="20BBF514" w:rsidR="004A0E02" w:rsidRDefault="004A0E02" w:rsidP="004A0E02">
      <w:pPr>
        <w:numPr>
          <w:ilvl w:val="1"/>
          <w:numId w:val="2"/>
        </w:numPr>
        <w:autoSpaceDE w:val="0"/>
        <w:autoSpaceDN w:val="0"/>
        <w:adjustRightInd w:val="0"/>
        <w:spacing w:before="240" w:after="240"/>
        <w:ind w:left="720" w:right="0" w:hanging="720"/>
        <w:jc w:val="both"/>
      </w:pPr>
      <w:r>
        <w:t>Under IFRS 17, premium liabilities are no longer based on unearned premiums alone.</w:t>
      </w:r>
      <w:r w:rsidR="00500AF6">
        <w:t xml:space="preserve"> Instead, the Liability for Remaining Coverage reflects expected fulfilment cash flows</w:t>
      </w:r>
      <w:r w:rsidR="00D42E8D">
        <w:t>.</w:t>
      </w:r>
    </w:p>
    <w:p w14:paraId="0697F361" w14:textId="1AC062E0" w:rsidR="00D42E8D" w:rsidRDefault="00D42E8D" w:rsidP="004A0E02">
      <w:pPr>
        <w:numPr>
          <w:ilvl w:val="1"/>
          <w:numId w:val="2"/>
        </w:numPr>
        <w:autoSpaceDE w:val="0"/>
        <w:autoSpaceDN w:val="0"/>
        <w:adjustRightInd w:val="0"/>
        <w:spacing w:before="240" w:after="240"/>
        <w:ind w:left="720" w:right="0" w:hanging="720"/>
        <w:jc w:val="both"/>
      </w:pPr>
      <w:r>
        <w:t>The major changes affecting AURR include:</w:t>
      </w:r>
    </w:p>
    <w:p w14:paraId="5C4D186F" w14:textId="5D1C308F" w:rsidR="00FC7D34" w:rsidRDefault="00FC7D34" w:rsidP="00FC7D34">
      <w:pPr>
        <w:pStyle w:val="ListParagraph"/>
        <w:numPr>
          <w:ilvl w:val="0"/>
          <w:numId w:val="39"/>
        </w:numPr>
        <w:autoSpaceDE w:val="0"/>
        <w:autoSpaceDN w:val="0"/>
        <w:adjustRightInd w:val="0"/>
      </w:pPr>
      <w:r>
        <w:t>IFRS</w:t>
      </w:r>
      <w:r w:rsidR="00130262">
        <w:t xml:space="preserve"> 17 is a current estimate </w:t>
      </w:r>
      <w:r w:rsidR="00C73097">
        <w:t>model rather than a deferral model.</w:t>
      </w:r>
    </w:p>
    <w:p w14:paraId="4A5853EC" w14:textId="2389F8E4" w:rsidR="00C73097" w:rsidRDefault="00C73097" w:rsidP="00FC7D34">
      <w:pPr>
        <w:pStyle w:val="ListParagraph"/>
        <w:numPr>
          <w:ilvl w:val="0"/>
          <w:numId w:val="39"/>
        </w:numPr>
        <w:autoSpaceDE w:val="0"/>
        <w:autoSpaceDN w:val="0"/>
        <w:adjustRightInd w:val="0"/>
      </w:pPr>
      <w:r>
        <w:t>Loss making groups must be recognized immediately</w:t>
      </w:r>
    </w:p>
    <w:p w14:paraId="3B792044" w14:textId="7808CB79" w:rsidR="00C73097" w:rsidRDefault="00C73097" w:rsidP="00FC7D34">
      <w:pPr>
        <w:pStyle w:val="ListParagraph"/>
        <w:numPr>
          <w:ilvl w:val="0"/>
          <w:numId w:val="39"/>
        </w:numPr>
        <w:autoSpaceDE w:val="0"/>
        <w:autoSpaceDN w:val="0"/>
        <w:adjustRightInd w:val="0"/>
      </w:pPr>
      <w:r>
        <w:t>Explicit, no implicit, amounts must be recorded</w:t>
      </w:r>
    </w:p>
    <w:p w14:paraId="44298B2E" w14:textId="115BADBF" w:rsidR="00C73097" w:rsidRDefault="00C73097" w:rsidP="00FC7D34">
      <w:pPr>
        <w:pStyle w:val="ListParagraph"/>
        <w:numPr>
          <w:ilvl w:val="0"/>
          <w:numId w:val="39"/>
        </w:numPr>
        <w:autoSpaceDE w:val="0"/>
        <w:autoSpaceDN w:val="0"/>
        <w:adjustRightInd w:val="0"/>
      </w:pPr>
      <w:r>
        <w:t>Future cash</w:t>
      </w:r>
      <w:r w:rsidR="008B10B6">
        <w:t xml:space="preserve"> flows are projected and discounting applied if required.</w:t>
      </w:r>
    </w:p>
    <w:p w14:paraId="7F697F6F" w14:textId="1A391BBC" w:rsidR="008B10B6" w:rsidRPr="00AF6FE0" w:rsidRDefault="008B10B6" w:rsidP="008B10B6">
      <w:pPr>
        <w:numPr>
          <w:ilvl w:val="1"/>
          <w:numId w:val="2"/>
        </w:numPr>
        <w:autoSpaceDE w:val="0"/>
        <w:autoSpaceDN w:val="0"/>
        <w:adjustRightInd w:val="0"/>
        <w:spacing w:before="240" w:after="240"/>
        <w:ind w:left="720" w:right="0" w:hanging="720"/>
        <w:jc w:val="both"/>
      </w:pPr>
      <w:r>
        <w:t xml:space="preserve">As a result, the concept of AURR is </w:t>
      </w:r>
      <w:r w:rsidRPr="001C6F79">
        <w:rPr>
          <w:b/>
          <w:bCs/>
        </w:rPr>
        <w:t xml:space="preserve">eliminated </w:t>
      </w:r>
      <w:r>
        <w:t xml:space="preserve">and replaced with the more comprehensive </w:t>
      </w:r>
      <w:r w:rsidR="001C6F79">
        <w:rPr>
          <w:b/>
          <w:bCs/>
        </w:rPr>
        <w:t>Loss Component.</w:t>
      </w:r>
    </w:p>
    <w:p w14:paraId="746512E2" w14:textId="01CB0EE8" w:rsidR="00AF6FE0" w:rsidRDefault="00AF6FE0" w:rsidP="00AF6FE0">
      <w:pPr>
        <w:pStyle w:val="Heading2"/>
      </w:pPr>
      <w:r>
        <w:t>Loss Component (LC)</w:t>
      </w:r>
    </w:p>
    <w:p w14:paraId="4840FAE5" w14:textId="05474B23" w:rsidR="00AF6FE0" w:rsidRDefault="00AF6FE0" w:rsidP="00AF6FE0">
      <w:pPr>
        <w:numPr>
          <w:ilvl w:val="1"/>
          <w:numId w:val="2"/>
        </w:numPr>
        <w:autoSpaceDE w:val="0"/>
        <w:autoSpaceDN w:val="0"/>
        <w:adjustRightInd w:val="0"/>
        <w:spacing w:before="240" w:after="240"/>
        <w:ind w:left="720" w:right="0" w:hanging="720"/>
        <w:jc w:val="both"/>
      </w:pPr>
      <w:r>
        <w:t>The Loss Component is the explicit portion of the Liability for Remaining Coverage that represents losses expected for onerous groups of insurance contracts.</w:t>
      </w:r>
    </w:p>
    <w:p w14:paraId="5517CAE8" w14:textId="44D2A44C" w:rsidR="00AF6FE0" w:rsidRDefault="00AF6FE0" w:rsidP="00AF6FE0">
      <w:pPr>
        <w:numPr>
          <w:ilvl w:val="1"/>
          <w:numId w:val="2"/>
        </w:numPr>
        <w:autoSpaceDE w:val="0"/>
        <w:autoSpaceDN w:val="0"/>
        <w:adjustRightInd w:val="0"/>
        <w:spacing w:before="240" w:after="240"/>
        <w:ind w:left="720" w:right="0" w:hanging="720"/>
        <w:jc w:val="both"/>
      </w:pPr>
      <w:r>
        <w:t xml:space="preserve">A group is onerous when the expected fulfilment cash flows exceed the remaining consideration </w:t>
      </w:r>
      <w:r w:rsidR="00BF00BF">
        <w:t>(usually premiums still to be earned).</w:t>
      </w:r>
    </w:p>
    <w:p w14:paraId="7182BC33" w14:textId="1C11C260" w:rsidR="00BF00BF" w:rsidRDefault="00BF00BF" w:rsidP="00BF00BF">
      <w:pPr>
        <w:autoSpaceDE w:val="0"/>
        <w:autoSpaceDN w:val="0"/>
        <w:adjustRightInd w:val="0"/>
        <w:spacing w:before="240" w:after="240"/>
        <w:ind w:left="720" w:right="0"/>
        <w:jc w:val="both"/>
      </w:pPr>
      <m:oMathPara>
        <m:oMath>
          <m:r>
            <m:rPr>
              <m:sty m:val="bi"/>
            </m:rPr>
            <w:rPr>
              <w:rFonts w:ascii="Cambria Math" w:hAnsi="Cambria Math"/>
              <w:sz w:val="20"/>
              <w:szCs w:val="20"/>
            </w:rPr>
            <m:t>Loss Component=Excess of Expected Future Outflows over Reamining Premium</m:t>
          </m:r>
        </m:oMath>
      </m:oMathPara>
    </w:p>
    <w:p w14:paraId="2865BBD3" w14:textId="148DEA3C" w:rsidR="00846972" w:rsidRDefault="001B163F" w:rsidP="00846972">
      <w:pPr>
        <w:numPr>
          <w:ilvl w:val="1"/>
          <w:numId w:val="2"/>
        </w:numPr>
        <w:autoSpaceDE w:val="0"/>
        <w:autoSpaceDN w:val="0"/>
        <w:adjustRightInd w:val="0"/>
        <w:spacing w:before="240" w:after="240"/>
        <w:ind w:left="720" w:right="0" w:hanging="720"/>
        <w:jc w:val="both"/>
      </w:pPr>
      <w:r>
        <w:t xml:space="preserve">This directly mirrors the purpose AURR served under IFRS 4 but is now more formally </w:t>
      </w:r>
      <w:r w:rsidR="002C0277">
        <w:t>defined.</w:t>
      </w:r>
    </w:p>
    <w:p w14:paraId="2A3C4CCB" w14:textId="51074165" w:rsidR="002C0277" w:rsidRDefault="002C0277" w:rsidP="00846972">
      <w:pPr>
        <w:numPr>
          <w:ilvl w:val="1"/>
          <w:numId w:val="2"/>
        </w:numPr>
        <w:autoSpaceDE w:val="0"/>
        <w:autoSpaceDN w:val="0"/>
        <w:adjustRightInd w:val="0"/>
        <w:spacing w:before="240" w:after="240"/>
        <w:ind w:left="720" w:right="0" w:hanging="720"/>
        <w:jc w:val="both"/>
      </w:pPr>
      <w:r>
        <w:t>Under IFRS 17, a contract group is onerous if:</w:t>
      </w:r>
    </w:p>
    <w:p w14:paraId="16A1AE37" w14:textId="60888796" w:rsidR="002C0277" w:rsidRDefault="002C0277" w:rsidP="002C0277">
      <w:pPr>
        <w:autoSpaceDE w:val="0"/>
        <w:autoSpaceDN w:val="0"/>
        <w:adjustRightInd w:val="0"/>
        <w:spacing w:before="240" w:after="240"/>
        <w:ind w:left="720" w:right="0"/>
        <w:jc w:val="both"/>
      </w:pPr>
      <m:oMathPara>
        <m:oMath>
          <m:r>
            <m:rPr>
              <m:sty m:val="bi"/>
            </m:rPr>
            <w:rPr>
              <w:rFonts w:ascii="Cambria Math" w:hAnsi="Cambria Math"/>
              <w:sz w:val="20"/>
              <w:szCs w:val="20"/>
            </w:rPr>
            <m:t>Expected Future Claims and Expenses&gt;Remaining Premium</m:t>
          </m:r>
        </m:oMath>
      </m:oMathPara>
    </w:p>
    <w:p w14:paraId="0740DAAA" w14:textId="670F2D76" w:rsidR="002C0277" w:rsidRDefault="00C723EC" w:rsidP="002C0277">
      <w:pPr>
        <w:numPr>
          <w:ilvl w:val="1"/>
          <w:numId w:val="2"/>
        </w:numPr>
        <w:autoSpaceDE w:val="0"/>
        <w:autoSpaceDN w:val="0"/>
        <w:adjustRightInd w:val="0"/>
        <w:spacing w:before="240" w:after="240"/>
        <w:ind w:left="720" w:right="0" w:hanging="720"/>
        <w:jc w:val="both"/>
      </w:pPr>
      <w:r>
        <w:t xml:space="preserve">However, in practice, especially under the </w:t>
      </w:r>
      <w:r w:rsidR="007320F4">
        <w:t>Premium Allocation Approach, insurers use the combined ratio method to assess profitability.</w:t>
      </w:r>
    </w:p>
    <w:p w14:paraId="348C1523" w14:textId="03B957F9" w:rsidR="007320F4" w:rsidRDefault="006420BC" w:rsidP="006420BC">
      <w:pPr>
        <w:autoSpaceDE w:val="0"/>
        <w:autoSpaceDN w:val="0"/>
        <w:adjustRightInd w:val="0"/>
        <w:spacing w:before="240" w:after="240"/>
        <w:ind w:left="720" w:right="0"/>
        <w:jc w:val="both"/>
        <w:rPr>
          <w:b/>
          <w:bCs/>
        </w:rPr>
      </w:pPr>
      <w:r w:rsidRPr="006420BC">
        <w:rPr>
          <w:b/>
          <w:bCs/>
        </w:rPr>
        <w:t>Combined Ratio</w:t>
      </w:r>
    </w:p>
    <w:p w14:paraId="139C67DA" w14:textId="673FA0E0" w:rsidR="006420BC" w:rsidRPr="006420BC" w:rsidRDefault="006420BC" w:rsidP="006420BC">
      <w:pPr>
        <w:autoSpaceDE w:val="0"/>
        <w:autoSpaceDN w:val="0"/>
        <w:adjustRightInd w:val="0"/>
        <w:spacing w:before="240" w:after="240"/>
        <w:ind w:left="720" w:right="0"/>
        <w:jc w:val="both"/>
        <w:rPr>
          <w:b/>
          <w:bCs/>
        </w:rPr>
      </w:pPr>
      <m:oMathPara>
        <m:oMath>
          <m:r>
            <m:rPr>
              <m:sty m:val="bi"/>
            </m:rPr>
            <w:rPr>
              <w:rFonts w:ascii="Cambria Math" w:hAnsi="Cambria Math"/>
              <w:sz w:val="20"/>
              <w:szCs w:val="20"/>
            </w:rPr>
            <m:t>Combined Ratio=Loss Ratio+Commission Ratio+Expense Ratio</m:t>
          </m:r>
        </m:oMath>
      </m:oMathPara>
    </w:p>
    <w:p w14:paraId="12C14AB2" w14:textId="75A7D414" w:rsidR="008B391B" w:rsidRDefault="008B391B" w:rsidP="008B391B">
      <w:pPr>
        <w:numPr>
          <w:ilvl w:val="1"/>
          <w:numId w:val="2"/>
        </w:numPr>
        <w:autoSpaceDE w:val="0"/>
        <w:autoSpaceDN w:val="0"/>
        <w:adjustRightInd w:val="0"/>
        <w:spacing w:before="240" w:after="240"/>
        <w:ind w:left="720" w:right="0" w:hanging="720"/>
        <w:jc w:val="both"/>
      </w:pPr>
      <w:r>
        <w:lastRenderedPageBreak/>
        <w:t>A margin may be added depending on internal policy.</w:t>
      </w:r>
    </w:p>
    <w:p w14:paraId="454296A2" w14:textId="6331B7C2" w:rsidR="008B391B" w:rsidRDefault="000E4E6A" w:rsidP="000E4E6A">
      <w:pPr>
        <w:autoSpaceDE w:val="0"/>
        <w:autoSpaceDN w:val="0"/>
        <w:adjustRightInd w:val="0"/>
        <w:spacing w:before="240" w:after="240"/>
        <w:ind w:right="0"/>
        <w:jc w:val="both"/>
        <w:rPr>
          <w:b/>
          <w:bCs/>
        </w:rPr>
      </w:pPr>
      <w:r w:rsidRPr="000E4E6A">
        <w:rPr>
          <w:b/>
          <w:bCs/>
        </w:rPr>
        <w:t xml:space="preserve">Interpretation </w:t>
      </w:r>
    </w:p>
    <w:p w14:paraId="519EFEAD" w14:textId="38806D03" w:rsidR="000E4E6A" w:rsidRDefault="000E4E6A" w:rsidP="000E4E6A">
      <w:pPr>
        <w:pStyle w:val="ListParagraph"/>
        <w:numPr>
          <w:ilvl w:val="0"/>
          <w:numId w:val="40"/>
        </w:numPr>
        <w:autoSpaceDE w:val="0"/>
        <w:autoSpaceDN w:val="0"/>
        <w:adjustRightInd w:val="0"/>
      </w:pPr>
      <w:r>
        <w:t xml:space="preserve">Combined </w:t>
      </w:r>
      <w:r w:rsidR="00A15BEB">
        <w:t xml:space="preserve">Ratio less than one hundred percent= profitable </w:t>
      </w:r>
    </w:p>
    <w:p w14:paraId="6645EE9B" w14:textId="163F0B84" w:rsidR="00924364" w:rsidRDefault="00924364" w:rsidP="000E4E6A">
      <w:pPr>
        <w:pStyle w:val="ListParagraph"/>
        <w:numPr>
          <w:ilvl w:val="0"/>
          <w:numId w:val="40"/>
        </w:numPr>
        <w:autoSpaceDE w:val="0"/>
        <w:autoSpaceDN w:val="0"/>
        <w:adjustRightInd w:val="0"/>
      </w:pPr>
      <w:r>
        <w:t>Combine</w:t>
      </w:r>
      <w:r w:rsidR="00D83CB1">
        <w:t>d</w:t>
      </w:r>
      <w:r>
        <w:t xml:space="preserve"> ratio greater than one hundred percent= onerous</w:t>
      </w:r>
    </w:p>
    <w:p w14:paraId="7ECF5567" w14:textId="5DF25E78" w:rsidR="00924364" w:rsidRDefault="00D83CB1" w:rsidP="00D83CB1">
      <w:pPr>
        <w:numPr>
          <w:ilvl w:val="1"/>
          <w:numId w:val="2"/>
        </w:numPr>
        <w:autoSpaceDE w:val="0"/>
        <w:autoSpaceDN w:val="0"/>
        <w:adjustRightInd w:val="0"/>
        <w:spacing w:before="240" w:after="240"/>
        <w:ind w:left="720" w:right="0" w:hanging="720"/>
        <w:jc w:val="both"/>
      </w:pPr>
      <w:r>
        <w:t>This deter</w:t>
      </w:r>
      <w:r w:rsidR="00915743">
        <w:t>mines when the Loss Component must be recognized.</w:t>
      </w:r>
    </w:p>
    <w:p w14:paraId="11F62482" w14:textId="115DA353" w:rsidR="00466DC8" w:rsidRDefault="00466DC8" w:rsidP="00466DC8">
      <w:pPr>
        <w:pStyle w:val="Heading3"/>
      </w:pPr>
      <w:r>
        <w:t>Computation of the Loss Component</w:t>
      </w:r>
    </w:p>
    <w:p w14:paraId="0E40B094" w14:textId="23A8875C" w:rsidR="00466DC8" w:rsidRDefault="00896827" w:rsidP="00466DC8">
      <w:pPr>
        <w:numPr>
          <w:ilvl w:val="1"/>
          <w:numId w:val="2"/>
        </w:numPr>
        <w:autoSpaceDE w:val="0"/>
        <w:autoSpaceDN w:val="0"/>
        <w:adjustRightInd w:val="0"/>
        <w:spacing w:before="240" w:after="240"/>
        <w:ind w:left="720" w:right="0" w:hanging="720"/>
        <w:jc w:val="both"/>
      </w:pPr>
      <w:r>
        <w:t>Once a group is deemed onerous, the Loss Component is calculated as:</w:t>
      </w:r>
    </w:p>
    <w:p w14:paraId="0738E876" w14:textId="1C0AF846" w:rsidR="00896827" w:rsidRPr="00466DC8" w:rsidRDefault="00896827" w:rsidP="00896827">
      <w:pPr>
        <w:autoSpaceDE w:val="0"/>
        <w:autoSpaceDN w:val="0"/>
        <w:adjustRightInd w:val="0"/>
        <w:spacing w:before="240" w:after="240"/>
        <w:ind w:left="720" w:right="0"/>
        <w:jc w:val="both"/>
      </w:pPr>
      <m:oMathPara>
        <m:oMath>
          <m:r>
            <m:rPr>
              <m:sty m:val="bi"/>
            </m:rPr>
            <w:rPr>
              <w:rFonts w:ascii="Cambria Math" w:hAnsi="Cambria Math"/>
              <w:sz w:val="20"/>
              <w:szCs w:val="20"/>
            </w:rPr>
            <m:t>Loss Component=UPR*(Combined Ratio plus Margin-100%)</m:t>
          </m:r>
        </m:oMath>
      </m:oMathPara>
    </w:p>
    <w:p w14:paraId="16BE2BC7" w14:textId="5FCF3098" w:rsidR="004C00FC" w:rsidRDefault="004C00FC" w:rsidP="004C00FC">
      <w:pPr>
        <w:numPr>
          <w:ilvl w:val="1"/>
          <w:numId w:val="2"/>
        </w:numPr>
        <w:autoSpaceDE w:val="0"/>
        <w:autoSpaceDN w:val="0"/>
        <w:adjustRightInd w:val="0"/>
        <w:spacing w:before="240" w:after="240"/>
        <w:ind w:left="720" w:right="0" w:hanging="720"/>
        <w:jc w:val="both"/>
      </w:pPr>
      <w:r>
        <w:t xml:space="preserve">This may be applied </w:t>
      </w:r>
      <w:r w:rsidR="00022E62">
        <w:t>gross and net of reinsurance.</w:t>
      </w:r>
    </w:p>
    <w:p w14:paraId="43EE9C7F" w14:textId="788919FA" w:rsidR="00022E62" w:rsidRDefault="00022E62" w:rsidP="00022E62">
      <w:pPr>
        <w:pStyle w:val="Heading4"/>
      </w:pPr>
      <w:r>
        <w:t>Example</w:t>
      </w:r>
    </w:p>
    <w:p w14:paraId="79DF0E1A" w14:textId="740B24AC" w:rsidR="00022E62" w:rsidRDefault="00022E62" w:rsidP="00022E62">
      <w:r>
        <w:t>Motor Private:</w:t>
      </w:r>
    </w:p>
    <w:p w14:paraId="67D29346" w14:textId="5EE02C8B" w:rsidR="00022E62" w:rsidRDefault="000F6112" w:rsidP="00022E62">
      <w:pPr>
        <w:pStyle w:val="ListParagraph"/>
        <w:numPr>
          <w:ilvl w:val="0"/>
          <w:numId w:val="41"/>
        </w:numPr>
      </w:pPr>
      <w:r>
        <w:t>Combined Ratio plus Margin=129%</w:t>
      </w:r>
    </w:p>
    <w:p w14:paraId="4AA81FE5" w14:textId="61563902" w:rsidR="000F6112" w:rsidRDefault="000F6112" w:rsidP="00022E62">
      <w:pPr>
        <w:pStyle w:val="ListParagraph"/>
        <w:numPr>
          <w:ilvl w:val="0"/>
          <w:numId w:val="41"/>
        </w:numPr>
      </w:pPr>
      <w:r>
        <w:t>Excess-29%</w:t>
      </w:r>
    </w:p>
    <w:p w14:paraId="7E0A5EB5" w14:textId="45FB6A7D" w:rsidR="000F6112" w:rsidRDefault="000F6112" w:rsidP="00022E62">
      <w:pPr>
        <w:pStyle w:val="ListParagraph"/>
        <w:numPr>
          <w:ilvl w:val="0"/>
          <w:numId w:val="41"/>
        </w:numPr>
      </w:pPr>
      <w:r>
        <w:t>Gross UPR= 25</w:t>
      </w:r>
      <w:r w:rsidR="00FB3E04">
        <w:t>,810,122</w:t>
      </w:r>
    </w:p>
    <w:p w14:paraId="49A0D794" w14:textId="52B6112B" w:rsidR="00FB3E04" w:rsidRDefault="00FB3E04" w:rsidP="00022E62">
      <w:pPr>
        <w:pStyle w:val="ListParagraph"/>
        <w:numPr>
          <w:ilvl w:val="0"/>
          <w:numId w:val="41"/>
        </w:numPr>
      </w:pPr>
      <w:r>
        <w:t>Net UPR= 23,806,268</w:t>
      </w:r>
    </w:p>
    <w:p w14:paraId="57AC4515" w14:textId="40BFF0D4" w:rsidR="00FB3E04" w:rsidRPr="00022E62" w:rsidRDefault="00FB3E04" w:rsidP="00FB3E04">
      <w:pPr>
        <w:pStyle w:val="ListParagraph"/>
        <w:ind w:left="720" w:firstLine="0"/>
      </w:pPr>
      <m:oMathPara>
        <m:oMath>
          <m:r>
            <m:rPr>
              <m:sty m:val="bi"/>
            </m:rPr>
            <w:rPr>
              <w:rFonts w:ascii="Cambria Math" w:hAnsi="Cambria Math"/>
              <w:sz w:val="20"/>
              <w:szCs w:val="20"/>
            </w:rPr>
            <m:t>Gross LC=25,810,122*29%=7,399,818</m:t>
          </m:r>
        </m:oMath>
      </m:oMathPara>
    </w:p>
    <w:p w14:paraId="325BF485" w14:textId="3B1AC7A8" w:rsidR="00CE0468" w:rsidRDefault="00CE0468">
      <w:pPr>
        <w:spacing w:after="160" w:line="259" w:lineRule="auto"/>
        <w:ind w:right="0"/>
      </w:pPr>
      <m:oMathPara>
        <m:oMath>
          <m:r>
            <m:rPr>
              <m:sty m:val="bi"/>
            </m:rPr>
            <w:rPr>
              <w:rFonts w:ascii="Cambria Math" w:hAnsi="Cambria Math"/>
              <w:sz w:val="20"/>
              <w:szCs w:val="20"/>
            </w:rPr>
            <m:t>Net LC=23,806,268*29%=6,825,308</m:t>
          </m:r>
        </m:oMath>
      </m:oMathPara>
    </w:p>
    <w:p w14:paraId="1958A743" w14:textId="2DFE11F3" w:rsidR="00A55935" w:rsidRDefault="00A55935" w:rsidP="00A55935">
      <w:pPr>
        <w:pStyle w:val="Heading2"/>
      </w:pPr>
      <w:r>
        <w:t>Comparing AURR and Loss Component</w:t>
      </w:r>
    </w:p>
    <w:tbl>
      <w:tblPr>
        <w:tblStyle w:val="TableGrid"/>
        <w:tblW w:w="10915" w:type="dxa"/>
        <w:jc w:val="center"/>
        <w:tblBorders>
          <w:left w:val="none" w:sz="0" w:space="0" w:color="auto"/>
          <w:right w:val="none" w:sz="0" w:space="0" w:color="auto"/>
        </w:tblBorders>
        <w:tblLook w:val="04A0" w:firstRow="1" w:lastRow="0" w:firstColumn="1" w:lastColumn="0" w:noHBand="0" w:noVBand="1"/>
      </w:tblPr>
      <w:tblGrid>
        <w:gridCol w:w="1647"/>
        <w:gridCol w:w="3598"/>
        <w:gridCol w:w="5670"/>
      </w:tblGrid>
      <w:tr w:rsidR="00A55935" w:rsidRPr="00AE0A39" w14:paraId="1C81A746" w14:textId="77777777" w:rsidTr="00AE0A39">
        <w:trPr>
          <w:jc w:val="center"/>
        </w:trPr>
        <w:tc>
          <w:tcPr>
            <w:tcW w:w="0" w:type="auto"/>
            <w:shd w:val="clear" w:color="auto" w:fill="F2F2F2" w:themeFill="background1" w:themeFillShade="F2"/>
          </w:tcPr>
          <w:p w14:paraId="6CC4EAF2" w14:textId="094494D8" w:rsidR="00A55935" w:rsidRPr="00AE0A39" w:rsidRDefault="00A55935" w:rsidP="00AE0A39">
            <w:pPr>
              <w:jc w:val="right"/>
              <w:rPr>
                <w:rFonts w:ascii="Nunito Sans" w:hAnsi="Nunito Sans"/>
                <w:b/>
                <w:bCs/>
                <w:szCs w:val="18"/>
              </w:rPr>
            </w:pPr>
            <w:r w:rsidRPr="00AE0A39">
              <w:rPr>
                <w:rFonts w:ascii="Nunito Sans" w:hAnsi="Nunito Sans"/>
                <w:b/>
                <w:bCs/>
                <w:szCs w:val="18"/>
              </w:rPr>
              <w:t>Feature</w:t>
            </w:r>
          </w:p>
        </w:tc>
        <w:tc>
          <w:tcPr>
            <w:tcW w:w="3598" w:type="dxa"/>
            <w:shd w:val="clear" w:color="auto" w:fill="F2F2F2" w:themeFill="background1" w:themeFillShade="F2"/>
          </w:tcPr>
          <w:p w14:paraId="59764990" w14:textId="2B12ECAB" w:rsidR="00A55935" w:rsidRPr="00AE0A39" w:rsidRDefault="00A55935" w:rsidP="00A55935">
            <w:pPr>
              <w:rPr>
                <w:rFonts w:ascii="Nunito Sans" w:hAnsi="Nunito Sans"/>
                <w:b/>
                <w:bCs/>
                <w:szCs w:val="18"/>
              </w:rPr>
            </w:pPr>
            <w:r w:rsidRPr="00AE0A39">
              <w:rPr>
                <w:rFonts w:ascii="Nunito Sans" w:hAnsi="Nunito Sans"/>
                <w:b/>
                <w:bCs/>
                <w:szCs w:val="18"/>
              </w:rPr>
              <w:t>AURR</w:t>
            </w:r>
            <w:r w:rsidR="00FB0383" w:rsidRPr="00AE0A39">
              <w:rPr>
                <w:rFonts w:ascii="Nunito Sans" w:hAnsi="Nunito Sans"/>
                <w:b/>
                <w:bCs/>
                <w:szCs w:val="18"/>
              </w:rPr>
              <w:t xml:space="preserve"> </w:t>
            </w:r>
            <w:r w:rsidRPr="00AE0A39">
              <w:rPr>
                <w:rFonts w:ascii="Nunito Sans" w:hAnsi="Nunito Sans"/>
                <w:b/>
                <w:bCs/>
                <w:szCs w:val="18"/>
              </w:rPr>
              <w:t>(IFR</w:t>
            </w:r>
            <w:r w:rsidR="00FB0383" w:rsidRPr="00AE0A39">
              <w:rPr>
                <w:rFonts w:ascii="Nunito Sans" w:hAnsi="Nunito Sans"/>
                <w:b/>
                <w:bCs/>
                <w:szCs w:val="18"/>
              </w:rPr>
              <w:t xml:space="preserve">S </w:t>
            </w:r>
            <w:r w:rsidR="00FE4067">
              <w:rPr>
                <w:rFonts w:ascii="Nunito Sans" w:hAnsi="Nunito Sans"/>
                <w:b/>
                <w:bCs/>
                <w:szCs w:val="18"/>
              </w:rPr>
              <w:t>4</w:t>
            </w:r>
            <w:r w:rsidR="00FB0383" w:rsidRPr="00AE0A39">
              <w:rPr>
                <w:rFonts w:ascii="Nunito Sans" w:hAnsi="Nunito Sans"/>
                <w:b/>
                <w:bCs/>
                <w:szCs w:val="18"/>
              </w:rPr>
              <w:t>)</w:t>
            </w:r>
          </w:p>
        </w:tc>
        <w:tc>
          <w:tcPr>
            <w:tcW w:w="5670" w:type="dxa"/>
            <w:shd w:val="clear" w:color="auto" w:fill="F2F2F2" w:themeFill="background1" w:themeFillShade="F2"/>
          </w:tcPr>
          <w:p w14:paraId="29F0F8B3" w14:textId="6B71534E" w:rsidR="00A55935" w:rsidRPr="00AE0A39" w:rsidRDefault="00FB0383" w:rsidP="00A55935">
            <w:pPr>
              <w:rPr>
                <w:rFonts w:ascii="Nunito Sans" w:hAnsi="Nunito Sans"/>
                <w:b/>
                <w:bCs/>
                <w:szCs w:val="18"/>
              </w:rPr>
            </w:pPr>
            <w:r w:rsidRPr="00AE0A39">
              <w:rPr>
                <w:rFonts w:ascii="Nunito Sans" w:hAnsi="Nunito Sans"/>
                <w:b/>
                <w:bCs/>
                <w:szCs w:val="18"/>
              </w:rPr>
              <w:t>Loss Component (IFRS 17)</w:t>
            </w:r>
          </w:p>
        </w:tc>
      </w:tr>
      <w:tr w:rsidR="00A55935" w:rsidRPr="00AE0A39" w14:paraId="3D0F0B30" w14:textId="77777777" w:rsidTr="00AE0A39">
        <w:trPr>
          <w:jc w:val="center"/>
        </w:trPr>
        <w:tc>
          <w:tcPr>
            <w:tcW w:w="0" w:type="auto"/>
            <w:shd w:val="clear" w:color="auto" w:fill="D9E2F3" w:themeFill="accent1" w:themeFillTint="33"/>
          </w:tcPr>
          <w:p w14:paraId="34FADD68" w14:textId="0C48CEB8" w:rsidR="00A55935" w:rsidRPr="00AE0A39" w:rsidRDefault="00FB0383" w:rsidP="00AE0A39">
            <w:pPr>
              <w:jc w:val="right"/>
              <w:rPr>
                <w:rFonts w:ascii="Nunito Sans" w:hAnsi="Nunito Sans"/>
                <w:b/>
                <w:bCs/>
                <w:color w:val="0137A6"/>
                <w:szCs w:val="18"/>
              </w:rPr>
            </w:pPr>
            <w:r w:rsidRPr="00AE0A39">
              <w:rPr>
                <w:rFonts w:ascii="Nunito Sans" w:hAnsi="Nunito Sans"/>
                <w:b/>
                <w:bCs/>
                <w:color w:val="0137A6"/>
                <w:szCs w:val="18"/>
              </w:rPr>
              <w:t>Concept</w:t>
            </w:r>
          </w:p>
        </w:tc>
        <w:tc>
          <w:tcPr>
            <w:tcW w:w="3598" w:type="dxa"/>
          </w:tcPr>
          <w:p w14:paraId="170CA25F" w14:textId="12121D43" w:rsidR="00A55935" w:rsidRPr="00AE0A39" w:rsidRDefault="00607DB0" w:rsidP="00A55935">
            <w:pPr>
              <w:rPr>
                <w:rFonts w:ascii="Nunito Sans" w:hAnsi="Nunito Sans"/>
                <w:szCs w:val="18"/>
              </w:rPr>
            </w:pPr>
            <w:r w:rsidRPr="00AE0A39">
              <w:rPr>
                <w:rFonts w:ascii="Nunito Sans" w:hAnsi="Nunito Sans"/>
                <w:szCs w:val="18"/>
              </w:rPr>
              <w:t xml:space="preserve">Buffer for expected </w:t>
            </w:r>
            <w:r w:rsidR="007E4DE7" w:rsidRPr="00AE0A39">
              <w:rPr>
                <w:rFonts w:ascii="Nunito Sans" w:hAnsi="Nunito Sans"/>
                <w:szCs w:val="18"/>
              </w:rPr>
              <w:t>unexpired losses</w:t>
            </w:r>
          </w:p>
        </w:tc>
        <w:tc>
          <w:tcPr>
            <w:tcW w:w="5670" w:type="dxa"/>
          </w:tcPr>
          <w:p w14:paraId="5ABDC3D8" w14:textId="4A10156B" w:rsidR="00A55935" w:rsidRPr="00AE0A39" w:rsidRDefault="002B7325" w:rsidP="00A55935">
            <w:pPr>
              <w:rPr>
                <w:rFonts w:ascii="Nunito Sans" w:hAnsi="Nunito Sans"/>
                <w:szCs w:val="18"/>
              </w:rPr>
            </w:pPr>
            <w:r w:rsidRPr="00AE0A39">
              <w:rPr>
                <w:rFonts w:ascii="Nunito Sans" w:hAnsi="Nunito Sans"/>
                <w:szCs w:val="18"/>
              </w:rPr>
              <w:t xml:space="preserve">Expilcit recognition </w:t>
            </w:r>
            <w:r w:rsidR="00895B4D" w:rsidRPr="00AE0A39">
              <w:rPr>
                <w:rFonts w:ascii="Nunito Sans" w:hAnsi="Nunito Sans"/>
                <w:szCs w:val="18"/>
              </w:rPr>
              <w:t>of expected future losses</w:t>
            </w:r>
          </w:p>
        </w:tc>
      </w:tr>
      <w:tr w:rsidR="00A55935" w:rsidRPr="00AE0A39" w14:paraId="159A51E7" w14:textId="77777777" w:rsidTr="00AE0A39">
        <w:trPr>
          <w:jc w:val="center"/>
        </w:trPr>
        <w:tc>
          <w:tcPr>
            <w:tcW w:w="0" w:type="auto"/>
            <w:shd w:val="clear" w:color="auto" w:fill="D9E2F3" w:themeFill="accent1" w:themeFillTint="33"/>
          </w:tcPr>
          <w:p w14:paraId="052D027D" w14:textId="6049DAD0" w:rsidR="00A55935" w:rsidRPr="00AE0A39" w:rsidRDefault="00FB0383" w:rsidP="00AE0A39">
            <w:pPr>
              <w:jc w:val="right"/>
              <w:rPr>
                <w:rFonts w:ascii="Nunito Sans" w:hAnsi="Nunito Sans"/>
                <w:b/>
                <w:bCs/>
                <w:color w:val="0137A6"/>
                <w:szCs w:val="18"/>
              </w:rPr>
            </w:pPr>
            <w:r w:rsidRPr="00AE0A39">
              <w:rPr>
                <w:rFonts w:ascii="Nunito Sans" w:hAnsi="Nunito Sans"/>
                <w:b/>
                <w:bCs/>
                <w:color w:val="0137A6"/>
                <w:szCs w:val="18"/>
              </w:rPr>
              <w:t>Trigger</w:t>
            </w:r>
          </w:p>
        </w:tc>
        <w:tc>
          <w:tcPr>
            <w:tcW w:w="3598" w:type="dxa"/>
          </w:tcPr>
          <w:p w14:paraId="2AC524EB" w14:textId="5DF32FEA" w:rsidR="00A55935" w:rsidRPr="00AE0A39" w:rsidRDefault="002B7325" w:rsidP="00A55935">
            <w:pPr>
              <w:rPr>
                <w:rFonts w:ascii="Nunito Sans" w:hAnsi="Nunito Sans"/>
                <w:szCs w:val="18"/>
              </w:rPr>
            </w:pPr>
            <w:r w:rsidRPr="00AE0A39">
              <w:rPr>
                <w:rFonts w:ascii="Nunito Sans" w:hAnsi="Nunito Sans"/>
                <w:szCs w:val="18"/>
              </w:rPr>
              <w:t>Expected costs exceed UPR</w:t>
            </w:r>
          </w:p>
        </w:tc>
        <w:tc>
          <w:tcPr>
            <w:tcW w:w="5670" w:type="dxa"/>
          </w:tcPr>
          <w:p w14:paraId="682604FD" w14:textId="6D3EEC6F" w:rsidR="00A55935" w:rsidRPr="00AE0A39" w:rsidRDefault="00895B4D" w:rsidP="00A55935">
            <w:pPr>
              <w:rPr>
                <w:rFonts w:ascii="Nunito Sans" w:hAnsi="Nunito Sans"/>
                <w:szCs w:val="18"/>
              </w:rPr>
            </w:pPr>
            <w:r w:rsidRPr="00AE0A39">
              <w:rPr>
                <w:rFonts w:ascii="Nunito Sans" w:hAnsi="Nunito Sans"/>
                <w:szCs w:val="18"/>
              </w:rPr>
              <w:t>Expected fulfilment cash flows exceed remaining consideration</w:t>
            </w:r>
          </w:p>
        </w:tc>
      </w:tr>
      <w:tr w:rsidR="00A55935" w:rsidRPr="00AE0A39" w14:paraId="30EFAE3B" w14:textId="77777777" w:rsidTr="00AE0A39">
        <w:trPr>
          <w:jc w:val="center"/>
        </w:trPr>
        <w:tc>
          <w:tcPr>
            <w:tcW w:w="0" w:type="auto"/>
            <w:shd w:val="clear" w:color="auto" w:fill="D9E2F3" w:themeFill="accent1" w:themeFillTint="33"/>
          </w:tcPr>
          <w:p w14:paraId="5C44C549" w14:textId="164BE7E8" w:rsidR="00A55935" w:rsidRPr="00AE0A39" w:rsidRDefault="00FB0383" w:rsidP="00AE0A39">
            <w:pPr>
              <w:jc w:val="right"/>
              <w:rPr>
                <w:rFonts w:ascii="Nunito Sans" w:hAnsi="Nunito Sans"/>
                <w:b/>
                <w:bCs/>
                <w:color w:val="0137A6"/>
                <w:szCs w:val="18"/>
              </w:rPr>
            </w:pPr>
            <w:r w:rsidRPr="00AE0A39">
              <w:rPr>
                <w:rFonts w:ascii="Nunito Sans" w:hAnsi="Nunito Sans"/>
                <w:b/>
                <w:bCs/>
                <w:color w:val="0137A6"/>
                <w:szCs w:val="18"/>
              </w:rPr>
              <w:t>Basis</w:t>
            </w:r>
          </w:p>
        </w:tc>
        <w:tc>
          <w:tcPr>
            <w:tcW w:w="3598" w:type="dxa"/>
          </w:tcPr>
          <w:p w14:paraId="55516E77" w14:textId="2BCAAE12" w:rsidR="00A55935" w:rsidRPr="00AE0A39" w:rsidRDefault="002B7325" w:rsidP="00A55935">
            <w:pPr>
              <w:rPr>
                <w:rFonts w:ascii="Nunito Sans" w:hAnsi="Nunito Sans"/>
                <w:szCs w:val="18"/>
              </w:rPr>
            </w:pPr>
            <w:r w:rsidRPr="00AE0A39">
              <w:rPr>
                <w:rFonts w:ascii="Nunito Sans" w:hAnsi="Nunito Sans"/>
                <w:szCs w:val="18"/>
              </w:rPr>
              <w:t>Premium deficiency</w:t>
            </w:r>
          </w:p>
        </w:tc>
        <w:tc>
          <w:tcPr>
            <w:tcW w:w="5670" w:type="dxa"/>
          </w:tcPr>
          <w:p w14:paraId="3007A91E" w14:textId="1744D903" w:rsidR="00A55935" w:rsidRPr="00AE0A39" w:rsidRDefault="00AE0A39" w:rsidP="00A55935">
            <w:pPr>
              <w:rPr>
                <w:rFonts w:ascii="Nunito Sans" w:hAnsi="Nunito Sans"/>
                <w:szCs w:val="18"/>
              </w:rPr>
            </w:pPr>
            <w:r w:rsidRPr="00AE0A39">
              <w:rPr>
                <w:rFonts w:ascii="Nunito Sans" w:hAnsi="Nunito Sans"/>
                <w:szCs w:val="18"/>
              </w:rPr>
              <w:t>Onerous contract assessment</w:t>
            </w:r>
          </w:p>
        </w:tc>
      </w:tr>
      <w:tr w:rsidR="00A55935" w:rsidRPr="00AE0A39" w14:paraId="7B7CDB5B" w14:textId="77777777" w:rsidTr="00AE0A39">
        <w:trPr>
          <w:jc w:val="center"/>
        </w:trPr>
        <w:tc>
          <w:tcPr>
            <w:tcW w:w="0" w:type="auto"/>
            <w:shd w:val="clear" w:color="auto" w:fill="D9E2F3" w:themeFill="accent1" w:themeFillTint="33"/>
          </w:tcPr>
          <w:p w14:paraId="75FBC819" w14:textId="3B9A7186" w:rsidR="00A55935" w:rsidRPr="00AE0A39" w:rsidRDefault="00FB0383" w:rsidP="00AE0A39">
            <w:pPr>
              <w:jc w:val="right"/>
              <w:rPr>
                <w:rFonts w:ascii="Nunito Sans" w:hAnsi="Nunito Sans"/>
                <w:b/>
                <w:bCs/>
                <w:color w:val="0137A6"/>
                <w:szCs w:val="18"/>
              </w:rPr>
            </w:pPr>
            <w:r w:rsidRPr="00AE0A39">
              <w:rPr>
                <w:rFonts w:ascii="Nunito Sans" w:hAnsi="Nunito Sans"/>
                <w:b/>
                <w:bCs/>
                <w:color w:val="0137A6"/>
                <w:szCs w:val="18"/>
              </w:rPr>
              <w:t>Measurement</w:t>
            </w:r>
          </w:p>
        </w:tc>
        <w:tc>
          <w:tcPr>
            <w:tcW w:w="3598" w:type="dxa"/>
          </w:tcPr>
          <w:p w14:paraId="57386FE6" w14:textId="50C37FCC" w:rsidR="00A55935" w:rsidRPr="00AE0A39" w:rsidRDefault="002B7325" w:rsidP="00A55935">
            <w:pPr>
              <w:rPr>
                <w:rFonts w:ascii="Nunito Sans" w:hAnsi="Nunito Sans"/>
                <w:szCs w:val="18"/>
              </w:rPr>
            </w:pPr>
            <w:r w:rsidRPr="00AE0A39">
              <w:rPr>
                <w:rFonts w:ascii="Nunito Sans" w:hAnsi="Nunito Sans"/>
                <w:szCs w:val="18"/>
              </w:rPr>
              <w:t>Expected losses over UPR</w:t>
            </w:r>
          </w:p>
        </w:tc>
        <w:tc>
          <w:tcPr>
            <w:tcW w:w="5670" w:type="dxa"/>
          </w:tcPr>
          <w:p w14:paraId="2B29BE78" w14:textId="528E63D5" w:rsidR="00A55935" w:rsidRPr="00AE0A39" w:rsidRDefault="00AE0A39" w:rsidP="00A55935">
            <w:pPr>
              <w:rPr>
                <w:rFonts w:ascii="Nunito Sans" w:hAnsi="Nunito Sans"/>
                <w:szCs w:val="18"/>
              </w:rPr>
            </w:pPr>
            <w:r w:rsidRPr="00AE0A39">
              <w:rPr>
                <w:rFonts w:ascii="Nunito Sans" w:hAnsi="Nunito Sans"/>
                <w:szCs w:val="18"/>
              </w:rPr>
              <w:t>Excess of fulfilment cash flows over UPR</w:t>
            </w:r>
          </w:p>
        </w:tc>
      </w:tr>
      <w:tr w:rsidR="00A55935" w:rsidRPr="00AE0A39" w14:paraId="22958FCA" w14:textId="77777777" w:rsidTr="00AE0A39">
        <w:trPr>
          <w:jc w:val="center"/>
        </w:trPr>
        <w:tc>
          <w:tcPr>
            <w:tcW w:w="0" w:type="auto"/>
            <w:shd w:val="clear" w:color="auto" w:fill="D9E2F3" w:themeFill="accent1" w:themeFillTint="33"/>
          </w:tcPr>
          <w:p w14:paraId="7FF8231F" w14:textId="69838918" w:rsidR="00A55935" w:rsidRPr="00AE0A39" w:rsidRDefault="00FB0383" w:rsidP="00AE0A39">
            <w:pPr>
              <w:jc w:val="right"/>
              <w:rPr>
                <w:rFonts w:ascii="Nunito Sans" w:hAnsi="Nunito Sans"/>
                <w:b/>
                <w:bCs/>
                <w:color w:val="0137A6"/>
                <w:szCs w:val="18"/>
              </w:rPr>
            </w:pPr>
            <w:r w:rsidRPr="00AE0A39">
              <w:rPr>
                <w:rFonts w:ascii="Nunito Sans" w:hAnsi="Nunito Sans"/>
                <w:b/>
                <w:bCs/>
                <w:color w:val="0137A6"/>
                <w:szCs w:val="18"/>
              </w:rPr>
              <w:t>Requirement</w:t>
            </w:r>
          </w:p>
        </w:tc>
        <w:tc>
          <w:tcPr>
            <w:tcW w:w="3598" w:type="dxa"/>
          </w:tcPr>
          <w:p w14:paraId="6D686035" w14:textId="7112E911" w:rsidR="00A55935" w:rsidRPr="00AE0A39" w:rsidRDefault="002B7325" w:rsidP="00A55935">
            <w:pPr>
              <w:rPr>
                <w:rFonts w:ascii="Nunito Sans" w:hAnsi="Nunito Sans"/>
                <w:szCs w:val="18"/>
              </w:rPr>
            </w:pPr>
            <w:r w:rsidRPr="00AE0A39">
              <w:rPr>
                <w:rFonts w:ascii="Nunito Sans" w:hAnsi="Nunito Sans"/>
                <w:szCs w:val="18"/>
              </w:rPr>
              <w:t>Regulatory or internal</w:t>
            </w:r>
          </w:p>
        </w:tc>
        <w:tc>
          <w:tcPr>
            <w:tcW w:w="5670" w:type="dxa"/>
          </w:tcPr>
          <w:p w14:paraId="583FCC83" w14:textId="5DFADDAC" w:rsidR="00A55935" w:rsidRPr="00AE0A39" w:rsidRDefault="00AE0A39" w:rsidP="00A55935">
            <w:pPr>
              <w:rPr>
                <w:rFonts w:ascii="Nunito Sans" w:hAnsi="Nunito Sans"/>
                <w:szCs w:val="18"/>
              </w:rPr>
            </w:pPr>
            <w:r w:rsidRPr="00AE0A39">
              <w:rPr>
                <w:rFonts w:ascii="Nunito Sans" w:hAnsi="Nunito Sans"/>
                <w:szCs w:val="18"/>
              </w:rPr>
              <w:t>Mandatory under IFRS 17</w:t>
            </w:r>
          </w:p>
        </w:tc>
      </w:tr>
      <w:tr w:rsidR="00A55935" w:rsidRPr="00AE0A39" w14:paraId="1D6DA7DD" w14:textId="77777777" w:rsidTr="00AE0A39">
        <w:trPr>
          <w:jc w:val="center"/>
        </w:trPr>
        <w:tc>
          <w:tcPr>
            <w:tcW w:w="0" w:type="auto"/>
            <w:shd w:val="clear" w:color="auto" w:fill="D9E2F3" w:themeFill="accent1" w:themeFillTint="33"/>
          </w:tcPr>
          <w:p w14:paraId="09E9A644" w14:textId="7C5F4FEC" w:rsidR="00A55935" w:rsidRPr="00AE0A39" w:rsidRDefault="00091829" w:rsidP="00AE0A39">
            <w:pPr>
              <w:jc w:val="right"/>
              <w:rPr>
                <w:rFonts w:ascii="Nunito Sans" w:hAnsi="Nunito Sans"/>
                <w:b/>
                <w:bCs/>
                <w:color w:val="0137A6"/>
                <w:szCs w:val="18"/>
              </w:rPr>
            </w:pPr>
            <w:r w:rsidRPr="00AE0A39">
              <w:rPr>
                <w:rFonts w:ascii="Nunito Sans" w:hAnsi="Nunito Sans"/>
                <w:b/>
                <w:bCs/>
                <w:color w:val="0137A6"/>
                <w:szCs w:val="18"/>
              </w:rPr>
              <w:t>Transparency</w:t>
            </w:r>
          </w:p>
        </w:tc>
        <w:tc>
          <w:tcPr>
            <w:tcW w:w="3598" w:type="dxa"/>
          </w:tcPr>
          <w:p w14:paraId="639C27FD" w14:textId="2A14F159" w:rsidR="00A55935" w:rsidRPr="00AE0A39" w:rsidRDefault="002B7325" w:rsidP="00A55935">
            <w:pPr>
              <w:rPr>
                <w:rFonts w:ascii="Nunito Sans" w:hAnsi="Nunito Sans"/>
                <w:szCs w:val="18"/>
              </w:rPr>
            </w:pPr>
            <w:r w:rsidRPr="00AE0A39">
              <w:rPr>
                <w:rFonts w:ascii="Nunito Sans" w:hAnsi="Nunito Sans"/>
                <w:szCs w:val="18"/>
              </w:rPr>
              <w:t>Implicit</w:t>
            </w:r>
          </w:p>
        </w:tc>
        <w:tc>
          <w:tcPr>
            <w:tcW w:w="5670" w:type="dxa"/>
          </w:tcPr>
          <w:p w14:paraId="78B6F1F8" w14:textId="508BAC67" w:rsidR="00A55935" w:rsidRPr="00AE0A39" w:rsidRDefault="00AE0A39" w:rsidP="00A55935">
            <w:pPr>
              <w:rPr>
                <w:rFonts w:ascii="Nunito Sans" w:hAnsi="Nunito Sans"/>
                <w:szCs w:val="18"/>
              </w:rPr>
            </w:pPr>
            <w:r w:rsidRPr="00AE0A39">
              <w:rPr>
                <w:rFonts w:ascii="Nunito Sans" w:hAnsi="Nunito Sans"/>
                <w:szCs w:val="18"/>
              </w:rPr>
              <w:t>Explicit and tracked within LRC</w:t>
            </w:r>
          </w:p>
        </w:tc>
      </w:tr>
    </w:tbl>
    <w:p w14:paraId="288AAF6B" w14:textId="77777777" w:rsidR="00A55935" w:rsidRPr="00A55935" w:rsidRDefault="00A55935" w:rsidP="00A55935"/>
    <w:p w14:paraId="709B5A8F" w14:textId="050B30B8" w:rsidR="005014E6" w:rsidRDefault="005014E6">
      <w:pPr>
        <w:spacing w:after="160" w:line="259" w:lineRule="auto"/>
        <w:ind w:right="0"/>
        <w:rPr>
          <w:rFonts w:ascii="Nunito Sans Black" w:hAnsi="Nunito Sans Black"/>
          <w:color w:val="0137A6"/>
          <w:sz w:val="36"/>
          <w:szCs w:val="36"/>
        </w:rPr>
      </w:pPr>
      <w:r>
        <w:br w:type="page"/>
      </w:r>
    </w:p>
    <w:p w14:paraId="751CAC58" w14:textId="307BEF1D" w:rsidR="00BA4D35" w:rsidRDefault="00BA4D35" w:rsidP="00E71706">
      <w:pPr>
        <w:pStyle w:val="Heading1"/>
        <w:numPr>
          <w:ilvl w:val="0"/>
          <w:numId w:val="6"/>
        </w:numPr>
        <w:tabs>
          <w:tab w:val="num" w:pos="360"/>
        </w:tabs>
        <w:ind w:left="720" w:hanging="540"/>
      </w:pPr>
      <w:bookmarkStart w:id="11" w:name="_Toc216186056"/>
      <w:r>
        <w:lastRenderedPageBreak/>
        <w:t>CLOSING LIABILITY FOR REMAINING COVERAGE</w:t>
      </w:r>
      <w:bookmarkEnd w:id="11"/>
    </w:p>
    <w:p w14:paraId="4FA2D83B" w14:textId="77777777" w:rsidR="00CA5DDE" w:rsidRPr="00CA5DDE" w:rsidRDefault="00CA5DDE" w:rsidP="00CA5DDE">
      <w:pPr>
        <w:pStyle w:val="ListParagraph"/>
        <w:numPr>
          <w:ilvl w:val="0"/>
          <w:numId w:val="2"/>
        </w:numPr>
        <w:autoSpaceDE w:val="0"/>
        <w:autoSpaceDN w:val="0"/>
        <w:adjustRightInd w:val="0"/>
        <w:spacing w:line="240" w:lineRule="auto"/>
        <w:rPr>
          <w:rFonts w:cstheme="minorBidi"/>
          <w:vanish/>
          <w:szCs w:val="22"/>
        </w:rPr>
      </w:pPr>
    </w:p>
    <w:p w14:paraId="55983217" w14:textId="0906A52C" w:rsidR="00FA6A5E" w:rsidRDefault="00DC7A5D" w:rsidP="00FA6A5E">
      <w:pPr>
        <w:pStyle w:val="Heading2"/>
      </w:pPr>
      <w:r>
        <w:t>Purpose</w:t>
      </w:r>
    </w:p>
    <w:p w14:paraId="3EDB9DDB" w14:textId="322FFE25" w:rsidR="00FA6A5E" w:rsidRDefault="00DC7A5D" w:rsidP="00FA6A5E">
      <w:pPr>
        <w:numPr>
          <w:ilvl w:val="1"/>
          <w:numId w:val="2"/>
        </w:numPr>
        <w:autoSpaceDE w:val="0"/>
        <w:autoSpaceDN w:val="0"/>
        <w:adjustRightInd w:val="0"/>
        <w:spacing w:before="240" w:after="240"/>
        <w:ind w:left="720" w:right="0" w:hanging="720"/>
        <w:jc w:val="both"/>
      </w:pPr>
      <w:r>
        <w:t xml:space="preserve">This chapter explains how to determine the </w:t>
      </w:r>
      <w:r>
        <w:rPr>
          <w:b/>
          <w:bCs/>
        </w:rPr>
        <w:t xml:space="preserve">Closing Liability for  Remaining Coverage (Closing LRC) </w:t>
      </w:r>
      <w:r>
        <w:t>at the end of each reporting period under IFRS 17</w:t>
      </w:r>
      <w:r w:rsidR="00FA19D2">
        <w:t>.</w:t>
      </w:r>
    </w:p>
    <w:p w14:paraId="37329D35" w14:textId="77777777" w:rsidR="00FA2306" w:rsidRDefault="00FA19D2" w:rsidP="00FA6A5E">
      <w:pPr>
        <w:numPr>
          <w:ilvl w:val="1"/>
          <w:numId w:val="2"/>
        </w:numPr>
        <w:autoSpaceDE w:val="0"/>
        <w:autoSpaceDN w:val="0"/>
        <w:adjustRightInd w:val="0"/>
        <w:spacing w:before="240" w:after="240"/>
        <w:ind w:left="720" w:right="0" w:hanging="720"/>
        <w:jc w:val="both"/>
      </w:pPr>
      <w:r>
        <w:t>Closing LRC represents the insurer’s remaining obligation to provide future coverage after accounting for</w:t>
      </w:r>
      <w:r w:rsidR="00FA2306">
        <w:t>:</w:t>
      </w:r>
    </w:p>
    <w:p w14:paraId="7C205984" w14:textId="77777777" w:rsidR="00FA2306" w:rsidRDefault="00FA19D2" w:rsidP="00FA2306">
      <w:pPr>
        <w:pStyle w:val="ListParagraph"/>
        <w:numPr>
          <w:ilvl w:val="0"/>
          <w:numId w:val="42"/>
        </w:numPr>
        <w:autoSpaceDE w:val="0"/>
        <w:autoSpaceDN w:val="0"/>
        <w:adjustRightInd w:val="0"/>
      </w:pPr>
      <w:r>
        <w:t xml:space="preserve">revenue </w:t>
      </w:r>
      <w:r w:rsidR="00FA2306">
        <w:t>earned;</w:t>
      </w:r>
    </w:p>
    <w:p w14:paraId="75988018" w14:textId="77777777" w:rsidR="00FA2306" w:rsidRDefault="00FA2306" w:rsidP="00FA2306">
      <w:pPr>
        <w:pStyle w:val="ListParagraph"/>
        <w:numPr>
          <w:ilvl w:val="0"/>
          <w:numId w:val="42"/>
        </w:numPr>
        <w:autoSpaceDE w:val="0"/>
        <w:autoSpaceDN w:val="0"/>
        <w:adjustRightInd w:val="0"/>
      </w:pPr>
      <w:r>
        <w:t>cash flows received;</w:t>
      </w:r>
    </w:p>
    <w:p w14:paraId="0495B640" w14:textId="77777777" w:rsidR="00FA2306" w:rsidRDefault="00FA2306" w:rsidP="00FA2306">
      <w:pPr>
        <w:pStyle w:val="ListParagraph"/>
        <w:numPr>
          <w:ilvl w:val="0"/>
          <w:numId w:val="42"/>
        </w:numPr>
        <w:autoSpaceDE w:val="0"/>
        <w:autoSpaceDN w:val="0"/>
        <w:adjustRightInd w:val="0"/>
      </w:pPr>
      <w:r>
        <w:t xml:space="preserve">acquisition cost movements; and </w:t>
      </w:r>
    </w:p>
    <w:p w14:paraId="02E7A71E" w14:textId="0E559730" w:rsidR="00FA19D2" w:rsidRDefault="00FA2306" w:rsidP="00FA2306">
      <w:pPr>
        <w:pStyle w:val="ListParagraph"/>
        <w:numPr>
          <w:ilvl w:val="0"/>
          <w:numId w:val="42"/>
        </w:numPr>
        <w:autoSpaceDE w:val="0"/>
        <w:autoSpaceDN w:val="0"/>
        <w:adjustRightInd w:val="0"/>
      </w:pPr>
      <w:r>
        <w:t>onerous contract adjustments through the Loss Component</w:t>
      </w:r>
    </w:p>
    <w:p w14:paraId="16503220" w14:textId="79E62943" w:rsidR="00D12273" w:rsidRDefault="00421967" w:rsidP="00D12273">
      <w:pPr>
        <w:pStyle w:val="Heading2"/>
      </w:pPr>
      <w:r>
        <w:t>Components of the Closing LRC</w:t>
      </w:r>
    </w:p>
    <w:p w14:paraId="142319D6" w14:textId="531B58B9" w:rsidR="00421967" w:rsidRDefault="00421967" w:rsidP="00421967">
      <w:pPr>
        <w:numPr>
          <w:ilvl w:val="1"/>
          <w:numId w:val="2"/>
        </w:numPr>
        <w:autoSpaceDE w:val="0"/>
        <w:autoSpaceDN w:val="0"/>
        <w:adjustRightInd w:val="0"/>
        <w:spacing w:before="240" w:after="240"/>
        <w:ind w:left="720" w:right="0" w:hanging="720"/>
        <w:jc w:val="both"/>
      </w:pPr>
      <w:r>
        <w:t>The closing LRC consists of two parts:</w:t>
      </w:r>
    </w:p>
    <w:p w14:paraId="3852761B" w14:textId="37FB7C8E" w:rsidR="004115CA" w:rsidRDefault="00C22EBC" w:rsidP="004115CA">
      <w:pPr>
        <w:pStyle w:val="ListParagraph"/>
        <w:numPr>
          <w:ilvl w:val="0"/>
          <w:numId w:val="43"/>
        </w:numPr>
        <w:autoSpaceDE w:val="0"/>
        <w:autoSpaceDN w:val="0"/>
        <w:adjustRightInd w:val="0"/>
      </w:pPr>
      <w:r>
        <w:rPr>
          <w:b/>
          <w:bCs/>
        </w:rPr>
        <w:t>LRC excluding Loss Component</w:t>
      </w:r>
      <w:r w:rsidR="00EA1D77">
        <w:rPr>
          <w:b/>
          <w:bCs/>
        </w:rPr>
        <w:t xml:space="preserve">: </w:t>
      </w:r>
      <w:r w:rsidR="00EA1D77">
        <w:t xml:space="preserve">This is the obligation for unexpired coverage, consisting of </w:t>
      </w:r>
    </w:p>
    <w:p w14:paraId="2B9A3290" w14:textId="3A92FF4D" w:rsidR="00EA1D77" w:rsidRDefault="00326462" w:rsidP="00EA1D77">
      <w:pPr>
        <w:pStyle w:val="ListParagraph"/>
        <w:numPr>
          <w:ilvl w:val="0"/>
          <w:numId w:val="44"/>
        </w:numPr>
        <w:autoSpaceDE w:val="0"/>
        <w:autoSpaceDN w:val="0"/>
        <w:adjustRightInd w:val="0"/>
      </w:pPr>
      <w:r>
        <w:t>Unearned portion of premiums</w:t>
      </w:r>
    </w:p>
    <w:p w14:paraId="573BE1AA" w14:textId="75130830" w:rsidR="00326462" w:rsidRDefault="00326462" w:rsidP="00EA1D77">
      <w:pPr>
        <w:pStyle w:val="ListParagraph"/>
        <w:numPr>
          <w:ilvl w:val="0"/>
          <w:numId w:val="44"/>
        </w:numPr>
        <w:autoSpaceDE w:val="0"/>
        <w:autoSpaceDN w:val="0"/>
        <w:adjustRightInd w:val="0"/>
      </w:pPr>
      <w:r>
        <w:t xml:space="preserve">Less </w:t>
      </w:r>
      <w:r w:rsidR="003750F2">
        <w:t>unamortized acquisition cashflows</w:t>
      </w:r>
    </w:p>
    <w:p w14:paraId="5E811E04" w14:textId="76FFEC9D" w:rsidR="003750F2" w:rsidRDefault="003750F2" w:rsidP="00EA1D77">
      <w:pPr>
        <w:pStyle w:val="ListParagraph"/>
        <w:numPr>
          <w:ilvl w:val="0"/>
          <w:numId w:val="44"/>
        </w:numPr>
        <w:autoSpaceDE w:val="0"/>
        <w:autoSpaceDN w:val="0"/>
        <w:adjustRightInd w:val="0"/>
      </w:pPr>
      <w:r>
        <w:t>Less premium receivables</w:t>
      </w:r>
    </w:p>
    <w:p w14:paraId="4E6B1669" w14:textId="4284F776" w:rsidR="00836DBE" w:rsidRDefault="00081B2F" w:rsidP="00836DBE">
      <w:pPr>
        <w:pStyle w:val="ListParagraph"/>
        <w:numPr>
          <w:ilvl w:val="0"/>
          <w:numId w:val="43"/>
        </w:numPr>
        <w:autoSpaceDE w:val="0"/>
        <w:autoSpaceDN w:val="0"/>
        <w:adjustRightInd w:val="0"/>
      </w:pPr>
      <w:r>
        <w:rPr>
          <w:b/>
          <w:bCs/>
        </w:rPr>
        <w:t xml:space="preserve">Loss Component (LC): </w:t>
      </w:r>
      <w:r>
        <w:t xml:space="preserve">If the liability </w:t>
      </w:r>
      <w:r w:rsidR="00171CCB">
        <w:t>adequacy test indicates</w:t>
      </w:r>
      <w:r w:rsidR="0037371B">
        <w:t xml:space="preserve"> expected future outflows&gt; LRC excluding LC, the shortfall becomes the Loss Component.</w:t>
      </w:r>
      <w:r w:rsidR="00836DBE">
        <w:t xml:space="preserve"> The LC is added to the LRC excluding LC.</w:t>
      </w:r>
    </w:p>
    <w:p w14:paraId="282B0B37" w14:textId="4220C41E" w:rsidR="00836DBE" w:rsidRPr="00081B2F" w:rsidRDefault="00AB276C" w:rsidP="00836DBE">
      <w:pPr>
        <w:pStyle w:val="ListParagraph"/>
        <w:autoSpaceDE w:val="0"/>
        <w:autoSpaceDN w:val="0"/>
        <w:adjustRightInd w:val="0"/>
        <w:ind w:left="1440" w:firstLine="0"/>
      </w:pPr>
      <m:oMathPara>
        <m:oMath>
          <m:r>
            <m:rPr>
              <m:sty m:val="bi"/>
            </m:rPr>
            <w:rPr>
              <w:rFonts w:ascii="Cambria Math" w:hAnsi="Cambria Math"/>
            </w:rPr>
            <m:t>Closing LRC=LC</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excluding LC</m:t>
              </m:r>
            </m:sub>
          </m:sSub>
          <m:r>
            <m:rPr>
              <m:sty m:val="bi"/>
            </m:rPr>
            <w:rPr>
              <w:rFonts w:ascii="Cambria Math" w:hAnsi="Cambria Math"/>
            </w:rPr>
            <m:t>+Loss Component</m:t>
          </m:r>
        </m:oMath>
      </m:oMathPara>
    </w:p>
    <w:p w14:paraId="0F0C1F45" w14:textId="1439D9B9" w:rsidR="000B4F8B" w:rsidRDefault="00B9419D" w:rsidP="00B9419D">
      <w:pPr>
        <w:numPr>
          <w:ilvl w:val="1"/>
          <w:numId w:val="2"/>
        </w:numPr>
        <w:autoSpaceDE w:val="0"/>
        <w:autoSpaceDN w:val="0"/>
        <w:adjustRightInd w:val="0"/>
        <w:spacing w:before="240" w:after="240"/>
        <w:ind w:left="720" w:right="0" w:hanging="720"/>
        <w:jc w:val="both"/>
      </w:pPr>
      <w:r>
        <w:t>At the end of the reporting period, insurers present:</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3161"/>
        <w:gridCol w:w="3863"/>
      </w:tblGrid>
      <w:tr w:rsidR="00B9419D" w:rsidRPr="00AE0A39" w14:paraId="6FCBB93F" w14:textId="77777777" w:rsidTr="00B9419D">
        <w:trPr>
          <w:jc w:val="center"/>
        </w:trPr>
        <w:tc>
          <w:tcPr>
            <w:tcW w:w="0" w:type="auto"/>
            <w:shd w:val="clear" w:color="auto" w:fill="F2F2F2" w:themeFill="background1" w:themeFillShade="F2"/>
          </w:tcPr>
          <w:p w14:paraId="70B74888" w14:textId="63562B47" w:rsidR="00B9419D" w:rsidRPr="00AE0A39" w:rsidRDefault="00B9419D" w:rsidP="00016CB7">
            <w:pPr>
              <w:jc w:val="right"/>
              <w:rPr>
                <w:rFonts w:ascii="Nunito Sans" w:hAnsi="Nunito Sans"/>
                <w:b/>
                <w:bCs/>
                <w:szCs w:val="18"/>
              </w:rPr>
            </w:pPr>
            <w:r>
              <w:rPr>
                <w:rFonts w:ascii="Nunito Sans" w:hAnsi="Nunito Sans"/>
                <w:b/>
                <w:bCs/>
                <w:szCs w:val="18"/>
              </w:rPr>
              <w:t>Component</w:t>
            </w:r>
          </w:p>
        </w:tc>
        <w:tc>
          <w:tcPr>
            <w:tcW w:w="0" w:type="auto"/>
            <w:shd w:val="clear" w:color="auto" w:fill="F2F2F2" w:themeFill="background1" w:themeFillShade="F2"/>
          </w:tcPr>
          <w:p w14:paraId="4266760D" w14:textId="3C8A5AF0" w:rsidR="00B9419D" w:rsidRPr="00AE0A39" w:rsidRDefault="00B9419D" w:rsidP="00016CB7">
            <w:pPr>
              <w:rPr>
                <w:rFonts w:ascii="Nunito Sans" w:hAnsi="Nunito Sans"/>
                <w:b/>
                <w:bCs/>
                <w:szCs w:val="18"/>
              </w:rPr>
            </w:pPr>
            <w:r>
              <w:rPr>
                <w:rFonts w:ascii="Nunito Sans" w:hAnsi="Nunito Sans"/>
                <w:b/>
                <w:bCs/>
                <w:szCs w:val="18"/>
              </w:rPr>
              <w:t>Description</w:t>
            </w:r>
          </w:p>
        </w:tc>
      </w:tr>
      <w:tr w:rsidR="00B9419D" w:rsidRPr="00AE0A39" w14:paraId="7D8B37F8" w14:textId="77777777" w:rsidTr="00B9419D">
        <w:trPr>
          <w:jc w:val="center"/>
        </w:trPr>
        <w:tc>
          <w:tcPr>
            <w:tcW w:w="0" w:type="auto"/>
            <w:shd w:val="clear" w:color="auto" w:fill="D9E2F3" w:themeFill="accent1" w:themeFillTint="33"/>
          </w:tcPr>
          <w:p w14:paraId="758E8EA2" w14:textId="20FC7BF7" w:rsidR="00B9419D" w:rsidRPr="00AE0A39" w:rsidRDefault="00B9419D" w:rsidP="00016CB7">
            <w:pPr>
              <w:jc w:val="right"/>
              <w:rPr>
                <w:rFonts w:ascii="Nunito Sans" w:hAnsi="Nunito Sans"/>
                <w:b/>
                <w:bCs/>
                <w:color w:val="0137A6"/>
                <w:szCs w:val="18"/>
              </w:rPr>
            </w:pPr>
            <w:r>
              <w:rPr>
                <w:rFonts w:ascii="Nunito Sans" w:hAnsi="Nunito Sans"/>
                <w:b/>
                <w:bCs/>
                <w:color w:val="0137A6"/>
                <w:szCs w:val="18"/>
              </w:rPr>
              <w:t>LRC excluding Loss Component</w:t>
            </w:r>
          </w:p>
        </w:tc>
        <w:tc>
          <w:tcPr>
            <w:tcW w:w="0" w:type="auto"/>
          </w:tcPr>
          <w:p w14:paraId="7902DAA7" w14:textId="5A3C711A" w:rsidR="00B9419D" w:rsidRPr="00AE0A39" w:rsidRDefault="007965FE" w:rsidP="00016CB7">
            <w:pPr>
              <w:rPr>
                <w:rFonts w:ascii="Nunito Sans" w:hAnsi="Nunito Sans"/>
                <w:szCs w:val="18"/>
              </w:rPr>
            </w:pPr>
            <w:r>
              <w:rPr>
                <w:rFonts w:ascii="Nunito Sans" w:hAnsi="Nunito Sans"/>
                <w:szCs w:val="18"/>
              </w:rPr>
              <w:t>Remaining obligation for future coverage</w:t>
            </w:r>
          </w:p>
        </w:tc>
      </w:tr>
      <w:tr w:rsidR="00B9419D" w:rsidRPr="00AE0A39" w14:paraId="28D61749" w14:textId="77777777" w:rsidTr="00B9419D">
        <w:trPr>
          <w:jc w:val="center"/>
        </w:trPr>
        <w:tc>
          <w:tcPr>
            <w:tcW w:w="0" w:type="auto"/>
            <w:shd w:val="clear" w:color="auto" w:fill="D9E2F3" w:themeFill="accent1" w:themeFillTint="33"/>
          </w:tcPr>
          <w:p w14:paraId="60EF164F" w14:textId="7E886D63" w:rsidR="00B9419D" w:rsidRPr="00AE0A39" w:rsidRDefault="00B9419D" w:rsidP="00016CB7">
            <w:pPr>
              <w:jc w:val="right"/>
              <w:rPr>
                <w:rFonts w:ascii="Nunito Sans" w:hAnsi="Nunito Sans"/>
                <w:b/>
                <w:bCs/>
                <w:color w:val="0137A6"/>
                <w:szCs w:val="18"/>
              </w:rPr>
            </w:pPr>
            <w:r>
              <w:rPr>
                <w:rFonts w:ascii="Nunito Sans" w:hAnsi="Nunito Sans"/>
                <w:b/>
                <w:bCs/>
                <w:color w:val="0137A6"/>
                <w:szCs w:val="18"/>
              </w:rPr>
              <w:t>Loss Component</w:t>
            </w:r>
          </w:p>
        </w:tc>
        <w:tc>
          <w:tcPr>
            <w:tcW w:w="0" w:type="auto"/>
          </w:tcPr>
          <w:p w14:paraId="4F37C039" w14:textId="50243329" w:rsidR="00B9419D" w:rsidRPr="00AE0A39" w:rsidRDefault="007965FE" w:rsidP="00016CB7">
            <w:pPr>
              <w:rPr>
                <w:rFonts w:ascii="Nunito Sans" w:hAnsi="Nunito Sans"/>
                <w:szCs w:val="18"/>
              </w:rPr>
            </w:pPr>
            <w:r>
              <w:rPr>
                <w:rFonts w:ascii="Nunito Sans" w:hAnsi="Nunito Sans"/>
                <w:szCs w:val="18"/>
              </w:rPr>
              <w:t>Portion relating to onerous contracts</w:t>
            </w:r>
          </w:p>
        </w:tc>
      </w:tr>
      <w:tr w:rsidR="00B9419D" w:rsidRPr="00AE0A39" w14:paraId="5689DE72" w14:textId="77777777" w:rsidTr="00B9419D">
        <w:trPr>
          <w:jc w:val="center"/>
        </w:trPr>
        <w:tc>
          <w:tcPr>
            <w:tcW w:w="0" w:type="auto"/>
            <w:shd w:val="clear" w:color="auto" w:fill="D9E2F3" w:themeFill="accent1" w:themeFillTint="33"/>
          </w:tcPr>
          <w:p w14:paraId="3848176C" w14:textId="14B502D8" w:rsidR="00B9419D" w:rsidRPr="00AE0A39" w:rsidRDefault="00B9419D" w:rsidP="00016CB7">
            <w:pPr>
              <w:jc w:val="right"/>
              <w:rPr>
                <w:rFonts w:ascii="Nunito Sans" w:hAnsi="Nunito Sans"/>
                <w:b/>
                <w:bCs/>
                <w:color w:val="0137A6"/>
                <w:szCs w:val="18"/>
              </w:rPr>
            </w:pPr>
            <w:r>
              <w:rPr>
                <w:rFonts w:ascii="Nunito Sans" w:hAnsi="Nunito Sans"/>
                <w:b/>
                <w:bCs/>
                <w:color w:val="0137A6"/>
                <w:szCs w:val="18"/>
              </w:rPr>
              <w:t>Tota</w:t>
            </w:r>
            <w:r w:rsidR="007965FE">
              <w:rPr>
                <w:rFonts w:ascii="Nunito Sans" w:hAnsi="Nunito Sans"/>
                <w:b/>
                <w:bCs/>
                <w:color w:val="0137A6"/>
                <w:szCs w:val="18"/>
              </w:rPr>
              <w:t>l Closing LRC</w:t>
            </w:r>
          </w:p>
        </w:tc>
        <w:tc>
          <w:tcPr>
            <w:tcW w:w="0" w:type="auto"/>
          </w:tcPr>
          <w:p w14:paraId="40B76426" w14:textId="473BA720" w:rsidR="00B9419D" w:rsidRPr="00AE0A39" w:rsidRDefault="007965FE" w:rsidP="00016CB7">
            <w:pPr>
              <w:rPr>
                <w:rFonts w:ascii="Nunito Sans" w:hAnsi="Nunito Sans"/>
                <w:szCs w:val="18"/>
              </w:rPr>
            </w:pPr>
            <w:r>
              <w:rPr>
                <w:rFonts w:ascii="Nunito Sans" w:hAnsi="Nunito Sans"/>
                <w:szCs w:val="18"/>
              </w:rPr>
              <w:t>Combined liability for remaining coverage</w:t>
            </w:r>
          </w:p>
        </w:tc>
      </w:tr>
    </w:tbl>
    <w:p w14:paraId="7A94F92B" w14:textId="7B889614" w:rsidR="00B9419D" w:rsidRDefault="007965FE" w:rsidP="007965FE">
      <w:pPr>
        <w:numPr>
          <w:ilvl w:val="1"/>
          <w:numId w:val="2"/>
        </w:numPr>
        <w:autoSpaceDE w:val="0"/>
        <w:autoSpaceDN w:val="0"/>
        <w:adjustRightInd w:val="0"/>
        <w:spacing w:before="240" w:after="240"/>
        <w:ind w:left="720" w:right="0" w:hanging="720"/>
        <w:jc w:val="both"/>
      </w:pPr>
      <w:r>
        <w:t>This separation enhances transparency and replaces IFRS 4’s AURR</w:t>
      </w:r>
      <w:r w:rsidR="009B0B0E">
        <w:t>.</w:t>
      </w:r>
    </w:p>
    <w:p w14:paraId="332708C7" w14:textId="028F8940" w:rsidR="009B0B0E" w:rsidRDefault="009B0B0E" w:rsidP="007965FE">
      <w:pPr>
        <w:numPr>
          <w:ilvl w:val="1"/>
          <w:numId w:val="2"/>
        </w:numPr>
        <w:autoSpaceDE w:val="0"/>
        <w:autoSpaceDN w:val="0"/>
        <w:adjustRightInd w:val="0"/>
        <w:spacing w:before="240" w:after="240"/>
        <w:ind w:left="720" w:right="0" w:hanging="720"/>
        <w:jc w:val="both"/>
      </w:pPr>
      <w:r>
        <w:t>The Closing LRC should reflect:</w:t>
      </w:r>
    </w:p>
    <w:p w14:paraId="71C4D35F" w14:textId="5C258BE1" w:rsidR="009B0B0E" w:rsidRDefault="009B0B0E" w:rsidP="009B0B0E">
      <w:pPr>
        <w:pStyle w:val="ListParagraph"/>
        <w:numPr>
          <w:ilvl w:val="0"/>
          <w:numId w:val="45"/>
        </w:numPr>
        <w:autoSpaceDE w:val="0"/>
        <w:autoSpaceDN w:val="0"/>
        <w:adjustRightInd w:val="0"/>
      </w:pPr>
      <w:r>
        <w:t>The insurer</w:t>
      </w:r>
      <w:r w:rsidR="00AB7AD2">
        <w:t>’s obligation to provide future coverage</w:t>
      </w:r>
    </w:p>
    <w:p w14:paraId="2EC3205D" w14:textId="175C9B4B" w:rsidR="00AB7AD2" w:rsidRDefault="00AB7AD2" w:rsidP="009B0B0E">
      <w:pPr>
        <w:pStyle w:val="ListParagraph"/>
        <w:numPr>
          <w:ilvl w:val="0"/>
          <w:numId w:val="45"/>
        </w:numPr>
        <w:autoSpaceDE w:val="0"/>
        <w:autoSpaceDN w:val="0"/>
        <w:adjustRightInd w:val="0"/>
      </w:pPr>
      <w:r>
        <w:t>Whether the portfolio is profitable or onerous</w:t>
      </w:r>
    </w:p>
    <w:p w14:paraId="5DE9D37F" w14:textId="72B7EB11" w:rsidR="00AB7AD2" w:rsidRDefault="00AB7AD2" w:rsidP="009B0B0E">
      <w:pPr>
        <w:pStyle w:val="ListParagraph"/>
        <w:numPr>
          <w:ilvl w:val="0"/>
          <w:numId w:val="45"/>
        </w:numPr>
        <w:autoSpaceDE w:val="0"/>
        <w:autoSpaceDN w:val="0"/>
        <w:adjustRightInd w:val="0"/>
      </w:pPr>
      <w:r>
        <w:t>Accuracy of UPR movements</w:t>
      </w:r>
    </w:p>
    <w:p w14:paraId="6CBDAD70" w14:textId="61709A19" w:rsidR="00AB7AD2" w:rsidRDefault="004E6BE1" w:rsidP="009B0B0E">
      <w:pPr>
        <w:pStyle w:val="ListParagraph"/>
        <w:numPr>
          <w:ilvl w:val="0"/>
          <w:numId w:val="45"/>
        </w:numPr>
        <w:autoSpaceDE w:val="0"/>
        <w:autoSpaceDN w:val="0"/>
        <w:adjustRightInd w:val="0"/>
      </w:pPr>
      <w:r>
        <w:t>Correct amortization of capitalized acquisition costs</w:t>
      </w:r>
    </w:p>
    <w:p w14:paraId="70AE6839" w14:textId="4B74BE7D" w:rsidR="004E6BE1" w:rsidRDefault="004E6BE1" w:rsidP="009B0B0E">
      <w:pPr>
        <w:pStyle w:val="ListParagraph"/>
        <w:numPr>
          <w:ilvl w:val="0"/>
          <w:numId w:val="45"/>
        </w:numPr>
        <w:autoSpaceDE w:val="0"/>
        <w:autoSpaceDN w:val="0"/>
        <w:adjustRightInd w:val="0"/>
      </w:pPr>
      <w:r>
        <w:t>Alignment with contract boundaries</w:t>
      </w:r>
    </w:p>
    <w:p w14:paraId="5715727D" w14:textId="2156C9AE" w:rsidR="004E6BE1" w:rsidRDefault="004E6BE1" w:rsidP="009B0B0E">
      <w:pPr>
        <w:pStyle w:val="ListParagraph"/>
        <w:numPr>
          <w:ilvl w:val="0"/>
          <w:numId w:val="45"/>
        </w:numPr>
        <w:autoSpaceDE w:val="0"/>
        <w:autoSpaceDN w:val="0"/>
        <w:adjustRightInd w:val="0"/>
      </w:pPr>
      <w:r>
        <w:lastRenderedPageBreak/>
        <w:t>Financial reporting integrity</w:t>
      </w:r>
    </w:p>
    <w:p w14:paraId="47391CB2" w14:textId="02EB1187" w:rsidR="00BA4D35" w:rsidRDefault="00BA4D35">
      <w:pPr>
        <w:spacing w:after="160" w:line="259" w:lineRule="auto"/>
        <w:ind w:right="0"/>
        <w:rPr>
          <w:rFonts w:ascii="Nunito Sans Black" w:hAnsi="Nunito Sans Black"/>
          <w:color w:val="0137A6"/>
          <w:sz w:val="36"/>
          <w:szCs w:val="36"/>
        </w:rPr>
      </w:pPr>
      <w:r>
        <w:br w:type="page"/>
      </w:r>
    </w:p>
    <w:p w14:paraId="3A1103D7" w14:textId="00CF76EF" w:rsidR="00B5563D" w:rsidRDefault="003A3B4E" w:rsidP="00E71706">
      <w:pPr>
        <w:pStyle w:val="Heading1"/>
        <w:numPr>
          <w:ilvl w:val="0"/>
          <w:numId w:val="6"/>
        </w:numPr>
        <w:tabs>
          <w:tab w:val="num" w:pos="360"/>
        </w:tabs>
        <w:ind w:left="720" w:hanging="540"/>
      </w:pPr>
      <w:bookmarkStart w:id="12" w:name="_Toc216186057"/>
      <w:r>
        <w:lastRenderedPageBreak/>
        <w:t>ASSETS FOR REMAINING COVERAGE</w:t>
      </w:r>
      <w:r w:rsidR="0035450F">
        <w:t xml:space="preserve"> (ARC)</w:t>
      </w:r>
    </w:p>
    <w:p w14:paraId="30776CDC" w14:textId="77777777" w:rsidR="003A3B4E" w:rsidRPr="003A3B4E" w:rsidRDefault="003A3B4E" w:rsidP="003A3B4E">
      <w:pPr>
        <w:pStyle w:val="ListParagraph"/>
        <w:numPr>
          <w:ilvl w:val="0"/>
          <w:numId w:val="2"/>
        </w:numPr>
        <w:autoSpaceDE w:val="0"/>
        <w:autoSpaceDN w:val="0"/>
        <w:adjustRightInd w:val="0"/>
        <w:spacing w:line="240" w:lineRule="auto"/>
        <w:rPr>
          <w:rFonts w:cstheme="minorBidi"/>
          <w:vanish/>
          <w:szCs w:val="22"/>
        </w:rPr>
      </w:pPr>
    </w:p>
    <w:p w14:paraId="61AA13FC" w14:textId="4610ED21" w:rsidR="003A3B4E" w:rsidRDefault="00C02E84" w:rsidP="003A3B4E">
      <w:pPr>
        <w:numPr>
          <w:ilvl w:val="1"/>
          <w:numId w:val="2"/>
        </w:numPr>
        <w:autoSpaceDE w:val="0"/>
        <w:autoSpaceDN w:val="0"/>
        <w:adjustRightInd w:val="0"/>
        <w:spacing w:before="240" w:after="240"/>
        <w:ind w:left="720" w:right="0" w:hanging="720"/>
        <w:jc w:val="both"/>
      </w:pPr>
      <w:r>
        <w:t>An asset for Remaining</w:t>
      </w:r>
      <w:r w:rsidR="003D11BA">
        <w:t xml:space="preserve"> Coverage arises when the net position of a reinsurance contract relating to future coverage is favorable to the insurer</w:t>
      </w:r>
      <w:r w:rsidR="004F59A1">
        <w:t>.</w:t>
      </w:r>
    </w:p>
    <w:p w14:paraId="2ED9319E" w14:textId="6569C42F" w:rsidR="00DA7935" w:rsidRDefault="00D12B68" w:rsidP="003A3B4E">
      <w:pPr>
        <w:numPr>
          <w:ilvl w:val="1"/>
          <w:numId w:val="2"/>
        </w:numPr>
        <w:autoSpaceDE w:val="0"/>
        <w:autoSpaceDN w:val="0"/>
        <w:adjustRightInd w:val="0"/>
        <w:spacing w:before="240" w:after="240"/>
        <w:ind w:left="720" w:right="0" w:hanging="720"/>
        <w:jc w:val="both"/>
      </w:pPr>
      <w:r>
        <w:t xml:space="preserve">For reinsurance contracts held, only balances that relate to future coverage are </w:t>
      </w:r>
      <w:r w:rsidR="003C5F83">
        <w:t>included in the ARC computation.</w:t>
      </w:r>
    </w:p>
    <w:p w14:paraId="5948206D" w14:textId="4913B339" w:rsidR="003C5F83" w:rsidRDefault="003C5F83" w:rsidP="003A3B4E">
      <w:pPr>
        <w:numPr>
          <w:ilvl w:val="1"/>
          <w:numId w:val="2"/>
        </w:numPr>
        <w:autoSpaceDE w:val="0"/>
        <w:autoSpaceDN w:val="0"/>
        <w:adjustRightInd w:val="0"/>
        <w:spacing w:before="240" w:after="240"/>
        <w:ind w:left="720" w:right="0" w:hanging="720"/>
        <w:jc w:val="both"/>
      </w:pPr>
      <w:r>
        <w:t>These components are:</w:t>
      </w:r>
    </w:p>
    <w:p w14:paraId="159A5FD7" w14:textId="132EE33D" w:rsidR="003C5F83" w:rsidRDefault="003C5F83" w:rsidP="003C5F83">
      <w:pPr>
        <w:pStyle w:val="ListParagraph"/>
        <w:numPr>
          <w:ilvl w:val="0"/>
          <w:numId w:val="47"/>
        </w:numPr>
        <w:autoSpaceDE w:val="0"/>
        <w:autoSpaceDN w:val="0"/>
        <w:adjustRightInd w:val="0"/>
      </w:pPr>
      <w:r w:rsidRPr="00C47843">
        <w:rPr>
          <w:b/>
          <w:bCs/>
        </w:rPr>
        <w:t>Unearned Ceded Premiums</w:t>
      </w:r>
      <w:r w:rsidR="00C47843" w:rsidRPr="00C47843">
        <w:rPr>
          <w:b/>
          <w:bCs/>
        </w:rPr>
        <w:t>:</w:t>
      </w:r>
      <w:r w:rsidR="00C47843">
        <w:t xml:space="preserve"> represent the portion of ceded premiums relating to unexpired coverage</w:t>
      </w:r>
    </w:p>
    <w:p w14:paraId="4B55AF80" w14:textId="0AFDDB68" w:rsidR="003C5F83" w:rsidRDefault="003C5F83" w:rsidP="003C5F83">
      <w:pPr>
        <w:pStyle w:val="ListParagraph"/>
        <w:numPr>
          <w:ilvl w:val="0"/>
          <w:numId w:val="47"/>
        </w:numPr>
        <w:autoSpaceDE w:val="0"/>
        <w:autoSpaceDN w:val="0"/>
        <w:adjustRightInd w:val="0"/>
      </w:pPr>
      <w:r w:rsidRPr="00666DE3">
        <w:rPr>
          <w:b/>
          <w:bCs/>
        </w:rPr>
        <w:t>Reinsurance Deferred Commission</w:t>
      </w:r>
      <w:r w:rsidR="00C47843" w:rsidRPr="00666DE3">
        <w:rPr>
          <w:b/>
          <w:bCs/>
        </w:rPr>
        <w:t>:</w:t>
      </w:r>
      <w:r w:rsidR="00C47843">
        <w:t xml:space="preserve"> </w:t>
      </w:r>
      <w:r w:rsidR="00666DE3">
        <w:t>represents ceding commissions receivable associated with future coverage</w:t>
      </w:r>
    </w:p>
    <w:p w14:paraId="46FE2BB0" w14:textId="43079472" w:rsidR="000C79B2" w:rsidRDefault="000C79B2" w:rsidP="003C5F83">
      <w:pPr>
        <w:pStyle w:val="ListParagraph"/>
        <w:numPr>
          <w:ilvl w:val="0"/>
          <w:numId w:val="47"/>
        </w:numPr>
        <w:autoSpaceDE w:val="0"/>
        <w:autoSpaceDN w:val="0"/>
        <w:adjustRightInd w:val="0"/>
      </w:pPr>
      <w:r w:rsidRPr="005D223A">
        <w:rPr>
          <w:b/>
          <w:bCs/>
        </w:rPr>
        <w:t xml:space="preserve">Loss Recovery Component (only if the underlying insurance contracts are </w:t>
      </w:r>
      <w:r w:rsidR="00124EA4" w:rsidRPr="005D223A">
        <w:rPr>
          <w:b/>
          <w:bCs/>
        </w:rPr>
        <w:t>onerous)</w:t>
      </w:r>
      <w:r w:rsidR="00666DE3">
        <w:t xml:space="preserve"> represents recoveries recognised when the underlying</w:t>
      </w:r>
      <w:r w:rsidR="005D223A">
        <w:t xml:space="preserve"> insurance contracts are onerous </w:t>
      </w:r>
    </w:p>
    <w:p w14:paraId="28476F57" w14:textId="1EA0B392" w:rsidR="00882B28" w:rsidRDefault="0011696D" w:rsidP="00882B28">
      <w:pPr>
        <w:pStyle w:val="Heading2"/>
      </w:pPr>
      <w:r>
        <w:t>Interpretation of the result</w:t>
      </w:r>
    </w:p>
    <w:p w14:paraId="5B17CDC8" w14:textId="3D99839B" w:rsidR="0011696D" w:rsidRPr="0078407F" w:rsidRDefault="0011696D" w:rsidP="0011696D">
      <w:pPr>
        <w:numPr>
          <w:ilvl w:val="1"/>
          <w:numId w:val="2"/>
        </w:numPr>
        <w:autoSpaceDE w:val="0"/>
        <w:autoSpaceDN w:val="0"/>
        <w:adjustRightInd w:val="0"/>
        <w:spacing w:before="240" w:after="240"/>
        <w:ind w:left="720" w:right="0" w:hanging="720"/>
        <w:jc w:val="both"/>
      </w:pPr>
      <w:r>
        <w:t xml:space="preserve">If the calculated Reinsurance LRC is </w:t>
      </w:r>
      <w:r>
        <w:rPr>
          <w:b/>
          <w:bCs/>
        </w:rPr>
        <w:t xml:space="preserve">positive, </w:t>
      </w:r>
      <w:r>
        <w:t xml:space="preserve">it </w:t>
      </w:r>
      <w:r w:rsidR="005A0231">
        <w:t>repr</w:t>
      </w:r>
      <w:r w:rsidR="0078407F">
        <w:t xml:space="preserve">esents an </w:t>
      </w:r>
      <w:r w:rsidR="0078407F">
        <w:rPr>
          <w:b/>
          <w:bCs/>
        </w:rPr>
        <w:t>Asset for Remaining Coverage.</w:t>
      </w:r>
      <w:r w:rsidR="00DD6175">
        <w:rPr>
          <w:b/>
          <w:bCs/>
        </w:rPr>
        <w:t xml:space="preserve"> </w:t>
      </w:r>
      <w:r w:rsidR="00DD6175">
        <w:t>This is presented</w:t>
      </w:r>
      <w:r w:rsidR="00DC44EE">
        <w:t xml:space="preserve"> on the statement of financial position.</w:t>
      </w:r>
    </w:p>
    <w:p w14:paraId="3335DCE4" w14:textId="3437C90A" w:rsidR="0078407F" w:rsidRDefault="0078407F" w:rsidP="0011696D">
      <w:pPr>
        <w:numPr>
          <w:ilvl w:val="1"/>
          <w:numId w:val="2"/>
        </w:numPr>
        <w:autoSpaceDE w:val="0"/>
        <w:autoSpaceDN w:val="0"/>
        <w:adjustRightInd w:val="0"/>
        <w:spacing w:before="240" w:after="240"/>
        <w:ind w:left="720" w:right="0" w:hanging="720"/>
        <w:jc w:val="both"/>
      </w:pPr>
      <w:r>
        <w:t xml:space="preserve">If the calculated ARC </w:t>
      </w:r>
      <w:r w:rsidR="00D543FC">
        <w:t>is zero</w:t>
      </w:r>
      <w:r w:rsidR="00030B8F">
        <w:t>, there is no remaining coverage asset or liability.</w:t>
      </w:r>
    </w:p>
    <w:p w14:paraId="311E0FE5" w14:textId="3096E913" w:rsidR="003420C2" w:rsidRDefault="00E73DF0" w:rsidP="00DD6175">
      <w:pPr>
        <w:numPr>
          <w:ilvl w:val="1"/>
          <w:numId w:val="2"/>
        </w:numPr>
        <w:autoSpaceDE w:val="0"/>
        <w:autoSpaceDN w:val="0"/>
        <w:adjustRightInd w:val="0"/>
        <w:spacing w:before="240" w:after="240"/>
        <w:ind w:left="720" w:right="0" w:hanging="720"/>
        <w:jc w:val="both"/>
      </w:pPr>
      <w:r>
        <w:t>I</w:t>
      </w:r>
      <w:r w:rsidR="00030B8F">
        <w:t>f</w:t>
      </w:r>
      <w:r>
        <w:t xml:space="preserve"> negative, the balance represents a liability for remaining coverage</w:t>
      </w:r>
      <w:r w:rsidR="0007618E">
        <w:t>.</w:t>
      </w:r>
    </w:p>
    <w:p w14:paraId="7CBA3816" w14:textId="0BC3A41A" w:rsidR="005312DD" w:rsidRPr="00610BCA" w:rsidRDefault="00610BCA" w:rsidP="005312DD">
      <w:pPr>
        <w:autoSpaceDE w:val="0"/>
        <w:autoSpaceDN w:val="0"/>
        <w:adjustRightInd w:val="0"/>
        <w:spacing w:before="240" w:after="240"/>
        <w:ind w:left="720" w:right="0"/>
        <w:jc w:val="both"/>
        <w:rPr>
          <w:b/>
          <w:bCs/>
        </w:rPr>
      </w:pPr>
      <m:oMathPara>
        <m:oMath>
          <m:r>
            <m:rPr>
              <m:sty m:val="bi"/>
            </m:rPr>
            <w:rPr>
              <w:rFonts w:ascii="Cambria Math" w:hAnsi="Cambria Math"/>
            </w:rPr>
            <m:t xml:space="preserve">ARC=Unearned Ceded Premiums-Reinsurance Deferred Commission+Loss Recovery Component </m:t>
          </m:r>
        </m:oMath>
      </m:oMathPara>
    </w:p>
    <w:p w14:paraId="41CC70F5" w14:textId="02150168" w:rsidR="00023ED5" w:rsidRDefault="00B14D3B" w:rsidP="007F4F94">
      <w:pPr>
        <w:pStyle w:val="Heading2"/>
      </w:pPr>
      <w:r>
        <w:t>Illustrative Example</w:t>
      </w:r>
    </w:p>
    <w:p w14:paraId="0AE3DE5A" w14:textId="6B3E0E4C" w:rsidR="00B14D3B" w:rsidRDefault="00D25DF5" w:rsidP="00B14D3B">
      <w:pPr>
        <w:numPr>
          <w:ilvl w:val="1"/>
          <w:numId w:val="2"/>
        </w:numPr>
        <w:autoSpaceDE w:val="0"/>
        <w:autoSpaceDN w:val="0"/>
        <w:adjustRightInd w:val="0"/>
        <w:spacing w:before="240" w:after="240"/>
        <w:ind w:left="720" w:right="0" w:hanging="720"/>
        <w:jc w:val="both"/>
      </w:pPr>
      <w:r>
        <w:t>Assume</w:t>
      </w:r>
      <w:r w:rsidR="0025121B">
        <w:t xml:space="preserve"> the following bala</w:t>
      </w:r>
      <w:r w:rsidR="00AC140B">
        <w:t>nces for a group of reinsurance contracts</w:t>
      </w:r>
      <w:r w:rsidR="004076E8">
        <w:t>:</w:t>
      </w:r>
    </w:p>
    <w:p w14:paraId="04A41686" w14:textId="2366757C" w:rsidR="004076E8" w:rsidRDefault="004076E8" w:rsidP="004076E8">
      <w:pPr>
        <w:pStyle w:val="ListParagraph"/>
        <w:numPr>
          <w:ilvl w:val="0"/>
          <w:numId w:val="48"/>
        </w:numPr>
        <w:autoSpaceDE w:val="0"/>
        <w:autoSpaceDN w:val="0"/>
        <w:adjustRightInd w:val="0"/>
      </w:pPr>
      <w:r>
        <w:t>Unearned Ceded Premiums: 60,000</w:t>
      </w:r>
    </w:p>
    <w:p w14:paraId="56513C38" w14:textId="16072EE4" w:rsidR="004076E8" w:rsidRDefault="004076E8" w:rsidP="004076E8">
      <w:pPr>
        <w:pStyle w:val="ListParagraph"/>
        <w:numPr>
          <w:ilvl w:val="0"/>
          <w:numId w:val="48"/>
        </w:numPr>
        <w:autoSpaceDE w:val="0"/>
        <w:autoSpaceDN w:val="0"/>
        <w:adjustRightInd w:val="0"/>
      </w:pPr>
      <w:r>
        <w:t>Reinsurance Deferred Commission: 15,000</w:t>
      </w:r>
    </w:p>
    <w:p w14:paraId="59815375" w14:textId="7C7DA186" w:rsidR="004076E8" w:rsidRDefault="004076E8" w:rsidP="004076E8">
      <w:pPr>
        <w:pStyle w:val="ListParagraph"/>
        <w:numPr>
          <w:ilvl w:val="0"/>
          <w:numId w:val="48"/>
        </w:numPr>
        <w:autoSpaceDE w:val="0"/>
        <w:autoSpaceDN w:val="0"/>
        <w:adjustRightInd w:val="0"/>
      </w:pPr>
      <w:r>
        <w:t>Loss Recovery Component: 5,000</w:t>
      </w:r>
    </w:p>
    <w:p w14:paraId="1ACD6CFB" w14:textId="46DEEA1C" w:rsidR="004076E8" w:rsidRPr="00FA42F2" w:rsidRDefault="00FA42F2">
      <w:pPr>
        <w:spacing w:after="160" w:line="259" w:lineRule="auto"/>
        <w:ind w:right="0"/>
        <w:rPr>
          <w:b/>
          <w:bCs/>
        </w:rPr>
      </w:pPr>
      <m:oMathPara>
        <m:oMath>
          <m:r>
            <m:rPr>
              <m:sty m:val="bi"/>
            </m:rPr>
            <w:rPr>
              <w:rFonts w:ascii="Cambria Math" w:hAnsi="Cambria Math"/>
            </w:rPr>
            <m:t>ARC=60,000-15,000+50,000</m:t>
          </m:r>
        </m:oMath>
      </m:oMathPara>
    </w:p>
    <w:p w14:paraId="1261AC66" w14:textId="310EE43E" w:rsidR="00036318" w:rsidRDefault="0093449A" w:rsidP="00036318">
      <w:pPr>
        <w:numPr>
          <w:ilvl w:val="1"/>
          <w:numId w:val="2"/>
        </w:numPr>
        <w:autoSpaceDE w:val="0"/>
        <w:autoSpaceDN w:val="0"/>
        <w:adjustRightInd w:val="0"/>
        <w:spacing w:before="240" w:after="240"/>
        <w:ind w:left="720" w:right="0" w:hanging="720"/>
        <w:jc w:val="both"/>
      </w:pPr>
      <w:r>
        <w:t xml:space="preserve">This </w:t>
      </w:r>
      <w:r w:rsidR="00CB20B1">
        <w:t xml:space="preserve">result in an </w:t>
      </w:r>
      <w:r w:rsidR="00CB20B1" w:rsidRPr="00CB20B1">
        <w:rPr>
          <w:b/>
          <w:bCs/>
        </w:rPr>
        <w:t>Asset for Remaining Coverage of 50,000</w:t>
      </w:r>
    </w:p>
    <w:p w14:paraId="59A2A38B" w14:textId="1977F4E6" w:rsidR="00CB20B1" w:rsidRDefault="00F47C04" w:rsidP="00CB20B1">
      <w:pPr>
        <w:pStyle w:val="Heading2"/>
      </w:pPr>
      <w:r>
        <w:t>Practical Modelling Guidance</w:t>
      </w:r>
    </w:p>
    <w:p w14:paraId="05048058" w14:textId="41B59D82" w:rsidR="00CB20B1" w:rsidRDefault="00F47C04" w:rsidP="00CB20B1">
      <w:pPr>
        <w:numPr>
          <w:ilvl w:val="1"/>
          <w:numId w:val="2"/>
        </w:numPr>
        <w:autoSpaceDE w:val="0"/>
        <w:autoSpaceDN w:val="0"/>
        <w:adjustRightInd w:val="0"/>
        <w:spacing w:before="240" w:after="240"/>
        <w:ind w:left="720" w:right="0" w:hanging="720"/>
        <w:jc w:val="both"/>
      </w:pPr>
      <w:r>
        <w:t>In actuarial and finance working files:</w:t>
      </w:r>
    </w:p>
    <w:p w14:paraId="0F444280" w14:textId="6429CBA9" w:rsidR="00F47C04" w:rsidRDefault="00F47C04" w:rsidP="00F47C04">
      <w:pPr>
        <w:pStyle w:val="ListParagraph"/>
        <w:numPr>
          <w:ilvl w:val="0"/>
          <w:numId w:val="49"/>
        </w:numPr>
        <w:autoSpaceDE w:val="0"/>
        <w:autoSpaceDN w:val="0"/>
        <w:adjustRightInd w:val="0"/>
      </w:pPr>
      <w:r>
        <w:t>Maintain a separate ARC computation block</w:t>
      </w:r>
    </w:p>
    <w:p w14:paraId="18823DC3" w14:textId="4FE0BDC0" w:rsidR="00F47C04" w:rsidRDefault="00F47C04" w:rsidP="00F47C04">
      <w:pPr>
        <w:pStyle w:val="ListParagraph"/>
        <w:numPr>
          <w:ilvl w:val="0"/>
          <w:numId w:val="49"/>
        </w:numPr>
        <w:autoSpaceDE w:val="0"/>
        <w:autoSpaceDN w:val="0"/>
        <w:adjustRightInd w:val="0"/>
      </w:pPr>
      <w:r>
        <w:t>Reconcile ARC movements year on year</w:t>
      </w:r>
    </w:p>
    <w:p w14:paraId="0F243807" w14:textId="6BE0D484" w:rsidR="00B5563D" w:rsidRPr="00B62F85" w:rsidRDefault="00F47C04" w:rsidP="00B62F85">
      <w:pPr>
        <w:pStyle w:val="ListParagraph"/>
        <w:numPr>
          <w:ilvl w:val="0"/>
          <w:numId w:val="49"/>
        </w:numPr>
        <w:autoSpaceDE w:val="0"/>
        <w:autoSpaceDN w:val="0"/>
        <w:adjustRightInd w:val="0"/>
      </w:pPr>
      <w:r>
        <w:t xml:space="preserve">Ensure consistency between ceded premiums, deferred commissions and </w:t>
      </w:r>
      <w:r w:rsidR="00711363">
        <w:t xml:space="preserve">loss recovery components </w:t>
      </w:r>
      <w:r w:rsidR="00B5563D">
        <w:br w:type="page"/>
      </w:r>
    </w:p>
    <w:p w14:paraId="7BFCAC41" w14:textId="39CD2C2B" w:rsidR="00E71706" w:rsidRPr="002B68EE" w:rsidRDefault="00E71706" w:rsidP="00E71706">
      <w:pPr>
        <w:pStyle w:val="Heading1"/>
        <w:numPr>
          <w:ilvl w:val="0"/>
          <w:numId w:val="6"/>
        </w:numPr>
        <w:tabs>
          <w:tab w:val="num" w:pos="360"/>
        </w:tabs>
        <w:ind w:left="720" w:hanging="540"/>
      </w:pPr>
      <w:r w:rsidRPr="002B68EE">
        <w:lastRenderedPageBreak/>
        <w:t>APPROVAL</w:t>
      </w:r>
      <w:bookmarkEnd w:id="9"/>
      <w:bookmarkEnd w:id="12"/>
      <w:r w:rsidRPr="002B68EE">
        <w:t xml:space="preserve"> </w:t>
      </w:r>
    </w:p>
    <w:p w14:paraId="27692A9B" w14:textId="77777777" w:rsidR="00E71706" w:rsidRPr="0091717C" w:rsidRDefault="00E71706" w:rsidP="00E71706">
      <w:pPr>
        <w:pStyle w:val="ListParagraph"/>
        <w:numPr>
          <w:ilvl w:val="0"/>
          <w:numId w:val="28"/>
        </w:numPr>
        <w:autoSpaceDE w:val="0"/>
        <w:autoSpaceDN w:val="0"/>
        <w:adjustRightInd w:val="0"/>
        <w:spacing w:line="240" w:lineRule="auto"/>
        <w:rPr>
          <w:rFonts w:cstheme="minorBidi"/>
          <w:vanish/>
        </w:rPr>
      </w:pPr>
    </w:p>
    <w:p w14:paraId="089452DB" w14:textId="77777777" w:rsidR="00E71706" w:rsidRPr="0091717C" w:rsidRDefault="00E71706" w:rsidP="00E71706">
      <w:pPr>
        <w:pStyle w:val="ListParagraph"/>
        <w:numPr>
          <w:ilvl w:val="0"/>
          <w:numId w:val="28"/>
        </w:numPr>
        <w:autoSpaceDE w:val="0"/>
        <w:autoSpaceDN w:val="0"/>
        <w:adjustRightInd w:val="0"/>
        <w:spacing w:line="240" w:lineRule="auto"/>
        <w:rPr>
          <w:rFonts w:cstheme="minorBidi"/>
          <w:vanish/>
        </w:rPr>
      </w:pPr>
    </w:p>
    <w:p w14:paraId="3D3B472B" w14:textId="77777777" w:rsidR="00E71706" w:rsidRPr="0091717C" w:rsidRDefault="00E71706" w:rsidP="00E71706">
      <w:pPr>
        <w:pStyle w:val="ListParagraph"/>
        <w:numPr>
          <w:ilvl w:val="0"/>
          <w:numId w:val="28"/>
        </w:numPr>
        <w:autoSpaceDE w:val="0"/>
        <w:autoSpaceDN w:val="0"/>
        <w:adjustRightInd w:val="0"/>
        <w:spacing w:line="240" w:lineRule="auto"/>
        <w:rPr>
          <w:rFonts w:cstheme="minorBidi"/>
          <w:vanish/>
        </w:rPr>
      </w:pPr>
    </w:p>
    <w:p w14:paraId="26260B86" w14:textId="77777777" w:rsidR="00E71706" w:rsidRPr="0091717C" w:rsidRDefault="00E71706" w:rsidP="00E71706">
      <w:pPr>
        <w:pStyle w:val="ListParagraph"/>
        <w:numPr>
          <w:ilvl w:val="0"/>
          <w:numId w:val="28"/>
        </w:numPr>
        <w:autoSpaceDE w:val="0"/>
        <w:autoSpaceDN w:val="0"/>
        <w:adjustRightInd w:val="0"/>
        <w:spacing w:line="240" w:lineRule="auto"/>
        <w:rPr>
          <w:rFonts w:cstheme="minorBidi"/>
          <w:vanish/>
        </w:rPr>
      </w:pPr>
    </w:p>
    <w:p w14:paraId="1C94D16C" w14:textId="77777777" w:rsidR="00E71706" w:rsidRPr="00C25D60" w:rsidRDefault="00E71706" w:rsidP="00E71706">
      <w:pPr>
        <w:pStyle w:val="ListParagraph"/>
        <w:numPr>
          <w:ilvl w:val="0"/>
          <w:numId w:val="28"/>
        </w:numPr>
        <w:autoSpaceDE w:val="0"/>
        <w:autoSpaceDN w:val="0"/>
        <w:adjustRightInd w:val="0"/>
        <w:spacing w:line="240" w:lineRule="auto"/>
        <w:rPr>
          <w:rFonts w:cstheme="minorBidi"/>
          <w:vanish/>
          <w:szCs w:val="22"/>
        </w:rPr>
      </w:pPr>
    </w:p>
    <w:p w14:paraId="1432E97D" w14:textId="2498403F" w:rsidR="00E71706" w:rsidRPr="002B68EE" w:rsidRDefault="00E71706" w:rsidP="00E71706">
      <w:pPr>
        <w:autoSpaceDE w:val="0"/>
        <w:autoSpaceDN w:val="0"/>
        <w:adjustRightInd w:val="0"/>
        <w:spacing w:before="240" w:after="240"/>
        <w:ind w:right="0"/>
        <w:jc w:val="both"/>
      </w:pPr>
      <w:r w:rsidRPr="002B68EE">
        <w:t xml:space="preserve">Thus, adopted and signed by the management and </w:t>
      </w:r>
      <w:r w:rsidRPr="00FA32BC">
        <w:t>Chief Actuary of KAFS in January 202</w:t>
      </w:r>
      <w:r>
        <w:t>6</w:t>
      </w:r>
      <w:r w:rsidRPr="002B68EE">
        <w:t>.</w:t>
      </w:r>
    </w:p>
    <w:tbl>
      <w:tblPr>
        <w:tblStyle w:val="TableGrid"/>
        <w:tblW w:w="10716" w:type="dxa"/>
        <w:tblLook w:val="04A0" w:firstRow="1" w:lastRow="0" w:firstColumn="1" w:lastColumn="0" w:noHBand="0" w:noVBand="1"/>
      </w:tblPr>
      <w:tblGrid>
        <w:gridCol w:w="10716"/>
      </w:tblGrid>
      <w:tr w:rsidR="00E71706" w:rsidRPr="002B68EE" w14:paraId="77CCD128" w14:textId="77777777" w:rsidTr="00470347">
        <w:trPr>
          <w:trHeight w:val="2552"/>
        </w:trPr>
        <w:tc>
          <w:tcPr>
            <w:tcW w:w="10716" w:type="dxa"/>
          </w:tcPr>
          <w:p w14:paraId="00341E4E" w14:textId="77777777" w:rsidR="00E71706" w:rsidRPr="002B68EE" w:rsidRDefault="00E71706" w:rsidP="00C841A9">
            <w:pPr>
              <w:spacing w:after="160" w:line="259" w:lineRule="auto"/>
              <w:ind w:right="0"/>
              <w:rPr>
                <w:rFonts w:ascii="Nunito Sans" w:hAnsi="Nunito Sans"/>
                <w:b/>
                <w:bCs/>
              </w:rPr>
            </w:pPr>
            <w:r w:rsidRPr="002B68EE">
              <w:rPr>
                <w:rFonts w:ascii="Nunito Sans" w:hAnsi="Nunito Sans"/>
                <w:b/>
                <w:bCs/>
              </w:rPr>
              <w:t>APPROVED BY</w:t>
            </w:r>
          </w:p>
          <w:p w14:paraId="6A7B4B28" w14:textId="77777777" w:rsidR="00E71706" w:rsidRPr="002B68EE" w:rsidRDefault="00E71706" w:rsidP="00C841A9">
            <w:pPr>
              <w:spacing w:after="160" w:line="259" w:lineRule="auto"/>
              <w:ind w:right="0"/>
              <w:rPr>
                <w:rFonts w:ascii="Nunito Sans" w:hAnsi="Nunito Sans"/>
              </w:rPr>
            </w:pPr>
            <w:r w:rsidRPr="002B68EE">
              <w:rPr>
                <w:rFonts w:ascii="Nunito Sans" w:hAnsi="Nunito Sans"/>
              </w:rPr>
              <w:t>Ezekiel Macharia</w:t>
            </w:r>
          </w:p>
          <w:p w14:paraId="16FF3FE9" w14:textId="77777777" w:rsidR="00E71706" w:rsidRPr="002B68EE" w:rsidRDefault="00E71706" w:rsidP="00C841A9">
            <w:pPr>
              <w:spacing w:after="160" w:line="259" w:lineRule="auto"/>
              <w:ind w:right="0"/>
              <w:rPr>
                <w:rFonts w:ascii="Nunito Sans" w:hAnsi="Nunito Sans"/>
              </w:rPr>
            </w:pPr>
            <w:r w:rsidRPr="002B68EE">
              <w:rPr>
                <w:rFonts w:ascii="Nunito Sans" w:hAnsi="Nunito Sans"/>
              </w:rPr>
              <w:t>Chief Actuary &amp; Managing Director – Kenbright Actuarial and Financial Services Limited</w:t>
            </w:r>
          </w:p>
          <w:p w14:paraId="5943919A" w14:textId="04D96F87" w:rsidR="00E71706" w:rsidRPr="002B68EE" w:rsidRDefault="00E71706" w:rsidP="00C841A9">
            <w:pPr>
              <w:spacing w:after="160" w:line="259" w:lineRule="auto"/>
              <w:ind w:right="0"/>
              <w:rPr>
                <w:rFonts w:ascii="Nunito Sans" w:hAnsi="Nunito Sans"/>
              </w:rPr>
            </w:pPr>
            <w:r w:rsidRPr="00685021">
              <w:rPr>
                <w:rFonts w:ascii="Times New Roman" w:hAnsi="Times New Roman"/>
                <w:bCs/>
                <w:noProof/>
                <w:color w:val="000000" w:themeColor="text1"/>
              </w:rPr>
              <w:drawing>
                <wp:anchor distT="0" distB="0" distL="114300" distR="114300" simplePos="0" relativeHeight="251658244" behindDoc="0" locked="0" layoutInCell="1" allowOverlap="1" wp14:anchorId="6DA0C21E" wp14:editId="46AC2207">
                  <wp:simplePos x="0" y="0"/>
                  <wp:positionH relativeFrom="column">
                    <wp:posOffset>443230</wp:posOffset>
                  </wp:positionH>
                  <wp:positionV relativeFrom="paragraph">
                    <wp:posOffset>220980</wp:posOffset>
                  </wp:positionV>
                  <wp:extent cx="1371600" cy="429658"/>
                  <wp:effectExtent l="0" t="0" r="0" b="8890"/>
                  <wp:wrapNone/>
                  <wp:docPr id="16" name="Picture 1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a black squar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71600" cy="429658"/>
                          </a:xfrm>
                          <a:prstGeom prst="rect">
                            <a:avLst/>
                          </a:prstGeom>
                          <a:noFill/>
                        </pic:spPr>
                      </pic:pic>
                    </a:graphicData>
                  </a:graphic>
                  <wp14:sizeRelH relativeFrom="margin">
                    <wp14:pctWidth>0</wp14:pctWidth>
                  </wp14:sizeRelH>
                  <wp14:sizeRelV relativeFrom="margin">
                    <wp14:pctHeight>0</wp14:pctHeight>
                  </wp14:sizeRelV>
                </wp:anchor>
              </w:drawing>
            </w:r>
            <w:r w:rsidRPr="002B68EE">
              <w:rPr>
                <w:rFonts w:ascii="Nunito Sans" w:hAnsi="Nunito Sans"/>
              </w:rPr>
              <w:t xml:space="preserve">Date: </w:t>
            </w:r>
            <w:r>
              <w:rPr>
                <w:rFonts w:ascii="Nunito Sans" w:hAnsi="Nunito Sans"/>
              </w:rPr>
              <w:t>January</w:t>
            </w:r>
            <w:r w:rsidRPr="0091717C">
              <w:rPr>
                <w:rFonts w:ascii="Nunito Sans" w:hAnsi="Nunito Sans"/>
              </w:rPr>
              <w:t xml:space="preserve"> 202</w:t>
            </w:r>
            <w:r>
              <w:rPr>
                <w:rFonts w:ascii="Nunito Sans" w:hAnsi="Nunito Sans"/>
              </w:rPr>
              <w:t>6</w:t>
            </w:r>
          </w:p>
          <w:p w14:paraId="1035B77C" w14:textId="77777777" w:rsidR="00E71706" w:rsidRPr="002B68EE" w:rsidRDefault="00E71706" w:rsidP="00C841A9">
            <w:pPr>
              <w:spacing w:after="160" w:line="259" w:lineRule="auto"/>
              <w:ind w:right="0"/>
              <w:rPr>
                <w:rFonts w:ascii="Nunito Sans" w:hAnsi="Nunito Sans"/>
              </w:rPr>
            </w:pPr>
            <w:r w:rsidRPr="002B68EE">
              <w:rPr>
                <w:rFonts w:ascii="Nunito Sans" w:hAnsi="Nunito Sans"/>
              </w:rPr>
              <w:t xml:space="preserve">Signed: </w:t>
            </w:r>
          </w:p>
        </w:tc>
      </w:tr>
    </w:tbl>
    <w:p w14:paraId="0780E5D1" w14:textId="77777777" w:rsidR="00E71706" w:rsidRPr="002B68EE" w:rsidRDefault="00E71706" w:rsidP="00E71706">
      <w:pPr>
        <w:spacing w:after="160" w:line="259" w:lineRule="auto"/>
        <w:ind w:right="0"/>
      </w:pPr>
    </w:p>
    <w:p w14:paraId="76FD472F" w14:textId="77777777" w:rsidR="00E71706" w:rsidRPr="002B68EE" w:rsidRDefault="00E71706" w:rsidP="00E71706">
      <w:pPr>
        <w:spacing w:after="160" w:line="259" w:lineRule="auto"/>
        <w:ind w:right="0"/>
      </w:pPr>
    </w:p>
    <w:p w14:paraId="05CF47A8" w14:textId="77777777" w:rsidR="00E71706" w:rsidRDefault="00E71706">
      <w:pPr>
        <w:spacing w:after="160" w:line="259" w:lineRule="auto"/>
        <w:ind w:right="0"/>
        <w:rPr>
          <w:rFonts w:ascii="Nunito Sans Black" w:hAnsi="Nunito Sans Black"/>
          <w:color w:val="0137A6"/>
          <w:sz w:val="36"/>
          <w:szCs w:val="36"/>
        </w:rPr>
      </w:pPr>
    </w:p>
    <w:p w14:paraId="7495AE93" w14:textId="512EA726" w:rsidR="00E71706" w:rsidRDefault="00E71706">
      <w:pPr>
        <w:spacing w:after="160" w:line="259" w:lineRule="auto"/>
        <w:ind w:right="0"/>
        <w:rPr>
          <w:rFonts w:ascii="Nunito Sans Black" w:hAnsi="Nunito Sans Black"/>
          <w:color w:val="0137A6"/>
          <w:sz w:val="36"/>
          <w:szCs w:val="36"/>
        </w:rPr>
      </w:pPr>
      <w:r>
        <w:rPr>
          <w:rFonts w:ascii="Nunito Sans Black" w:hAnsi="Nunito Sans Black"/>
          <w:color w:val="0137A6"/>
          <w:sz w:val="36"/>
          <w:szCs w:val="36"/>
        </w:rPr>
        <w:br w:type="page"/>
      </w:r>
    </w:p>
    <w:p w14:paraId="3CEA1DA7" w14:textId="77777777" w:rsidR="00714498" w:rsidRPr="006F03C9" w:rsidRDefault="00714498" w:rsidP="001F6CD3">
      <w:pPr>
        <w:autoSpaceDE w:val="0"/>
        <w:autoSpaceDN w:val="0"/>
        <w:adjustRightInd w:val="0"/>
        <w:rPr>
          <w:rFonts w:ascii="Nunito Sans Black" w:hAnsi="Nunito Sans Black"/>
          <w:color w:val="0137A6"/>
          <w:sz w:val="36"/>
          <w:szCs w:val="36"/>
        </w:rPr>
      </w:pPr>
    </w:p>
    <w:bookmarkEnd w:id="6"/>
    <w:p w14:paraId="420223EB" w14:textId="77777777" w:rsidR="00EC00CC" w:rsidRDefault="00EC00CC" w:rsidP="00EC00CC">
      <w:pPr>
        <w:spacing w:after="160" w:line="259" w:lineRule="auto"/>
        <w:ind w:right="0"/>
        <w:jc w:val="center"/>
      </w:pPr>
    </w:p>
    <w:p w14:paraId="22AE0028" w14:textId="77777777" w:rsidR="00EC00CC" w:rsidRDefault="00EC00CC" w:rsidP="00EC00CC">
      <w:pPr>
        <w:spacing w:after="160" w:line="259" w:lineRule="auto"/>
        <w:ind w:right="0"/>
        <w:jc w:val="center"/>
      </w:pPr>
    </w:p>
    <w:p w14:paraId="67CAC96E" w14:textId="77777777" w:rsidR="00EC00CC" w:rsidRDefault="00EC00CC" w:rsidP="00EC00CC">
      <w:pPr>
        <w:spacing w:after="160" w:line="259" w:lineRule="auto"/>
        <w:ind w:right="0"/>
        <w:jc w:val="center"/>
      </w:pPr>
    </w:p>
    <w:p w14:paraId="7FEDC403" w14:textId="77777777" w:rsidR="00EC00CC" w:rsidRDefault="00EC00CC" w:rsidP="00EC00CC">
      <w:pPr>
        <w:spacing w:after="160" w:line="259" w:lineRule="auto"/>
        <w:ind w:right="0"/>
        <w:jc w:val="center"/>
      </w:pPr>
    </w:p>
    <w:p w14:paraId="278C21AE" w14:textId="77777777" w:rsidR="00EC00CC" w:rsidRDefault="00EC00CC" w:rsidP="00EC00CC">
      <w:pPr>
        <w:spacing w:after="160" w:line="259" w:lineRule="auto"/>
        <w:ind w:right="0"/>
        <w:jc w:val="center"/>
      </w:pPr>
    </w:p>
    <w:p w14:paraId="5F9E6813" w14:textId="77777777" w:rsidR="00EC00CC" w:rsidRDefault="00EC00CC" w:rsidP="00EC00CC">
      <w:pPr>
        <w:spacing w:after="160" w:line="259" w:lineRule="auto"/>
        <w:ind w:right="0"/>
        <w:jc w:val="center"/>
      </w:pPr>
    </w:p>
    <w:p w14:paraId="64A6E337" w14:textId="77777777" w:rsidR="00EC00CC" w:rsidRDefault="00EC00CC" w:rsidP="00EC00CC">
      <w:pPr>
        <w:spacing w:after="160" w:line="259" w:lineRule="auto"/>
        <w:ind w:right="0"/>
        <w:jc w:val="center"/>
      </w:pPr>
    </w:p>
    <w:p w14:paraId="319EC942" w14:textId="77777777" w:rsidR="00EC00CC" w:rsidRDefault="00EC00CC" w:rsidP="00EC00CC">
      <w:pPr>
        <w:spacing w:after="160" w:line="259" w:lineRule="auto"/>
        <w:ind w:right="0"/>
        <w:jc w:val="center"/>
      </w:pPr>
    </w:p>
    <w:p w14:paraId="76F87B57" w14:textId="77777777" w:rsidR="00EC00CC" w:rsidRDefault="00EC00CC" w:rsidP="00EC00CC">
      <w:pPr>
        <w:spacing w:after="160" w:line="259" w:lineRule="auto"/>
        <w:ind w:right="0"/>
        <w:jc w:val="center"/>
      </w:pPr>
    </w:p>
    <w:p w14:paraId="701E431E" w14:textId="77777777" w:rsidR="00EC00CC" w:rsidRDefault="00EC00CC" w:rsidP="00EC00CC">
      <w:pPr>
        <w:spacing w:after="160" w:line="259" w:lineRule="auto"/>
        <w:ind w:right="0"/>
        <w:jc w:val="center"/>
      </w:pPr>
    </w:p>
    <w:p w14:paraId="65151A0D" w14:textId="77777777" w:rsidR="00EC00CC" w:rsidRDefault="00EC00CC" w:rsidP="00EC00CC">
      <w:pPr>
        <w:spacing w:after="160" w:line="259" w:lineRule="auto"/>
        <w:ind w:right="0"/>
        <w:jc w:val="center"/>
      </w:pPr>
    </w:p>
    <w:p w14:paraId="7B6DF662" w14:textId="77777777" w:rsidR="00EC00CC" w:rsidRDefault="00EC00CC" w:rsidP="00EC00CC">
      <w:pPr>
        <w:spacing w:after="160" w:line="259" w:lineRule="auto"/>
        <w:ind w:right="0"/>
        <w:jc w:val="center"/>
      </w:pPr>
    </w:p>
    <w:p w14:paraId="32732639" w14:textId="77777777" w:rsidR="00EC00CC" w:rsidRDefault="00EC00CC" w:rsidP="00EC00CC">
      <w:pPr>
        <w:spacing w:after="160" w:line="259" w:lineRule="auto"/>
        <w:ind w:right="0"/>
        <w:jc w:val="center"/>
      </w:pPr>
    </w:p>
    <w:p w14:paraId="14A0FFCA" w14:textId="77777777" w:rsidR="00EC00CC" w:rsidRDefault="00EC00CC" w:rsidP="00EC00CC">
      <w:pPr>
        <w:spacing w:after="160" w:line="259" w:lineRule="auto"/>
        <w:ind w:right="0"/>
        <w:jc w:val="center"/>
      </w:pPr>
    </w:p>
    <w:p w14:paraId="2BBDA7A7" w14:textId="77777777" w:rsidR="00EC00CC" w:rsidRDefault="00EC00CC" w:rsidP="00EC00CC">
      <w:pPr>
        <w:spacing w:after="160" w:line="259" w:lineRule="auto"/>
        <w:ind w:right="0"/>
        <w:jc w:val="center"/>
      </w:pPr>
    </w:p>
    <w:p w14:paraId="0475F367" w14:textId="77777777" w:rsidR="00EC00CC" w:rsidRDefault="00EC00CC" w:rsidP="00EC00CC">
      <w:pPr>
        <w:spacing w:after="160" w:line="259" w:lineRule="auto"/>
        <w:ind w:right="0"/>
        <w:jc w:val="center"/>
        <w:rPr>
          <w:color w:val="0137A6"/>
        </w:rPr>
      </w:pPr>
      <w:r w:rsidRPr="00EC00CC">
        <w:rPr>
          <w:color w:val="0137A6"/>
        </w:rPr>
        <w:t>This page has been left intentionally blank</w:t>
      </w:r>
    </w:p>
    <w:p w14:paraId="6C3459D6" w14:textId="01250679" w:rsidR="00C02B1C" w:rsidRDefault="00C02B1C" w:rsidP="00EC00CC">
      <w:pPr>
        <w:spacing w:after="160" w:line="259" w:lineRule="auto"/>
        <w:ind w:right="0"/>
        <w:rPr>
          <w:rFonts w:ascii="Mulish Black" w:hAnsi="Mulish Black"/>
          <w:color w:val="0137A6"/>
          <w:sz w:val="36"/>
          <w:szCs w:val="36"/>
        </w:rPr>
      </w:pPr>
      <w:r w:rsidRPr="006F03C9">
        <w:br w:type="page"/>
      </w:r>
    </w:p>
    <w:p w14:paraId="4FAAAD10" w14:textId="3C2DE0FB" w:rsidR="00C02B1C" w:rsidRPr="006F03C9" w:rsidRDefault="009E714D" w:rsidP="00C02B1C">
      <w:r w:rsidRPr="002A0B6F">
        <w:rPr>
          <w:noProof/>
          <w:sz w:val="20"/>
          <w:szCs w:val="20"/>
        </w:rPr>
        <w:lastRenderedPageBreak/>
        <mc:AlternateContent>
          <mc:Choice Requires="wps">
            <w:drawing>
              <wp:anchor distT="0" distB="0" distL="114300" distR="114300" simplePos="0" relativeHeight="251658242" behindDoc="0" locked="0" layoutInCell="1" allowOverlap="1" wp14:anchorId="471CE482" wp14:editId="77B7752E">
                <wp:simplePos x="0" y="0"/>
                <wp:positionH relativeFrom="page">
                  <wp:posOffset>-207818</wp:posOffset>
                </wp:positionH>
                <wp:positionV relativeFrom="page">
                  <wp:posOffset>26497</wp:posOffset>
                </wp:positionV>
                <wp:extent cx="7774335" cy="117582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35" cy="11758295"/>
                        </a:xfrm>
                        <a:prstGeom prst="rect">
                          <a:avLst/>
                        </a:prstGeom>
                        <a:solidFill>
                          <a:srgbClr val="0137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5">
                                            <a:extLst>
                                              <a:ext uri="{BEBA8EAE-BF5A-486C-A8C5-ECC9F3942E4B}">
                                                <a14:imgProps xmlns:a14="http://schemas.microsoft.com/office/drawing/2010/main">
                                                  <a14:imgLayer r:embed="rId26">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27"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2FF46ADF" w:rsidR="009E714D" w:rsidRPr="006F03C9" w:rsidRDefault="00820C8E"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Pr>
                                <w:color w:val="FFFFFF" w:themeColor="background1"/>
                              </w:rPr>
                              <w:t>6</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6F03C9" w:rsidRDefault="00381A59" w:rsidP="00381A59">
                            <w:pPr>
                              <w:ind w:left="1276"/>
                              <w:rPr>
                                <w:szCs w:val="18"/>
                              </w:rPr>
                            </w:pPr>
                            <w:r w:rsidRPr="006F03C9">
                              <w:rPr>
                                <w:szCs w:val="18"/>
                              </w:rPr>
                              <w:t>E Macharia, FIA</w:t>
                            </w:r>
                            <w:r w:rsidR="00516E17" w:rsidRPr="006F03C9">
                              <w:rPr>
                                <w:szCs w:val="18"/>
                              </w:rPr>
                              <w:t xml:space="preserve"> C.</w:t>
                            </w:r>
                            <w:r w:rsidR="00D74A3D" w:rsidRPr="006F03C9">
                              <w:rPr>
                                <w:szCs w:val="18"/>
                              </w:rPr>
                              <w:t>Act</w:t>
                            </w:r>
                            <w:r w:rsidRPr="006F03C9">
                              <w:rPr>
                                <w:szCs w:val="18"/>
                              </w:rPr>
                              <w:t>, FeASK</w:t>
                            </w:r>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r w:rsidRPr="006F03C9">
                              <w:rPr>
                                <w:szCs w:val="18"/>
                                <w:lang w:val="fr-FR"/>
                              </w:rPr>
                              <w:t>E-mail: ezekiel@kenbright.africa</w:t>
                            </w:r>
                          </w:p>
                          <w:p w14:paraId="7EE8D2CA" w14:textId="6CBB5E0B" w:rsidR="009E714D" w:rsidRPr="006F03C9" w:rsidRDefault="00381A59" w:rsidP="00381A59">
                            <w:pPr>
                              <w:ind w:left="1276"/>
                              <w:rPr>
                                <w:szCs w:val="18"/>
                                <w:lang w:val="fr-FR"/>
                              </w:rPr>
                            </w:pPr>
                            <w:r w:rsidRPr="006F03C9">
                              <w:rPr>
                                <w:szCs w:val="18"/>
                                <w:lang w:val="fr-FR"/>
                              </w:rPr>
                              <w:t>Phone: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1CE482" id="Rectangle 3" o:spid="_x0000_s1035" style="position:absolute;margin-left:-16.35pt;margin-top:2.1pt;width:612.15pt;height:925.8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OolgIAAIoFAAAOAAAAZHJzL2Uyb0RvYy54bWysVE1v2zAMvQ/YfxB0Xx2nSdMadYqgRYcB&#10;QVesHXpWZCk2JouapMTJfv0oyXaDrthhmA+CKD4+fpjk9c2hVWQvrGtAlzQ/m1AiNIeq0duSfn++&#10;/3RJifNMV0yBFiU9Ckdvlh8/XHemEFOoQVXCEiTRruhMSWvvTZFljteiZe4MjNColGBb5lG026yy&#10;rEP2VmXTyeQi68BWxgIXzuHrXVLSZeSXUnD/VUonPFElxdh8PG08N+HMltes2Fpm6ob3YbB/iKJl&#10;jUanI9Ud84zsbPMHVdtwCw6kP+PQZiBlw0XMAbPJJ2+yeaqZETEXLI4zY5nc/6PlD/sn82hD6M6s&#10;gf9wWJGsM64YNUFwPeYgbRuwGDg5xCoexyqKgyccHxeLxez8fE4JR12eL+aX06t5KHTGisHeWOc/&#10;C2hJuJTU4n+K5WP7tfMJOkBiaKCa6r5RKgp2u7lVluxZ+Kf5+WJ10bO7U5jSAawhmCXG8BJTS9nE&#10;vPxRiYBT+puQpKkw/mmMJHagGP0wzoX2eVLVrBLJ/XyC3+A99GywiJlGwsAs0f/I3RMMyEQycKco&#10;e3wwFbGBR+PJ3wJLxqNF9Azaj8Zto8G+R6Awq95zwg9FSqUJVfKHzQFrU9L4G8PLBqrjoyUW0kA5&#10;w+8b/JNr5vwjszhBOGu4FfxXPKSCrqTQ3yipwf567z3gsbFRS0mHE1lS93PHrKBEfdHY8lf5bBZG&#10;OAqz+WKKgj3VbE41etfeAjZIjvvH8HgNeK+Gq7TQvuDyWAWvqGKao++S+uF669OewOXDxWoVQTi0&#10;hvm1fjI8UIcqhz59Prwwa/pm9jgIDzDMLive9HTCBksNq50H2cSGf61qX38c+NhI/XIKG+VUjqjX&#10;Fbr8DQAA//8DAFBLAwQUAAYACAAAACEA/3DIkuAAAAALAQAADwAAAGRycy9kb3ducmV2LnhtbEyP&#10;wU7DMBBE70j8g7VI3Fo7gaZNiFMVUNUrlB44uvGSRMTryHbTwNfjnsptVjOaeVuuJ9OzEZ3vLElI&#10;5gIYUm11R42Ew8d2tgLmgyKtekso4Qc9rKvbm1IV2p7pHcd9aFgsIV8oCW0IQ8G5r1s0ys/tgBS9&#10;L+uMCvF0DddOnWO56XkqRMaN6igutGrAlxbr7/3JSPjc5FlY7hJfv+5+nXjLnw9inKS8v5s2T8AC&#10;TuEahgt+RIcqMh3tibRnvYTZQ7qMUQmPKbCLn+RJBuwY1WqxyIFXJf//Q/UHAAD//wMAUEsBAi0A&#10;FAAGAAgAAAAhALaDOJL+AAAA4QEAABMAAAAAAAAAAAAAAAAAAAAAAFtDb250ZW50X1R5cGVzXS54&#10;bWxQSwECLQAUAAYACAAAACEAOP0h/9YAAACUAQAACwAAAAAAAAAAAAAAAAAvAQAAX3JlbHMvLnJl&#10;bHNQSwECLQAUAAYACAAAACEADy6TqJYCAACKBQAADgAAAAAAAAAAAAAAAAAuAgAAZHJzL2Uyb0Rv&#10;Yy54bWxQSwECLQAUAAYACAAAACEA/3DIkuAAAAALAQAADwAAAAAAAAAAAAAAAADwBAAAZHJzL2Rv&#10;d25yZXYueG1sUEsFBgAAAAAEAAQA8wAAAP0FAAAAAA==&#10;" fillcolor="#0137a6" stroked="f" strokeweight="1pt">
                <v:textbo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5">
                                      <a:extLst>
                                        <a:ext uri="{BEBA8EAE-BF5A-486C-A8C5-ECC9F3942E4B}">
                                          <a14:imgProps xmlns:a14="http://schemas.microsoft.com/office/drawing/2010/main">
                                            <a14:imgLayer r:embed="rId26">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28"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2FF46ADF" w:rsidR="009E714D" w:rsidRPr="006F03C9" w:rsidRDefault="00820C8E"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Pr>
                          <w:color w:val="FFFFFF" w:themeColor="background1"/>
                        </w:rPr>
                        <w:t>6</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6F03C9" w:rsidRDefault="00381A59" w:rsidP="00381A59">
                      <w:pPr>
                        <w:ind w:left="1276"/>
                        <w:rPr>
                          <w:szCs w:val="18"/>
                        </w:rPr>
                      </w:pPr>
                      <w:r w:rsidRPr="006F03C9">
                        <w:rPr>
                          <w:szCs w:val="18"/>
                        </w:rPr>
                        <w:t>E Macharia, FIA</w:t>
                      </w:r>
                      <w:r w:rsidR="00516E17" w:rsidRPr="006F03C9">
                        <w:rPr>
                          <w:szCs w:val="18"/>
                        </w:rPr>
                        <w:t xml:space="preserve"> C.</w:t>
                      </w:r>
                      <w:r w:rsidR="00D74A3D" w:rsidRPr="006F03C9">
                        <w:rPr>
                          <w:szCs w:val="18"/>
                        </w:rPr>
                        <w:t>Act</w:t>
                      </w:r>
                      <w:r w:rsidRPr="006F03C9">
                        <w:rPr>
                          <w:szCs w:val="18"/>
                        </w:rPr>
                        <w:t>, FeASK</w:t>
                      </w:r>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r w:rsidRPr="006F03C9">
                        <w:rPr>
                          <w:szCs w:val="18"/>
                          <w:lang w:val="fr-FR"/>
                        </w:rPr>
                        <w:t>E-mail: ezekiel@kenbright.africa</w:t>
                      </w:r>
                    </w:p>
                    <w:p w14:paraId="7EE8D2CA" w14:textId="6CBB5E0B" w:rsidR="009E714D" w:rsidRPr="006F03C9" w:rsidRDefault="00381A59" w:rsidP="00381A59">
                      <w:pPr>
                        <w:ind w:left="1276"/>
                        <w:rPr>
                          <w:szCs w:val="18"/>
                          <w:lang w:val="fr-FR"/>
                        </w:rPr>
                      </w:pPr>
                      <w:r w:rsidRPr="006F03C9">
                        <w:rPr>
                          <w:szCs w:val="18"/>
                          <w:lang w:val="fr-FR"/>
                        </w:rPr>
                        <w:t>Phone: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v:textbox>
                <w10:wrap anchorx="page" anchory="page"/>
              </v:rect>
            </w:pict>
          </mc:Fallback>
        </mc:AlternateContent>
      </w:r>
    </w:p>
    <w:sectPr w:rsidR="00C02B1C" w:rsidRPr="006F03C9" w:rsidSect="006C7AAF">
      <w:headerReference w:type="even" r:id="rId29"/>
      <w:headerReference w:type="default" r:id="rId30"/>
      <w:footerReference w:type="default" r:id="rId31"/>
      <w:headerReference w:type="first" r:id="rId32"/>
      <w:footerReference w:type="first" r:id="rId3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FDE6A" w14:textId="77777777" w:rsidR="00EE0225" w:rsidRDefault="00EE0225" w:rsidP="001F54AF">
      <w:r>
        <w:separator/>
      </w:r>
    </w:p>
  </w:endnote>
  <w:endnote w:type="continuationSeparator" w:id="0">
    <w:p w14:paraId="4C9ACD54" w14:textId="77777777" w:rsidR="00EE0225" w:rsidRDefault="00EE0225" w:rsidP="001F54AF">
      <w:r>
        <w:continuationSeparator/>
      </w:r>
    </w:p>
  </w:endnote>
  <w:endnote w:type="continuationNotice" w:id="1">
    <w:p w14:paraId="1BB6BB6A" w14:textId="77777777" w:rsidR="00EE0225" w:rsidRDefault="00EE02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ulish">
    <w:altName w:val="Calibri"/>
    <w:panose1 w:val="00000000000000000000"/>
    <w:charset w:val="00"/>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roy">
    <w:altName w:val="Calibri"/>
    <w:panose1 w:val="000000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Sans Black">
    <w:charset w:val="00"/>
    <w:family w:val="auto"/>
    <w:pitch w:val="variable"/>
    <w:sig w:usb0="A00002FF" w:usb1="5000204B" w:usb2="00000000" w:usb3="00000000" w:csb0="00000197" w:csb1="00000000"/>
  </w:font>
  <w:font w:name="Yu Gothic Light">
    <w:panose1 w:val="020B0300000000000000"/>
    <w:charset w:val="80"/>
    <w:family w:val="swiss"/>
    <w:pitch w:val="variable"/>
    <w:sig w:usb0="E00002FF" w:usb1="2AC7FDFF" w:usb2="00000016" w:usb3="00000000" w:csb0="0002009F" w:csb1="00000000"/>
  </w:font>
  <w:font w:name="Gilroy-Regular">
    <w:altName w:val="Calibri"/>
    <w:charset w:val="00"/>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Gilroy Black">
    <w:altName w:val="Calibri"/>
    <w:panose1 w:val="00000000000000000000"/>
    <w:charset w:val="00"/>
    <w:family w:val="modern"/>
    <w:notTrueType/>
    <w:pitch w:val="variable"/>
    <w:sig w:usb0="00000207" w:usb1="00000000" w:usb2="00000000" w:usb3="00000000" w:csb0="00000097" w:csb1="00000000"/>
  </w:font>
  <w:font w:name="Gilroy Bold">
    <w:altName w:val="Calibri"/>
    <w:panose1 w:val="00000000000000000000"/>
    <w:charset w:val="00"/>
    <w:family w:val="modern"/>
    <w:notTrueType/>
    <w:pitch w:val="variable"/>
    <w:sig w:usb0="00000207" w:usb1="00000000" w:usb2="00000000" w:usb3="00000000" w:csb0="00000097" w:csb1="00000000"/>
  </w:font>
  <w:font w:name="Yu Mincho">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Lato Light">
    <w:altName w:val="Segoe UI"/>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Sansation">
    <w:altName w:val="Times New Roman"/>
    <w:charset w:val="00"/>
    <w:family w:val="auto"/>
    <w:pitch w:val="variable"/>
    <w:sig w:usb0="00000287" w:usb1="00000000" w:usb2="00000000" w:usb3="00000000" w:csb0="0000009F" w:csb1="00000000"/>
  </w:font>
  <w:font w:name="Univers 45 Light">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unito Sans Light">
    <w:altName w:val="Calibri"/>
    <w:charset w:val="00"/>
    <w:family w:val="auto"/>
    <w:pitch w:val="variable"/>
    <w:sig w:usb0="A00002FF" w:usb1="5000204B" w:usb2="00000000" w:usb3="00000000" w:csb0="00000197" w:csb1="00000000"/>
  </w:font>
  <w:font w:name="Nunito Sans SemiBold">
    <w:altName w:val="Calibri"/>
    <w:charset w:val="00"/>
    <w:family w:val="auto"/>
    <w:pitch w:val="variable"/>
    <w:sig w:usb0="A00002FF" w:usb1="5000204B" w:usb2="00000000" w:usb3="00000000" w:csb0="00000197" w:csb1="00000000"/>
  </w:font>
  <w:font w:name="Gilroy Light">
    <w:altName w:val="Calibri"/>
    <w:panose1 w:val="00000000000000000000"/>
    <w:charset w:val="00"/>
    <w:family w:val="modern"/>
    <w:notTrueType/>
    <w:pitch w:val="variable"/>
    <w:sig w:usb0="00000207" w:usb1="00000000" w:usb2="00000000" w:usb3="00000000" w:csb0="00000097" w:csb1="00000000"/>
  </w:font>
  <w:font w:name="Gilroy SemiBold">
    <w:altName w:val="Calibri"/>
    <w:panose1 w:val="00000000000000000000"/>
    <w:charset w:val="00"/>
    <w:family w:val="modern"/>
    <w:notTrueType/>
    <w:pitch w:val="variable"/>
    <w:sig w:usb0="00000207" w:usb1="00000000" w:usb2="00000000" w:usb3="00000000" w:csb0="00000097" w:csb1="00000000"/>
  </w:font>
  <w:font w:name="Mulish Light">
    <w:panose1 w:val="00000000000000000000"/>
    <w:charset w:val="00"/>
    <w:family w:val="auto"/>
    <w:pitch w:val="variable"/>
    <w:sig w:usb0="A00002FF" w:usb1="5000204B" w:usb2="00000000" w:usb3="00000000" w:csb0="00000197" w:csb1="00000000"/>
  </w:font>
  <w:font w:name="Mulish SemiBold">
    <w:panose1 w:val="00000000000000000000"/>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Mulish Black">
    <w:altName w:val="Calibri"/>
    <w:panose1 w:val="00000000000000000000"/>
    <w:charset w:val="00"/>
    <w:family w:val="auto"/>
    <w:pitch w:val="variable"/>
    <w:sig w:usb0="A00002FF" w:usb1="5000204B" w:usb2="00000000" w:usb3="00000000" w:csb0="00000197" w:csb1="00000000"/>
  </w:font>
  <w:font w:name="Helvetica">
    <w:panose1 w:val="020B0604020202020204"/>
    <w:charset w:val="00"/>
    <w:family w:val="swiss"/>
    <w:pitch w:val="variable"/>
    <w:sig w:usb0="00000003" w:usb1="00000000" w:usb2="00000000" w:usb3="00000000" w:csb0="00000001" w:csb1="00000000"/>
  </w:font>
  <w:font w:name="Nunito Light">
    <w:altName w:val="Calibri"/>
    <w:panose1 w:val="00000000000000000000"/>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1DA5BD05" w14:textId="77777777">
      <w:tc>
        <w:tcPr>
          <w:tcW w:w="3485" w:type="dxa"/>
        </w:tcPr>
        <w:p w14:paraId="3A0DD787" w14:textId="77777777" w:rsidR="006F7B03" w:rsidRPr="00954D78" w:rsidRDefault="003F750B">
          <w:pPr>
            <w:pStyle w:val="Footer"/>
            <w:ind w:left="206"/>
            <w:rPr>
              <w:rFonts w:ascii="Gilroy Light" w:hAnsi="Gilroy Light"/>
              <w:sz w:val="14"/>
              <w:szCs w:val="14"/>
            </w:rPr>
          </w:pPr>
          <w:r w:rsidRPr="00954D78">
            <w:rPr>
              <w:rFonts w:ascii="Gilroy Light" w:hAnsi="Gilroy Light"/>
              <w:noProof/>
              <w:sz w:val="14"/>
              <w:szCs w:val="14"/>
            </w:rPr>
            <w:drawing>
              <wp:inline distT="0" distB="0" distL="0" distR="0" wp14:anchorId="0B8D5411" wp14:editId="47DEBB09">
                <wp:extent cx="603849" cy="367862"/>
                <wp:effectExtent l="0" t="0" r="0" b="0"/>
                <wp:docPr id="2114516729" name="Graphic 21145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485" w:type="dxa"/>
        </w:tcPr>
        <w:p w14:paraId="401227DD" w14:textId="77777777" w:rsidR="006F7B03" w:rsidRPr="00954D78" w:rsidRDefault="006F7B03">
          <w:pPr>
            <w:pStyle w:val="Footer"/>
            <w:ind w:left="360"/>
            <w:rPr>
              <w:rFonts w:ascii="Gilroy Light" w:hAnsi="Gilroy Light"/>
              <w:sz w:val="14"/>
              <w:szCs w:val="14"/>
            </w:rPr>
          </w:pPr>
        </w:p>
      </w:tc>
      <w:tc>
        <w:tcPr>
          <w:tcW w:w="3833" w:type="dxa"/>
          <w:vAlign w:val="bottom"/>
        </w:tcPr>
        <w:p w14:paraId="1390309D" w14:textId="77777777" w:rsidR="006F7B03" w:rsidRPr="00954D78" w:rsidRDefault="003F750B">
          <w:pPr>
            <w:pStyle w:val="Footer"/>
            <w:ind w:left="720" w:right="0"/>
            <w:jc w:val="right"/>
            <w:rPr>
              <w:rFonts w:ascii="Gilroy Light" w:hAnsi="Gilroy Light"/>
              <w:sz w:val="14"/>
              <w:szCs w:val="14"/>
            </w:rPr>
          </w:pPr>
          <w:r w:rsidRPr="00954D78">
            <w:rPr>
              <w:rFonts w:ascii="Gilroy Light" w:hAnsi="Gilroy Light"/>
              <w:sz w:val="14"/>
              <w:szCs w:val="14"/>
            </w:rPr>
            <w:t xml:space="preserve">Page </w:t>
          </w:r>
          <w:r w:rsidRPr="00954D78">
            <w:rPr>
              <w:rFonts w:ascii="Gilroy Light" w:hAnsi="Gilroy Light"/>
              <w:b/>
              <w:sz w:val="14"/>
              <w:szCs w:val="14"/>
            </w:rPr>
            <w:fldChar w:fldCharType="begin"/>
          </w:r>
          <w:r w:rsidRPr="00954D78">
            <w:rPr>
              <w:rFonts w:ascii="Gilroy Light" w:hAnsi="Gilroy Light"/>
              <w:b/>
              <w:sz w:val="14"/>
              <w:szCs w:val="14"/>
            </w:rPr>
            <w:instrText xml:space="preserve"> PAGE - 1 </w:instrText>
          </w:r>
          <w:r w:rsidRPr="00954D78">
            <w:rPr>
              <w:rFonts w:ascii="Gilroy Light" w:hAnsi="Gilroy Light"/>
              <w:b/>
              <w:sz w:val="14"/>
              <w:szCs w:val="14"/>
            </w:rPr>
            <w:fldChar w:fldCharType="separate"/>
          </w:r>
          <w:r w:rsidRPr="00954D78">
            <w:rPr>
              <w:rFonts w:ascii="Gilroy Light" w:hAnsi="Gilroy Light"/>
              <w:b/>
              <w:noProof/>
              <w:sz w:val="14"/>
              <w:szCs w:val="14"/>
            </w:rPr>
            <w:t>2</w:t>
          </w:r>
          <w:r w:rsidRPr="00954D78">
            <w:rPr>
              <w:rFonts w:ascii="Gilroy Light" w:hAnsi="Gilroy Light"/>
              <w:b/>
              <w:sz w:val="14"/>
              <w:szCs w:val="14"/>
            </w:rPr>
            <w:fldChar w:fldCharType="end"/>
          </w:r>
          <w:r w:rsidRPr="00954D78">
            <w:rPr>
              <w:rFonts w:ascii="Gilroy Light" w:hAnsi="Gilroy Light"/>
              <w:sz w:val="14"/>
              <w:szCs w:val="14"/>
            </w:rPr>
            <w:t xml:space="preserve"> of </w:t>
          </w:r>
          <w:r w:rsidRPr="00954D78">
            <w:rPr>
              <w:rFonts w:ascii="Gilroy Light" w:hAnsi="Gilroy Light"/>
              <w:b/>
              <w:sz w:val="14"/>
              <w:szCs w:val="14"/>
            </w:rPr>
            <w:fldChar w:fldCharType="begin"/>
          </w:r>
          <w:r w:rsidRPr="00954D78">
            <w:rPr>
              <w:rFonts w:ascii="Gilroy Light" w:hAnsi="Gilroy Light"/>
              <w:b/>
              <w:sz w:val="14"/>
              <w:szCs w:val="14"/>
            </w:rPr>
            <w:instrText xml:space="preserve"> NUMPAGES </w:instrText>
          </w:r>
          <w:r w:rsidRPr="00954D78">
            <w:rPr>
              <w:rFonts w:ascii="Gilroy Light" w:hAnsi="Gilroy Light"/>
              <w:b/>
              <w:sz w:val="14"/>
              <w:szCs w:val="14"/>
            </w:rPr>
            <w:fldChar w:fldCharType="separate"/>
          </w:r>
          <w:r w:rsidRPr="00954D78">
            <w:rPr>
              <w:rFonts w:ascii="Gilroy Light" w:hAnsi="Gilroy Light"/>
              <w:b/>
              <w:sz w:val="14"/>
              <w:szCs w:val="14"/>
            </w:rPr>
            <w:t>3</w:t>
          </w:r>
          <w:r w:rsidRPr="00954D78">
            <w:rPr>
              <w:rFonts w:ascii="Gilroy Light" w:hAnsi="Gilroy Light"/>
              <w:b/>
              <w:sz w:val="14"/>
              <w:szCs w:val="14"/>
            </w:rPr>
            <w:fldChar w:fldCharType="end"/>
          </w:r>
        </w:p>
      </w:tc>
    </w:tr>
  </w:tbl>
  <w:p w14:paraId="7A513551" w14:textId="77777777" w:rsidR="006F7B03" w:rsidRPr="00954D78" w:rsidRDefault="006F7B03">
    <w:pPr>
      <w:pStyle w:val="Footer"/>
      <w:ind w:left="360"/>
      <w:rPr>
        <w:rFonts w:ascii="Gilroy Light" w:hAnsi="Gilroy Light"/>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669F8530" w14:textId="77777777">
      <w:tc>
        <w:tcPr>
          <w:tcW w:w="3485" w:type="dxa"/>
        </w:tcPr>
        <w:p w14:paraId="343A4A3E" w14:textId="1A316609" w:rsidR="006F7B03" w:rsidRPr="006F03C9" w:rsidRDefault="006F7B03">
          <w:pPr>
            <w:pStyle w:val="Footer"/>
            <w:ind w:left="206"/>
            <w:rPr>
              <w:rFonts w:ascii="Nunito Sans" w:hAnsi="Nunito Sans"/>
            </w:rPr>
          </w:pPr>
        </w:p>
      </w:tc>
      <w:tc>
        <w:tcPr>
          <w:tcW w:w="3485" w:type="dxa"/>
        </w:tcPr>
        <w:p w14:paraId="3B3F04CA" w14:textId="77777777" w:rsidR="006F7B03" w:rsidRPr="006F03C9" w:rsidRDefault="006F7B03">
          <w:pPr>
            <w:pStyle w:val="Footer"/>
            <w:ind w:left="360"/>
            <w:rPr>
              <w:rFonts w:ascii="Nunito Sans" w:hAnsi="Nunito Sans"/>
            </w:rPr>
          </w:pPr>
        </w:p>
      </w:tc>
      <w:tc>
        <w:tcPr>
          <w:tcW w:w="3833" w:type="dxa"/>
          <w:vAlign w:val="bottom"/>
        </w:tcPr>
        <w:p w14:paraId="7BA7922B" w14:textId="77777777" w:rsidR="006F7B03" w:rsidRPr="00A54268" w:rsidRDefault="003F750B">
          <w:pPr>
            <w:pStyle w:val="Footer"/>
            <w:ind w:left="720" w:right="0"/>
            <w:jc w:val="right"/>
            <w:rPr>
              <w:rFonts w:ascii="Gilroy Light" w:hAnsi="Gilroy Light"/>
              <w:sz w:val="16"/>
            </w:rPr>
          </w:pPr>
          <w:r w:rsidRPr="00A54268">
            <w:rPr>
              <w:rFonts w:ascii="Gilroy Light" w:hAnsi="Gilroy Light"/>
              <w:sz w:val="16"/>
            </w:rPr>
            <w:t xml:space="preserve">Page </w:t>
          </w:r>
          <w:r w:rsidRPr="000522EF">
            <w:rPr>
              <w:rFonts w:ascii="Gilroy Light" w:hAnsi="Gilroy Light"/>
              <w:b/>
              <w:sz w:val="16"/>
            </w:rPr>
            <w:fldChar w:fldCharType="begin"/>
          </w:r>
          <w:r w:rsidRPr="000522EF">
            <w:rPr>
              <w:rFonts w:ascii="Gilroy Light" w:hAnsi="Gilroy Light"/>
              <w:b/>
              <w:sz w:val="16"/>
            </w:rPr>
            <w:instrText xml:space="preserve"> PAGE - 1 </w:instrText>
          </w:r>
          <w:r w:rsidRPr="000522EF">
            <w:rPr>
              <w:rFonts w:ascii="Gilroy Light" w:hAnsi="Gilroy Light"/>
              <w:b/>
              <w:sz w:val="16"/>
            </w:rPr>
            <w:fldChar w:fldCharType="separate"/>
          </w:r>
          <w:r>
            <w:rPr>
              <w:rFonts w:ascii="Gilroy Light" w:hAnsi="Gilroy Light"/>
              <w:b/>
              <w:sz w:val="16"/>
            </w:rPr>
            <w:t>12</w:t>
          </w:r>
          <w:r w:rsidRPr="000522EF">
            <w:rPr>
              <w:rFonts w:ascii="Gilroy Light" w:hAnsi="Gilroy Light"/>
              <w:b/>
              <w:sz w:val="16"/>
            </w:rPr>
            <w:fldChar w:fldCharType="end"/>
          </w:r>
          <w:r w:rsidRPr="00A54268">
            <w:rPr>
              <w:rFonts w:ascii="Gilroy Light" w:hAnsi="Gilroy Light"/>
              <w:sz w:val="16"/>
            </w:rPr>
            <w:t xml:space="preserve"> of </w:t>
          </w:r>
          <w:r w:rsidRPr="00A54268">
            <w:rPr>
              <w:rFonts w:ascii="Gilroy SemiBold" w:hAnsi="Gilroy SemiBold"/>
              <w:b/>
              <w:sz w:val="16"/>
            </w:rPr>
            <w:fldChar w:fldCharType="begin"/>
          </w:r>
          <w:r w:rsidRPr="00A54268">
            <w:rPr>
              <w:rFonts w:ascii="Gilroy SemiBold" w:hAnsi="Gilroy SemiBold"/>
              <w:b/>
              <w:sz w:val="16"/>
            </w:rPr>
            <w:instrText xml:space="preserve"> NUMPAGES </w:instrText>
          </w:r>
          <w:r w:rsidRPr="00A54268">
            <w:rPr>
              <w:rFonts w:ascii="Gilroy SemiBold" w:hAnsi="Gilroy SemiBold"/>
              <w:b/>
              <w:sz w:val="16"/>
            </w:rPr>
            <w:fldChar w:fldCharType="separate"/>
          </w:r>
          <w:r>
            <w:rPr>
              <w:rFonts w:ascii="Gilroy SemiBold" w:hAnsi="Gilroy SemiBold"/>
              <w:b/>
              <w:sz w:val="16"/>
            </w:rPr>
            <w:t>32</w:t>
          </w:r>
          <w:r w:rsidRPr="00A54268">
            <w:rPr>
              <w:rFonts w:ascii="Gilroy SemiBold" w:hAnsi="Gilroy SemiBold"/>
              <w:b/>
              <w:sz w:val="16"/>
            </w:rPr>
            <w:fldChar w:fldCharType="end"/>
          </w:r>
        </w:p>
      </w:tc>
    </w:tr>
  </w:tbl>
  <w:p w14:paraId="10C56F29" w14:textId="77777777" w:rsidR="006F7B03" w:rsidRPr="006F03C9" w:rsidRDefault="006F7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7"/>
      <w:gridCol w:w="3377"/>
      <w:gridCol w:w="4022"/>
    </w:tblGrid>
    <w:tr w:rsidR="00945A74" w:rsidRPr="006F03C9" w14:paraId="0D1995CB" w14:textId="77777777">
      <w:tc>
        <w:tcPr>
          <w:tcW w:w="1567" w:type="pct"/>
        </w:tcPr>
        <w:p w14:paraId="191FA956" w14:textId="5AAE99DA" w:rsidR="006F7B03" w:rsidRPr="00DA1577" w:rsidRDefault="00F237E7">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0" behindDoc="1" locked="0" layoutInCell="1" allowOverlap="1" wp14:anchorId="51537359" wp14:editId="097CF6EA">
                <wp:simplePos x="0" y="0"/>
                <wp:positionH relativeFrom="column">
                  <wp:posOffset>0</wp:posOffset>
                </wp:positionH>
                <wp:positionV relativeFrom="paragraph">
                  <wp:posOffset>3175</wp:posOffset>
                </wp:positionV>
                <wp:extent cx="1092835" cy="470535"/>
                <wp:effectExtent l="0" t="0" r="0" b="5715"/>
                <wp:wrapNone/>
                <wp:docPr id="144245632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6EAFF5B9" w14:textId="77777777" w:rsidR="006F7B03" w:rsidRPr="006F03C9" w:rsidRDefault="006F7B03">
          <w:pPr>
            <w:pStyle w:val="Footer"/>
            <w:ind w:left="360"/>
            <w:rPr>
              <w:rFonts w:ascii="Nunito Sans Light" w:hAnsi="Nunito Sans Light"/>
              <w:sz w:val="14"/>
              <w:szCs w:val="14"/>
            </w:rPr>
          </w:pPr>
        </w:p>
        <w:p w14:paraId="6F729DDC" w14:textId="77777777" w:rsidR="006F7B03" w:rsidRPr="00DA1577" w:rsidRDefault="006F7B03">
          <w:pPr>
            <w:jc w:val="right"/>
            <w:rPr>
              <w:rFonts w:ascii="Nunito Light" w:hAnsi="Nunito Light"/>
            </w:rPr>
          </w:pPr>
        </w:p>
      </w:tc>
      <w:tc>
        <w:tcPr>
          <w:tcW w:w="1866" w:type="pct"/>
          <w:vAlign w:val="bottom"/>
        </w:tcPr>
        <w:p w14:paraId="1B1EF13E" w14:textId="77777777" w:rsidR="006F7B03" w:rsidRPr="006F03C9" w:rsidRDefault="003F750B">
          <w:pPr>
            <w:pStyle w:val="Footer"/>
            <w:ind w:left="720" w:right="0"/>
            <w:jc w:val="right"/>
            <w:rPr>
              <w:rFonts w:ascii="Nunito Sans Light" w:hAnsi="Nunito Sans Light"/>
              <w:sz w:val="14"/>
              <w:szCs w:val="14"/>
            </w:rPr>
          </w:pPr>
          <w:r w:rsidRPr="006F03C9">
            <w:rPr>
              <w:rFonts w:ascii="Nunito Sans Light" w:hAnsi="Nunito Sans Light"/>
              <w:sz w:val="14"/>
              <w:szCs w:val="14"/>
            </w:rPr>
            <w:t>Page</w:t>
          </w:r>
          <w:r w:rsidRPr="006F03C9">
            <w:rPr>
              <w:rFonts w:ascii="Nunito Sans Light" w:hAnsi="Nunito Sans Light"/>
              <w:color w:val="2F5BA6"/>
              <w:sz w:val="14"/>
              <w:szCs w:val="14"/>
            </w:rPr>
            <w:t xml:space="preserve">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PAGE - 1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43</w:t>
          </w:r>
          <w:r w:rsidRPr="006F03C9">
            <w:rPr>
              <w:rFonts w:ascii="Nunito Sans Light" w:hAnsi="Nunito Sans Light"/>
              <w:b/>
              <w:color w:val="0137A6"/>
              <w:sz w:val="14"/>
              <w:szCs w:val="14"/>
            </w:rPr>
            <w:fldChar w:fldCharType="end"/>
          </w:r>
          <w:r w:rsidRPr="006F03C9">
            <w:rPr>
              <w:rFonts w:ascii="Nunito Sans Light" w:hAnsi="Nunito Sans Light"/>
              <w:color w:val="0137A6"/>
              <w:sz w:val="14"/>
              <w:szCs w:val="14"/>
            </w:rPr>
            <w:t xml:space="preserve"> </w:t>
          </w:r>
          <w:r w:rsidRPr="006F03C9">
            <w:rPr>
              <w:rFonts w:ascii="Nunito Sans Light" w:hAnsi="Nunito Sans Light"/>
              <w:sz w:val="14"/>
              <w:szCs w:val="14"/>
            </w:rPr>
            <w:t xml:space="preserve">of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NUMPAGES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50</w:t>
          </w:r>
          <w:r w:rsidRPr="006F03C9">
            <w:rPr>
              <w:rFonts w:ascii="Nunito Sans Light" w:hAnsi="Nunito Sans Light"/>
              <w:b/>
              <w:color w:val="0137A6"/>
              <w:sz w:val="14"/>
              <w:szCs w:val="14"/>
            </w:rPr>
            <w:fldChar w:fldCharType="end"/>
          </w:r>
        </w:p>
      </w:tc>
    </w:tr>
  </w:tbl>
  <w:p w14:paraId="47DE24A7" w14:textId="77777777" w:rsidR="00CA5FB9" w:rsidRDefault="00CA5FB9" w:rsidP="00995FF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7"/>
      <w:gridCol w:w="3377"/>
      <w:gridCol w:w="4022"/>
    </w:tblGrid>
    <w:tr w:rsidR="00945A74" w:rsidRPr="006F03C9" w14:paraId="3F27C197" w14:textId="77777777">
      <w:tc>
        <w:tcPr>
          <w:tcW w:w="1567" w:type="pct"/>
        </w:tcPr>
        <w:p w14:paraId="7851EAB5" w14:textId="3D29D434" w:rsidR="006F7B03" w:rsidRPr="00E97CD3" w:rsidRDefault="003F750B">
          <w:pPr>
            <w:pStyle w:val="Footer"/>
            <w:rPr>
              <w:rFonts w:ascii="Mulish Light" w:hAnsi="Mulish Light"/>
              <w:sz w:val="14"/>
              <w:szCs w:val="14"/>
            </w:rPr>
          </w:pPr>
          <w:r w:rsidRPr="00E97CD3">
            <w:rPr>
              <w:rFonts w:ascii="Mulish Light" w:hAnsi="Mulish Light"/>
              <w:noProof/>
              <w:sz w:val="14"/>
              <w:szCs w:val="14"/>
            </w:rPr>
            <w:drawing>
              <wp:inline distT="0" distB="0" distL="0" distR="0" wp14:anchorId="5ADA8C3D" wp14:editId="0D42EBB0">
                <wp:extent cx="603849" cy="367862"/>
                <wp:effectExtent l="0" t="0" r="0" b="0"/>
                <wp:docPr id="758410151" name="Graphic 75841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14:paraId="79A62387" w14:textId="77777777" w:rsidR="006F7B03" w:rsidRDefault="006F7B03">
          <w:pPr>
            <w:pStyle w:val="Footer"/>
            <w:ind w:left="360"/>
            <w:rPr>
              <w:rFonts w:ascii="Mulish Light" w:hAnsi="Mulish Light"/>
              <w:sz w:val="14"/>
              <w:szCs w:val="14"/>
            </w:rPr>
          </w:pPr>
        </w:p>
        <w:p w14:paraId="75ADE2F5" w14:textId="77777777" w:rsidR="006F7B03" w:rsidRPr="006F03C9" w:rsidRDefault="006F7B03">
          <w:pPr>
            <w:jc w:val="right"/>
            <w:rPr>
              <w:rFonts w:ascii="Nunito Sans" w:hAnsi="Nunito Sans"/>
            </w:rPr>
          </w:pPr>
        </w:p>
      </w:tc>
      <w:tc>
        <w:tcPr>
          <w:tcW w:w="1866" w:type="pct"/>
          <w:vAlign w:val="bottom"/>
        </w:tcPr>
        <w:p w14:paraId="2AE8C705" w14:textId="77777777" w:rsidR="006F7B03" w:rsidRPr="00E97CD3" w:rsidRDefault="003F750B">
          <w:pPr>
            <w:pStyle w:val="Footer"/>
            <w:ind w:left="720" w:right="0"/>
            <w:jc w:val="right"/>
            <w:rPr>
              <w:rFonts w:ascii="Mulish Light" w:hAnsi="Mulish Light"/>
              <w:sz w:val="14"/>
              <w:szCs w:val="14"/>
            </w:rPr>
          </w:pPr>
          <w:r w:rsidRPr="00E97CD3">
            <w:rPr>
              <w:rFonts w:ascii="Mulish Light" w:hAnsi="Mulish Light"/>
              <w:sz w:val="14"/>
              <w:szCs w:val="14"/>
            </w:rPr>
            <w:t>Page</w:t>
          </w:r>
          <w:r w:rsidRPr="003103DF">
            <w:rPr>
              <w:rFonts w:ascii="Mulish Light" w:hAnsi="Mulish Light"/>
              <w:color w:val="2F5BA6"/>
              <w:sz w:val="14"/>
              <w:szCs w:val="14"/>
            </w:rPr>
            <w:t xml:space="preserve">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PAGE - 1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43</w:t>
          </w:r>
          <w:r w:rsidRPr="00205720">
            <w:rPr>
              <w:rFonts w:ascii="Mulish Light" w:hAnsi="Mulish Light"/>
              <w:b/>
              <w:color w:val="0137A6"/>
              <w:sz w:val="14"/>
              <w:szCs w:val="14"/>
            </w:rPr>
            <w:fldChar w:fldCharType="end"/>
          </w:r>
          <w:r w:rsidRPr="00205720">
            <w:rPr>
              <w:rFonts w:ascii="Mulish Light" w:hAnsi="Mulish Light"/>
              <w:color w:val="0137A6"/>
              <w:sz w:val="14"/>
              <w:szCs w:val="14"/>
            </w:rPr>
            <w:t xml:space="preserve"> </w:t>
          </w:r>
          <w:r w:rsidRPr="00E97CD3">
            <w:rPr>
              <w:rFonts w:ascii="Mulish Light" w:hAnsi="Mulish Light"/>
              <w:sz w:val="14"/>
              <w:szCs w:val="14"/>
            </w:rPr>
            <w:t xml:space="preserve">of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NUMPAGES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50</w:t>
          </w:r>
          <w:r w:rsidRPr="00205720">
            <w:rPr>
              <w:rFonts w:ascii="Mulish Light" w:hAnsi="Mulish Light"/>
              <w:b/>
              <w:color w:val="0137A6"/>
              <w:sz w:val="14"/>
              <w:szCs w:val="14"/>
            </w:rPr>
            <w:fldChar w:fldCharType="end"/>
          </w:r>
        </w:p>
      </w:tc>
    </w:tr>
  </w:tbl>
  <w:p w14:paraId="733A8F3A" w14:textId="77777777" w:rsidR="006F7B03" w:rsidRPr="006F03C9" w:rsidRDefault="006F7B03">
    <w:pPr>
      <w:pStyle w:val="Footer"/>
    </w:pPr>
  </w:p>
  <w:p w14:paraId="1EF0F5D9" w14:textId="77777777" w:rsidR="00CA5FB9" w:rsidRDefault="00CA5FB9"/>
  <w:p w14:paraId="1A1E192E" w14:textId="77777777" w:rsidR="00CA5FB9" w:rsidRDefault="00CA5FB9"/>
  <w:p w14:paraId="3552336C" w14:textId="77777777" w:rsidR="00CA5FB9" w:rsidRDefault="00CA5FB9"/>
  <w:p w14:paraId="6F43F1AB" w14:textId="77777777" w:rsidR="00CA5FB9" w:rsidRDefault="00CA5F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1918" w14:textId="77777777" w:rsidR="00EE0225" w:rsidRDefault="00EE0225" w:rsidP="001F54AF">
      <w:r>
        <w:separator/>
      </w:r>
    </w:p>
  </w:footnote>
  <w:footnote w:type="continuationSeparator" w:id="0">
    <w:p w14:paraId="5748703D" w14:textId="77777777" w:rsidR="00EE0225" w:rsidRDefault="00EE0225" w:rsidP="001F54AF">
      <w:r>
        <w:continuationSeparator/>
      </w:r>
    </w:p>
  </w:footnote>
  <w:footnote w:type="continuationNotice" w:id="1">
    <w:p w14:paraId="4AC94B17" w14:textId="77777777" w:rsidR="00EE0225" w:rsidRDefault="00EE02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A810" w14:textId="65F7BE41" w:rsidR="006F7B03" w:rsidRPr="006F03C9" w:rsidRDefault="006F7B03">
    <w:pPr>
      <w:pStyle w:val="Header"/>
    </w:pPr>
  </w:p>
  <w:p w14:paraId="601FA799" w14:textId="77777777" w:rsidR="00CA5FB9" w:rsidRDefault="00CA5FB9"/>
  <w:p w14:paraId="46A10EBE" w14:textId="77777777" w:rsidR="00CA5FB9" w:rsidRDefault="00CA5FB9"/>
  <w:p w14:paraId="439409D1" w14:textId="77777777" w:rsidR="00CA5FB9" w:rsidRDefault="00CA5FB9"/>
  <w:p w14:paraId="36FEA047" w14:textId="77777777" w:rsidR="00CA5FB9" w:rsidRDefault="00CA5FB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2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2938"/>
      <w:gridCol w:w="4080"/>
    </w:tblGrid>
    <w:tr w:rsidR="00945A74" w:rsidRPr="006F03C9" w14:paraId="6915EA41" w14:textId="77777777" w:rsidTr="00F237E7">
      <w:trPr>
        <w:trHeight w:val="371"/>
      </w:trPr>
      <w:tc>
        <w:tcPr>
          <w:tcW w:w="1804" w:type="pct"/>
        </w:tcPr>
        <w:p w14:paraId="00912815" w14:textId="6D5F81F8" w:rsidR="000D5129" w:rsidRPr="006F03C9" w:rsidRDefault="000D5129" w:rsidP="00945A74">
          <w:pPr>
            <w:spacing w:line="200" w:lineRule="exact"/>
            <w:rPr>
              <w:rFonts w:ascii="Nunito Sans Light" w:hAnsi="Nunito Sans Light" w:cs="Helvetica"/>
              <w:sz w:val="14"/>
              <w:szCs w:val="14"/>
            </w:rPr>
          </w:pPr>
          <w:r w:rsidRPr="006F03C9">
            <w:rPr>
              <w:rFonts w:ascii="Nunito Sans Light" w:hAnsi="Nunito Sans Light" w:cs="Helvetica"/>
              <w:sz w:val="14"/>
              <w:szCs w:val="14"/>
            </w:rPr>
            <w:t>Kenbright Actuarial and Financial Services</w:t>
          </w:r>
        </w:p>
        <w:p w14:paraId="597D0F51" w14:textId="2B91F43F" w:rsidR="00351986" w:rsidRPr="00CD3A9D" w:rsidRDefault="00B136D8" w:rsidP="00945A74">
          <w:pPr>
            <w:spacing w:line="200" w:lineRule="exact"/>
            <w:rPr>
              <w:rFonts w:ascii="Nunito Light" w:hAnsi="Nunito Light" w:cs="Helvetica"/>
              <w:sz w:val="14"/>
              <w:szCs w:val="14"/>
            </w:rPr>
          </w:pPr>
          <w:r w:rsidRPr="006F03C9">
            <w:rPr>
              <w:rFonts w:ascii="Nunito Sans Light" w:hAnsi="Nunito Sans Light" w:cs="Helvetica"/>
              <w:sz w:val="14"/>
              <w:szCs w:val="14"/>
            </w:rPr>
            <w:t xml:space="preserve">Internal </w:t>
          </w:r>
          <w:r w:rsidR="00495E00" w:rsidRPr="006F03C9">
            <w:rPr>
              <w:rFonts w:ascii="Nunito Sans Light" w:hAnsi="Nunito Sans Light" w:cs="Helvetica"/>
              <w:sz w:val="14"/>
              <w:szCs w:val="14"/>
            </w:rPr>
            <w:t>Technical Procedures</w:t>
          </w:r>
        </w:p>
      </w:tc>
      <w:tc>
        <w:tcPr>
          <w:tcW w:w="1338" w:type="pct"/>
        </w:tcPr>
        <w:p w14:paraId="2DC17523" w14:textId="77777777" w:rsidR="006F7B03" w:rsidRPr="00CD3A9D" w:rsidRDefault="006F7B03" w:rsidP="00945A74">
          <w:pPr>
            <w:spacing w:line="200" w:lineRule="exact"/>
            <w:rPr>
              <w:rFonts w:ascii="Nunito Light" w:hAnsi="Nunito Light" w:cs="Helvetica"/>
              <w:sz w:val="14"/>
              <w:szCs w:val="14"/>
            </w:rPr>
          </w:pPr>
        </w:p>
      </w:tc>
      <w:tc>
        <w:tcPr>
          <w:tcW w:w="1858" w:type="pct"/>
        </w:tcPr>
        <w:p w14:paraId="24BB9B89" w14:textId="771F9825" w:rsidR="00D37CA5" w:rsidRPr="006F03C9" w:rsidRDefault="00374A32" w:rsidP="00FE2650">
          <w:pPr>
            <w:spacing w:line="200" w:lineRule="exact"/>
            <w:jc w:val="right"/>
            <w:rPr>
              <w:rFonts w:ascii="Nunito Sans Light" w:hAnsi="Nunito Sans Light" w:cs="Helvetica"/>
              <w:sz w:val="14"/>
              <w:szCs w:val="14"/>
            </w:rPr>
          </w:pPr>
          <w:r>
            <w:rPr>
              <w:rFonts w:ascii="Nunito Sans Light" w:hAnsi="Nunito Sans Light" w:cs="Helvetica"/>
              <w:sz w:val="14"/>
              <w:szCs w:val="14"/>
            </w:rPr>
            <w:t>Liability for Remaining Coverage</w:t>
          </w:r>
          <w:r w:rsidR="001F0C13">
            <w:rPr>
              <w:rFonts w:ascii="Nunito Sans Light" w:hAnsi="Nunito Sans Light" w:cs="Helvetica"/>
              <w:sz w:val="14"/>
              <w:szCs w:val="14"/>
            </w:rPr>
            <w:t xml:space="preserve"> Analysis</w:t>
          </w:r>
        </w:p>
        <w:p w14:paraId="2934C929" w14:textId="1ACC981C" w:rsidR="006F7B03" w:rsidRPr="006F03C9" w:rsidRDefault="006F7B03" w:rsidP="00D37CA5">
          <w:pPr>
            <w:spacing w:line="200" w:lineRule="exact"/>
            <w:jc w:val="right"/>
            <w:rPr>
              <w:rFonts w:ascii="Nunito Sans Light" w:hAnsi="Nunito Sans Light" w:cs="Helvetica"/>
              <w:sz w:val="14"/>
              <w:szCs w:val="14"/>
            </w:rPr>
          </w:pPr>
        </w:p>
      </w:tc>
    </w:tr>
  </w:tbl>
  <w:p w14:paraId="3F81EA8E" w14:textId="77777777" w:rsidR="00CA5FB9" w:rsidRDefault="00CA5FB9" w:rsidP="0070244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6"/>
      <w:gridCol w:w="2801"/>
      <w:gridCol w:w="3889"/>
    </w:tblGrid>
    <w:tr w:rsidR="00945A74" w:rsidRPr="006F03C9" w14:paraId="42F68242" w14:textId="77777777">
      <w:tc>
        <w:tcPr>
          <w:tcW w:w="1804" w:type="pct"/>
        </w:tcPr>
        <w:p w14:paraId="3394EED6" w14:textId="5658B94E" w:rsidR="006F7B03" w:rsidRPr="00FE6803" w:rsidRDefault="00FE6803">
          <w:pPr>
            <w:spacing w:line="200" w:lineRule="exac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Study Policy</w:t>
          </w:r>
          <w:r>
            <w:rPr>
              <w:rFonts w:ascii="Mulish Light" w:hAnsi="Mulish Light" w:cs="Helvetica"/>
              <w:color w:val="3B3838" w:themeColor="background2" w:themeShade="40"/>
              <w:sz w:val="14"/>
              <w:szCs w:val="14"/>
            </w:rPr>
            <w:t xml:space="preserve"> </w:t>
          </w:r>
          <w:r w:rsidRPr="00FE6803">
            <w:rPr>
              <w:rFonts w:ascii="Mulish Light" w:hAnsi="Mulish Light" w:cs="Helvetica"/>
              <w:color w:val="3B3838" w:themeColor="background2" w:themeShade="40"/>
              <w:sz w:val="14"/>
              <w:szCs w:val="14"/>
            </w:rPr>
            <w:t>Version 1.0</w:t>
          </w:r>
        </w:p>
      </w:tc>
      <w:tc>
        <w:tcPr>
          <w:tcW w:w="1338" w:type="pct"/>
        </w:tcPr>
        <w:p w14:paraId="739B469B" w14:textId="77777777" w:rsidR="006F7B03" w:rsidRPr="00574338" w:rsidRDefault="006F7B03">
          <w:pPr>
            <w:spacing w:line="200" w:lineRule="exact"/>
            <w:rPr>
              <w:rFonts w:ascii="Lato Light" w:hAnsi="Lato Light" w:cs="Helvetica"/>
              <w:sz w:val="14"/>
              <w:szCs w:val="14"/>
            </w:rPr>
          </w:pPr>
        </w:p>
      </w:tc>
      <w:tc>
        <w:tcPr>
          <w:tcW w:w="1858" w:type="pct"/>
        </w:tcPr>
        <w:p w14:paraId="54CF9BFC" w14:textId="77777777" w:rsidR="006F7B03" w:rsidRPr="00FE6803" w:rsidRDefault="00FE6803" w:rsidP="00945A74">
          <w:pPr>
            <w:spacing w:line="200" w:lineRule="exact"/>
            <w:jc w:val="righ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Kenbright Reinsurance Brokers Limited</w:t>
          </w:r>
        </w:p>
        <w:p w14:paraId="7605435F" w14:textId="0A26823B" w:rsidR="00FE6803" w:rsidRPr="002C3E9E" w:rsidRDefault="00FE6803" w:rsidP="00945A74">
          <w:pPr>
            <w:spacing w:line="200" w:lineRule="exact"/>
            <w:jc w:val="right"/>
            <w:rPr>
              <w:rFonts w:ascii="Mulish Light" w:hAnsi="Mulish Light" w:cs="Helvetica"/>
              <w:sz w:val="14"/>
              <w:szCs w:val="14"/>
            </w:rPr>
          </w:pPr>
          <w:r w:rsidRPr="00FE6803">
            <w:rPr>
              <w:rFonts w:ascii="Mulish Light" w:hAnsi="Mulish Light" w:cs="Helvetica"/>
              <w:color w:val="3B3838" w:themeColor="background2" w:themeShade="40"/>
              <w:sz w:val="14"/>
              <w:szCs w:val="14"/>
            </w:rPr>
            <w:t>October 2023</w:t>
          </w:r>
        </w:p>
      </w:tc>
    </w:tr>
  </w:tbl>
  <w:p w14:paraId="05EFE370" w14:textId="77777777" w:rsidR="006F7B03" w:rsidRPr="006F03C9" w:rsidRDefault="006F7B03">
    <w:pPr>
      <w:pStyle w:val="Header"/>
      <w:rPr>
        <w:sz w:val="16"/>
        <w:szCs w:val="16"/>
      </w:rPr>
    </w:pPr>
  </w:p>
  <w:p w14:paraId="78DF0E4E" w14:textId="77777777" w:rsidR="00CA5FB9" w:rsidRDefault="00CA5FB9"/>
  <w:p w14:paraId="21176112" w14:textId="77777777" w:rsidR="00CA5FB9" w:rsidRDefault="00CA5FB9"/>
  <w:p w14:paraId="40D6F76E" w14:textId="77777777" w:rsidR="00CA5FB9" w:rsidRDefault="00CA5FB9"/>
  <w:p w14:paraId="48D1B296" w14:textId="77777777" w:rsidR="00CA5FB9" w:rsidRDefault="00CA5F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1CD"/>
    <w:multiLevelType w:val="multilevel"/>
    <w:tmpl w:val="BAB8BB0E"/>
    <w:lvl w:ilvl="0">
      <w:start w:val="1"/>
      <w:numFmt w:val="decimal"/>
      <w:lvlText w:val="%1."/>
      <w:lvlJc w:val="left"/>
      <w:pPr>
        <w:ind w:left="1492" w:hanging="357"/>
      </w:pPr>
      <w:rPr>
        <w:rFonts w:ascii="Mulish" w:hAnsi="Mulish" w:hint="default"/>
        <w:b w:val="0"/>
        <w:color w:val="808080" w:themeColor="background1" w:themeShade="80"/>
        <w:sz w:val="36"/>
        <w:szCs w:val="36"/>
      </w:rPr>
    </w:lvl>
    <w:lvl w:ilvl="1">
      <w:start w:val="1"/>
      <w:numFmt w:val="decimal"/>
      <w:lvlText w:val="%1.%2."/>
      <w:lvlJc w:val="left"/>
      <w:pPr>
        <w:ind w:left="357" w:hanging="357"/>
      </w:pPr>
      <w:rPr>
        <w:rFonts w:ascii="Mulish" w:hAnsi="Mulish"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 w15:restartNumberingAfterBreak="0">
    <w:nsid w:val="04DD4F38"/>
    <w:multiLevelType w:val="hybridMultilevel"/>
    <w:tmpl w:val="B9E65E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D566E4"/>
    <w:multiLevelType w:val="hybridMultilevel"/>
    <w:tmpl w:val="F3CC7B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5147BE"/>
    <w:multiLevelType w:val="hybridMultilevel"/>
    <w:tmpl w:val="F9E464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436BCF"/>
    <w:multiLevelType w:val="hybridMultilevel"/>
    <w:tmpl w:val="20B8BF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8F27F2"/>
    <w:multiLevelType w:val="hybridMultilevel"/>
    <w:tmpl w:val="4DFE8E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770863"/>
    <w:multiLevelType w:val="hybridMultilevel"/>
    <w:tmpl w:val="F7CACB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9456B0"/>
    <w:multiLevelType w:val="hybridMultilevel"/>
    <w:tmpl w:val="EB9665B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45986"/>
    <w:multiLevelType w:val="multilevel"/>
    <w:tmpl w:val="7F72AAD4"/>
    <w:styleLink w:val="Style1"/>
    <w:lvl w:ilvl="0">
      <w:start w:val="1"/>
      <w:numFmt w:val="decimal"/>
      <w:lvlText w:val="%1."/>
      <w:lvlJc w:val="left"/>
      <w:pPr>
        <w:ind w:left="360" w:hanging="360"/>
      </w:pPr>
      <w:rPr>
        <w:rFonts w:hint="default"/>
        <w:b/>
        <w:sz w:val="22"/>
        <w:szCs w:val="18"/>
      </w:rPr>
    </w:lvl>
    <w:lvl w:ilvl="1">
      <w:start w:val="1"/>
      <w:numFmt w:val="decimal"/>
      <w:lvlText w:val="%1.%2."/>
      <w:lvlJc w:val="left"/>
      <w:pPr>
        <w:ind w:left="1152" w:hanging="432"/>
      </w:pPr>
      <w:rPr>
        <w:rFonts w:ascii="Gilroy" w:hAnsi="Gilroy" w:cs="Arial" w:hint="default"/>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rFonts w:hint="default"/>
        <w:b w:val="0"/>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63A66C5"/>
    <w:multiLevelType w:val="hybridMultilevel"/>
    <w:tmpl w:val="B900C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31CEF"/>
    <w:multiLevelType w:val="hybridMultilevel"/>
    <w:tmpl w:val="662298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CD011FA"/>
    <w:multiLevelType w:val="hybridMultilevel"/>
    <w:tmpl w:val="AA6EE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345384F"/>
    <w:multiLevelType w:val="hybridMultilevel"/>
    <w:tmpl w:val="F150283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E56A94"/>
    <w:multiLevelType w:val="hybridMultilevel"/>
    <w:tmpl w:val="D7F218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D654260"/>
    <w:multiLevelType w:val="hybridMultilevel"/>
    <w:tmpl w:val="1400AC2C"/>
    <w:lvl w:ilvl="0" w:tplc="9C7858DE">
      <w:start w:val="1"/>
      <w:numFmt w:val="lowerRoman"/>
      <w:pStyle w:val="Style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2FBB4BB6"/>
    <w:multiLevelType w:val="hybridMultilevel"/>
    <w:tmpl w:val="20B8BF5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304877B3"/>
    <w:multiLevelType w:val="multilevel"/>
    <w:tmpl w:val="A9466FAE"/>
    <w:lvl w:ilvl="0">
      <w:start w:val="1"/>
      <w:numFmt w:val="decimal"/>
      <w:pStyle w:val="Heading1"/>
      <w:lvlText w:val="%1"/>
      <w:lvlJc w:val="left"/>
      <w:pPr>
        <w:ind w:left="2367" w:hanging="567"/>
      </w:pPr>
      <w:rPr>
        <w:rFonts w:ascii="Nunito Sans" w:hAnsi="Nunito Sans" w:hint="default"/>
        <w:color w:val="808080" w:themeColor="background1" w:themeShade="80"/>
        <w:sz w:val="36"/>
        <w:szCs w:val="36"/>
      </w:rPr>
    </w:lvl>
    <w:lvl w:ilvl="1">
      <w:start w:val="1"/>
      <w:numFmt w:val="decimal"/>
      <w:pStyle w:val="NormalwithParagraphs"/>
      <w:lvlText w:val="%1.%2"/>
      <w:lvlJc w:val="left"/>
      <w:pPr>
        <w:tabs>
          <w:tab w:val="num" w:pos="1863"/>
        </w:tabs>
        <w:ind w:left="1557" w:hanging="567"/>
      </w:pPr>
      <w:rPr>
        <w:rFonts w:ascii="Mulish" w:hAnsi="Mulish"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tyle2"/>
      <w:lvlText w:val="%3)"/>
      <w:lvlJc w:val="left"/>
      <w:pPr>
        <w:ind w:left="1985" w:hanging="851"/>
      </w:pPr>
      <w:rPr>
        <w:rFonts w:hint="default"/>
      </w:rPr>
    </w:lvl>
    <w:lvl w:ilvl="3">
      <w:start w:val="1"/>
      <w:numFmt w:val="lowerRoman"/>
      <w:lvlText w:val="%4."/>
      <w:lvlJc w:val="left"/>
      <w:pPr>
        <w:ind w:left="2520" w:hanging="360"/>
      </w:pPr>
      <w:rPr>
        <w:rFonts w:ascii="Segoe UI" w:eastAsia="Segoe UI" w:hAnsi="Segoe UI" w:cs="Segoe UI" w:hint="default"/>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lowerLetter"/>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31EB4646"/>
    <w:multiLevelType w:val="hybridMultilevel"/>
    <w:tmpl w:val="607CF6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32127A5"/>
    <w:multiLevelType w:val="hybridMultilevel"/>
    <w:tmpl w:val="3F528C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5A09FE"/>
    <w:multiLevelType w:val="hybridMultilevel"/>
    <w:tmpl w:val="F70655A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A225BD2"/>
    <w:multiLevelType w:val="hybridMultilevel"/>
    <w:tmpl w:val="B9E65E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05478A"/>
    <w:multiLevelType w:val="hybridMultilevel"/>
    <w:tmpl w:val="0458F4A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429462BF"/>
    <w:multiLevelType w:val="hybridMultilevel"/>
    <w:tmpl w:val="1CD81472"/>
    <w:lvl w:ilvl="0" w:tplc="7B3078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3C6A7E"/>
    <w:multiLevelType w:val="hybridMultilevel"/>
    <w:tmpl w:val="DCD8EABA"/>
    <w:lvl w:ilvl="0" w:tplc="FFFFFFFF">
      <w:start w:val="1"/>
      <w:numFmt w:val="bullet"/>
      <w:lvlText w:val=""/>
      <w:lvlJc w:val="left"/>
      <w:pPr>
        <w:ind w:left="1080" w:hanging="360"/>
      </w:pPr>
      <w:rPr>
        <w:rFonts w:ascii="Symbol" w:hAnsi="Symbol" w:hint="default"/>
      </w:rPr>
    </w:lvl>
    <w:lvl w:ilvl="1" w:tplc="08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999382E"/>
    <w:multiLevelType w:val="hybridMultilevel"/>
    <w:tmpl w:val="1582A1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BDA2E75"/>
    <w:multiLevelType w:val="hybridMultilevel"/>
    <w:tmpl w:val="D6504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F60CB8"/>
    <w:multiLevelType w:val="hybridMultilevel"/>
    <w:tmpl w:val="62B2A1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27D4724"/>
    <w:multiLevelType w:val="hybridMultilevel"/>
    <w:tmpl w:val="F950099A"/>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3152528"/>
    <w:multiLevelType w:val="hybridMultilevel"/>
    <w:tmpl w:val="BF74659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877098E"/>
    <w:multiLevelType w:val="hybridMultilevel"/>
    <w:tmpl w:val="0802815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59AD095A"/>
    <w:multiLevelType w:val="hybridMultilevel"/>
    <w:tmpl w:val="01CC2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3B1EB3"/>
    <w:multiLevelType w:val="hybridMultilevel"/>
    <w:tmpl w:val="EBCCB6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B715030"/>
    <w:multiLevelType w:val="hybridMultilevel"/>
    <w:tmpl w:val="2F60F5E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B743A4A"/>
    <w:multiLevelType w:val="hybridMultilevel"/>
    <w:tmpl w:val="C902C9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C045EC4"/>
    <w:multiLevelType w:val="hybridMultilevel"/>
    <w:tmpl w:val="AEB611AE"/>
    <w:lvl w:ilvl="0" w:tplc="7B30781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C39360A"/>
    <w:multiLevelType w:val="hybridMultilevel"/>
    <w:tmpl w:val="B4D00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0024F9"/>
    <w:multiLevelType w:val="multilevel"/>
    <w:tmpl w:val="0B5625AA"/>
    <w:lvl w:ilvl="0">
      <w:start w:val="1"/>
      <w:numFmt w:val="decimal"/>
      <w:lvlText w:val="%1."/>
      <w:lvlJc w:val="left"/>
      <w:pPr>
        <w:ind w:left="2059" w:hanging="357"/>
      </w:pPr>
      <w:rPr>
        <w:rFonts w:ascii="Mulish" w:hAnsi="Mulish" w:hint="default"/>
        <w:b w:val="0"/>
        <w:color w:val="FFFFFF" w:themeColor="background1"/>
        <w:sz w:val="36"/>
        <w:szCs w:val="36"/>
      </w:rPr>
    </w:lvl>
    <w:lvl w:ilvl="1">
      <w:start w:val="1"/>
      <w:numFmt w:val="decimal"/>
      <w:lvlText w:val="%1.%2."/>
      <w:lvlJc w:val="left"/>
      <w:pPr>
        <w:ind w:left="357" w:hanging="357"/>
      </w:pPr>
      <w:rPr>
        <w:rFonts w:ascii="Nunito Sans" w:hAnsi="Nunito Sans"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7" w15:restartNumberingAfterBreak="0">
    <w:nsid w:val="669E7C65"/>
    <w:multiLevelType w:val="hybridMultilevel"/>
    <w:tmpl w:val="15D83E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7144135"/>
    <w:multiLevelType w:val="hybridMultilevel"/>
    <w:tmpl w:val="0ABEA1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72D6F49"/>
    <w:multiLevelType w:val="multilevel"/>
    <w:tmpl w:val="66FEBBA4"/>
    <w:lvl w:ilvl="0">
      <w:start w:val="1"/>
      <w:numFmt w:val="bullet"/>
      <w:pStyle w:val="Bullet"/>
      <w:lvlText w:val="■"/>
      <w:lvlJc w:val="left"/>
      <w:pPr>
        <w:ind w:left="284" w:hanging="284"/>
      </w:pPr>
      <w:rPr>
        <w:rFonts w:ascii="Arial" w:hAnsi="Arial" w:hint="default"/>
        <w:color w:val="97989A"/>
        <w:sz w:val="24"/>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2066" w:hanging="362"/>
      </w:pPr>
      <w:rPr>
        <w:rFonts w:ascii="Arial" w:hAnsi="Arial" w:hint="default"/>
        <w:color w:val="97989A"/>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40" w15:restartNumberingAfterBreak="0">
    <w:nsid w:val="6A574EC1"/>
    <w:multiLevelType w:val="hybridMultilevel"/>
    <w:tmpl w:val="10FC1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AB146EA"/>
    <w:multiLevelType w:val="hybridMultilevel"/>
    <w:tmpl w:val="8E5E25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DE07FA0"/>
    <w:multiLevelType w:val="hybridMultilevel"/>
    <w:tmpl w:val="E6D4DD0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ED71ED"/>
    <w:multiLevelType w:val="hybridMultilevel"/>
    <w:tmpl w:val="D11A81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34F72CB"/>
    <w:multiLevelType w:val="hybridMultilevel"/>
    <w:tmpl w:val="4C8E415E"/>
    <w:lvl w:ilvl="0" w:tplc="0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6573592"/>
    <w:multiLevelType w:val="hybridMultilevel"/>
    <w:tmpl w:val="C8B2F2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7D57476"/>
    <w:multiLevelType w:val="hybridMultilevel"/>
    <w:tmpl w:val="4C666B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B0F4C9E"/>
    <w:multiLevelType w:val="hybridMultilevel"/>
    <w:tmpl w:val="032E6B6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8F7688"/>
    <w:multiLevelType w:val="hybridMultilevel"/>
    <w:tmpl w:val="1A6C051C"/>
    <w:lvl w:ilvl="0" w:tplc="0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32455212">
    <w:abstractNumId w:val="8"/>
  </w:num>
  <w:num w:numId="2" w16cid:durableId="186988004">
    <w:abstractNumId w:val="36"/>
  </w:num>
  <w:num w:numId="3" w16cid:durableId="1996686642">
    <w:abstractNumId w:val="14"/>
    <w:lvlOverride w:ilvl="0">
      <w:startOverride w:val="1"/>
    </w:lvlOverride>
  </w:num>
  <w:num w:numId="4" w16cid:durableId="6150178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4320953">
    <w:abstractNumId w:val="39"/>
  </w:num>
  <w:num w:numId="6" w16cid:durableId="20347703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295022">
    <w:abstractNumId w:val="13"/>
  </w:num>
  <w:num w:numId="8" w16cid:durableId="527183632">
    <w:abstractNumId w:val="20"/>
  </w:num>
  <w:num w:numId="9" w16cid:durableId="627473762">
    <w:abstractNumId w:val="38"/>
  </w:num>
  <w:num w:numId="10" w16cid:durableId="312872212">
    <w:abstractNumId w:val="30"/>
  </w:num>
  <w:num w:numId="11" w16cid:durableId="1973632686">
    <w:abstractNumId w:val="40"/>
  </w:num>
  <w:num w:numId="12" w16cid:durableId="1786731195">
    <w:abstractNumId w:val="27"/>
  </w:num>
  <w:num w:numId="13" w16cid:durableId="1729180429">
    <w:abstractNumId w:val="17"/>
  </w:num>
  <w:num w:numId="14" w16cid:durableId="309215369">
    <w:abstractNumId w:val="45"/>
  </w:num>
  <w:num w:numId="15" w16cid:durableId="1476336234">
    <w:abstractNumId w:val="9"/>
  </w:num>
  <w:num w:numId="16" w16cid:durableId="1499152690">
    <w:abstractNumId w:val="1"/>
  </w:num>
  <w:num w:numId="17" w16cid:durableId="1271670594">
    <w:abstractNumId w:val="24"/>
  </w:num>
  <w:num w:numId="18" w16cid:durableId="1104570776">
    <w:abstractNumId w:val="25"/>
  </w:num>
  <w:num w:numId="19" w16cid:durableId="193421197">
    <w:abstractNumId w:val="35"/>
  </w:num>
  <w:num w:numId="20" w16cid:durableId="364253144">
    <w:abstractNumId w:val="3"/>
  </w:num>
  <w:num w:numId="21" w16cid:durableId="511384877">
    <w:abstractNumId w:val="47"/>
  </w:num>
  <w:num w:numId="22" w16cid:durableId="438989797">
    <w:abstractNumId w:val="48"/>
  </w:num>
  <w:num w:numId="23" w16cid:durableId="2043289617">
    <w:abstractNumId w:val="44"/>
  </w:num>
  <w:num w:numId="24" w16cid:durableId="1789658215">
    <w:abstractNumId w:val="7"/>
  </w:num>
  <w:num w:numId="25" w16cid:durableId="1478454205">
    <w:abstractNumId w:val="42"/>
  </w:num>
  <w:num w:numId="26" w16cid:durableId="718281806">
    <w:abstractNumId w:val="12"/>
  </w:num>
  <w:num w:numId="27" w16cid:durableId="133832684">
    <w:abstractNumId w:val="32"/>
  </w:num>
  <w:num w:numId="28" w16cid:durableId="277374832">
    <w:abstractNumId w:val="0"/>
  </w:num>
  <w:num w:numId="29" w16cid:durableId="780952591">
    <w:abstractNumId w:val="23"/>
  </w:num>
  <w:num w:numId="30" w16cid:durableId="1068117761">
    <w:abstractNumId w:val="46"/>
  </w:num>
  <w:num w:numId="31" w16cid:durableId="72971323">
    <w:abstractNumId w:val="31"/>
  </w:num>
  <w:num w:numId="32" w16cid:durableId="1464695935">
    <w:abstractNumId w:val="41"/>
  </w:num>
  <w:num w:numId="33" w16cid:durableId="1932466321">
    <w:abstractNumId w:val="18"/>
  </w:num>
  <w:num w:numId="34" w16cid:durableId="1495612222">
    <w:abstractNumId w:val="2"/>
  </w:num>
  <w:num w:numId="35" w16cid:durableId="1853227079">
    <w:abstractNumId w:val="33"/>
  </w:num>
  <w:num w:numId="36" w16cid:durableId="1628702259">
    <w:abstractNumId w:val="5"/>
  </w:num>
  <w:num w:numId="37" w16cid:durableId="315569484">
    <w:abstractNumId w:val="43"/>
  </w:num>
  <w:num w:numId="38" w16cid:durableId="1854609804">
    <w:abstractNumId w:val="26"/>
  </w:num>
  <w:num w:numId="39" w16cid:durableId="1518470880">
    <w:abstractNumId w:val="37"/>
  </w:num>
  <w:num w:numId="40" w16cid:durableId="2058315309">
    <w:abstractNumId w:val="6"/>
  </w:num>
  <w:num w:numId="41" w16cid:durableId="1372071823">
    <w:abstractNumId w:val="22"/>
  </w:num>
  <w:num w:numId="42" w16cid:durableId="1554273469">
    <w:abstractNumId w:val="10"/>
  </w:num>
  <w:num w:numId="43" w16cid:durableId="1658266739">
    <w:abstractNumId w:val="4"/>
  </w:num>
  <w:num w:numId="44" w16cid:durableId="1728647490">
    <w:abstractNumId w:val="19"/>
  </w:num>
  <w:num w:numId="45" w16cid:durableId="1060327605">
    <w:abstractNumId w:val="21"/>
  </w:num>
  <w:num w:numId="46" w16cid:durableId="416220090">
    <w:abstractNumId w:val="28"/>
  </w:num>
  <w:num w:numId="47" w16cid:durableId="878519307">
    <w:abstractNumId w:val="29"/>
  </w:num>
  <w:num w:numId="48" w16cid:durableId="940919694">
    <w:abstractNumId w:val="34"/>
  </w:num>
  <w:num w:numId="49" w16cid:durableId="1250651834">
    <w:abstractNumId w:val="15"/>
  </w:num>
  <w:num w:numId="50" w16cid:durableId="117469085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E5"/>
    <w:rsid w:val="000005A7"/>
    <w:rsid w:val="000015A8"/>
    <w:rsid w:val="00002985"/>
    <w:rsid w:val="00003E46"/>
    <w:rsid w:val="000042BA"/>
    <w:rsid w:val="00004672"/>
    <w:rsid w:val="000048B2"/>
    <w:rsid w:val="00004D55"/>
    <w:rsid w:val="000051F2"/>
    <w:rsid w:val="00005A73"/>
    <w:rsid w:val="000061C0"/>
    <w:rsid w:val="000070B1"/>
    <w:rsid w:val="00007B81"/>
    <w:rsid w:val="000123B8"/>
    <w:rsid w:val="00012C0B"/>
    <w:rsid w:val="0001316B"/>
    <w:rsid w:val="00013362"/>
    <w:rsid w:val="000134F6"/>
    <w:rsid w:val="00013CDF"/>
    <w:rsid w:val="00013F7C"/>
    <w:rsid w:val="00014045"/>
    <w:rsid w:val="0001405E"/>
    <w:rsid w:val="00014298"/>
    <w:rsid w:val="0001476F"/>
    <w:rsid w:val="000161C6"/>
    <w:rsid w:val="00016968"/>
    <w:rsid w:val="00017C4E"/>
    <w:rsid w:val="00021C43"/>
    <w:rsid w:val="00021F3F"/>
    <w:rsid w:val="000224F9"/>
    <w:rsid w:val="00022E62"/>
    <w:rsid w:val="000232F5"/>
    <w:rsid w:val="00023ED5"/>
    <w:rsid w:val="0002499A"/>
    <w:rsid w:val="00026E7A"/>
    <w:rsid w:val="00027404"/>
    <w:rsid w:val="00027F1E"/>
    <w:rsid w:val="00030735"/>
    <w:rsid w:val="00030749"/>
    <w:rsid w:val="00030B8F"/>
    <w:rsid w:val="00031415"/>
    <w:rsid w:val="00031B8D"/>
    <w:rsid w:val="00032FE2"/>
    <w:rsid w:val="0003550C"/>
    <w:rsid w:val="00035589"/>
    <w:rsid w:val="00036318"/>
    <w:rsid w:val="00036BA0"/>
    <w:rsid w:val="0003785A"/>
    <w:rsid w:val="00040840"/>
    <w:rsid w:val="000411D5"/>
    <w:rsid w:val="00041678"/>
    <w:rsid w:val="00041A40"/>
    <w:rsid w:val="00041D53"/>
    <w:rsid w:val="00042AFC"/>
    <w:rsid w:val="00043789"/>
    <w:rsid w:val="00044C64"/>
    <w:rsid w:val="00045895"/>
    <w:rsid w:val="00045C07"/>
    <w:rsid w:val="000460C1"/>
    <w:rsid w:val="0004644B"/>
    <w:rsid w:val="00047624"/>
    <w:rsid w:val="00047A01"/>
    <w:rsid w:val="00050AEC"/>
    <w:rsid w:val="000520D9"/>
    <w:rsid w:val="00052442"/>
    <w:rsid w:val="000534F5"/>
    <w:rsid w:val="00053EB7"/>
    <w:rsid w:val="00054230"/>
    <w:rsid w:val="00054679"/>
    <w:rsid w:val="00054AFA"/>
    <w:rsid w:val="00055D70"/>
    <w:rsid w:val="00055F2F"/>
    <w:rsid w:val="00056251"/>
    <w:rsid w:val="00056C59"/>
    <w:rsid w:val="00057AB6"/>
    <w:rsid w:val="00057B30"/>
    <w:rsid w:val="00060C7B"/>
    <w:rsid w:val="00062928"/>
    <w:rsid w:val="00062983"/>
    <w:rsid w:val="000632B6"/>
    <w:rsid w:val="000641F0"/>
    <w:rsid w:val="000655CD"/>
    <w:rsid w:val="00065A29"/>
    <w:rsid w:val="000664B1"/>
    <w:rsid w:val="00066582"/>
    <w:rsid w:val="00066B72"/>
    <w:rsid w:val="00066C5E"/>
    <w:rsid w:val="00070078"/>
    <w:rsid w:val="00070C55"/>
    <w:rsid w:val="000714C1"/>
    <w:rsid w:val="00071A0D"/>
    <w:rsid w:val="00071EEF"/>
    <w:rsid w:val="00072589"/>
    <w:rsid w:val="000727A1"/>
    <w:rsid w:val="00072E80"/>
    <w:rsid w:val="00073232"/>
    <w:rsid w:val="00073B6A"/>
    <w:rsid w:val="00073E97"/>
    <w:rsid w:val="00074675"/>
    <w:rsid w:val="00074901"/>
    <w:rsid w:val="000758B6"/>
    <w:rsid w:val="0007618E"/>
    <w:rsid w:val="0007684C"/>
    <w:rsid w:val="0007753C"/>
    <w:rsid w:val="00077BB3"/>
    <w:rsid w:val="0008116E"/>
    <w:rsid w:val="00081324"/>
    <w:rsid w:val="00081990"/>
    <w:rsid w:val="00081B2F"/>
    <w:rsid w:val="00081C6D"/>
    <w:rsid w:val="00081E8F"/>
    <w:rsid w:val="00082D74"/>
    <w:rsid w:val="000835D6"/>
    <w:rsid w:val="000838B6"/>
    <w:rsid w:val="000839F6"/>
    <w:rsid w:val="0008404B"/>
    <w:rsid w:val="000852E8"/>
    <w:rsid w:val="0008598B"/>
    <w:rsid w:val="00085AFC"/>
    <w:rsid w:val="000864BD"/>
    <w:rsid w:val="000867C1"/>
    <w:rsid w:val="00087983"/>
    <w:rsid w:val="00090454"/>
    <w:rsid w:val="00091829"/>
    <w:rsid w:val="00091D51"/>
    <w:rsid w:val="00092F83"/>
    <w:rsid w:val="0009324E"/>
    <w:rsid w:val="00093D18"/>
    <w:rsid w:val="000944AA"/>
    <w:rsid w:val="000944F8"/>
    <w:rsid w:val="00094BE8"/>
    <w:rsid w:val="000960F1"/>
    <w:rsid w:val="0009622A"/>
    <w:rsid w:val="000A026B"/>
    <w:rsid w:val="000A10F0"/>
    <w:rsid w:val="000A1F9E"/>
    <w:rsid w:val="000A26B2"/>
    <w:rsid w:val="000A2EFA"/>
    <w:rsid w:val="000A3B24"/>
    <w:rsid w:val="000A4939"/>
    <w:rsid w:val="000A4CC0"/>
    <w:rsid w:val="000A5BA8"/>
    <w:rsid w:val="000A62AB"/>
    <w:rsid w:val="000A645E"/>
    <w:rsid w:val="000A7E60"/>
    <w:rsid w:val="000B0660"/>
    <w:rsid w:val="000B1041"/>
    <w:rsid w:val="000B1322"/>
    <w:rsid w:val="000B3FE8"/>
    <w:rsid w:val="000B4F8B"/>
    <w:rsid w:val="000B54F9"/>
    <w:rsid w:val="000B5EC0"/>
    <w:rsid w:val="000B744C"/>
    <w:rsid w:val="000B7A12"/>
    <w:rsid w:val="000C0069"/>
    <w:rsid w:val="000C16ED"/>
    <w:rsid w:val="000C41D9"/>
    <w:rsid w:val="000C452C"/>
    <w:rsid w:val="000C474B"/>
    <w:rsid w:val="000C4AB9"/>
    <w:rsid w:val="000C67E0"/>
    <w:rsid w:val="000C72E5"/>
    <w:rsid w:val="000C79B2"/>
    <w:rsid w:val="000D0D10"/>
    <w:rsid w:val="000D1DCB"/>
    <w:rsid w:val="000D27B0"/>
    <w:rsid w:val="000D5129"/>
    <w:rsid w:val="000D5AC5"/>
    <w:rsid w:val="000D7343"/>
    <w:rsid w:val="000E01E1"/>
    <w:rsid w:val="000E10F3"/>
    <w:rsid w:val="000E350F"/>
    <w:rsid w:val="000E4150"/>
    <w:rsid w:val="000E42C0"/>
    <w:rsid w:val="000E4E6A"/>
    <w:rsid w:val="000E522F"/>
    <w:rsid w:val="000E73A0"/>
    <w:rsid w:val="000F0459"/>
    <w:rsid w:val="000F0516"/>
    <w:rsid w:val="000F2707"/>
    <w:rsid w:val="000F2EEF"/>
    <w:rsid w:val="000F319E"/>
    <w:rsid w:val="000F3943"/>
    <w:rsid w:val="000F55D2"/>
    <w:rsid w:val="000F59C7"/>
    <w:rsid w:val="000F6112"/>
    <w:rsid w:val="000F64B6"/>
    <w:rsid w:val="000F6D8C"/>
    <w:rsid w:val="000F791A"/>
    <w:rsid w:val="000F7F12"/>
    <w:rsid w:val="00100196"/>
    <w:rsid w:val="00100264"/>
    <w:rsid w:val="00101850"/>
    <w:rsid w:val="001019BA"/>
    <w:rsid w:val="00101ACA"/>
    <w:rsid w:val="001023EA"/>
    <w:rsid w:val="00102E5A"/>
    <w:rsid w:val="00102F19"/>
    <w:rsid w:val="00103548"/>
    <w:rsid w:val="001037D9"/>
    <w:rsid w:val="0010482E"/>
    <w:rsid w:val="00105369"/>
    <w:rsid w:val="001055C6"/>
    <w:rsid w:val="001065CA"/>
    <w:rsid w:val="00106A4A"/>
    <w:rsid w:val="00106D87"/>
    <w:rsid w:val="00107397"/>
    <w:rsid w:val="00107748"/>
    <w:rsid w:val="00107A98"/>
    <w:rsid w:val="00107AB6"/>
    <w:rsid w:val="001106B8"/>
    <w:rsid w:val="00110768"/>
    <w:rsid w:val="00111045"/>
    <w:rsid w:val="001111E7"/>
    <w:rsid w:val="00113B43"/>
    <w:rsid w:val="00113FA8"/>
    <w:rsid w:val="00114295"/>
    <w:rsid w:val="00114E9C"/>
    <w:rsid w:val="001159B8"/>
    <w:rsid w:val="001163C3"/>
    <w:rsid w:val="0011696D"/>
    <w:rsid w:val="001177E3"/>
    <w:rsid w:val="00117F33"/>
    <w:rsid w:val="0012030F"/>
    <w:rsid w:val="00120D51"/>
    <w:rsid w:val="00121FAA"/>
    <w:rsid w:val="00122ADE"/>
    <w:rsid w:val="0012302A"/>
    <w:rsid w:val="00123E53"/>
    <w:rsid w:val="00123ED1"/>
    <w:rsid w:val="00124EA4"/>
    <w:rsid w:val="0012535F"/>
    <w:rsid w:val="0012570A"/>
    <w:rsid w:val="00127842"/>
    <w:rsid w:val="00130262"/>
    <w:rsid w:val="00130BC3"/>
    <w:rsid w:val="0013486D"/>
    <w:rsid w:val="00140967"/>
    <w:rsid w:val="001417FF"/>
    <w:rsid w:val="00141989"/>
    <w:rsid w:val="00141E05"/>
    <w:rsid w:val="00143155"/>
    <w:rsid w:val="0014329C"/>
    <w:rsid w:val="00144421"/>
    <w:rsid w:val="001446D0"/>
    <w:rsid w:val="001453F6"/>
    <w:rsid w:val="00146F71"/>
    <w:rsid w:val="001476BF"/>
    <w:rsid w:val="001477E6"/>
    <w:rsid w:val="00147E7C"/>
    <w:rsid w:val="00147EB9"/>
    <w:rsid w:val="00150019"/>
    <w:rsid w:val="0015095F"/>
    <w:rsid w:val="00150A64"/>
    <w:rsid w:val="001537BA"/>
    <w:rsid w:val="00154896"/>
    <w:rsid w:val="00154D21"/>
    <w:rsid w:val="001553AC"/>
    <w:rsid w:val="001565E0"/>
    <w:rsid w:val="00156A2D"/>
    <w:rsid w:val="001570E2"/>
    <w:rsid w:val="001578AC"/>
    <w:rsid w:val="00160F28"/>
    <w:rsid w:val="00161F11"/>
    <w:rsid w:val="00162960"/>
    <w:rsid w:val="00163072"/>
    <w:rsid w:val="00164142"/>
    <w:rsid w:val="00164350"/>
    <w:rsid w:val="00165D07"/>
    <w:rsid w:val="00166562"/>
    <w:rsid w:val="00170190"/>
    <w:rsid w:val="00171C09"/>
    <w:rsid w:val="00171CCB"/>
    <w:rsid w:val="00171F88"/>
    <w:rsid w:val="00175050"/>
    <w:rsid w:val="001751FE"/>
    <w:rsid w:val="001763DE"/>
    <w:rsid w:val="00176E1B"/>
    <w:rsid w:val="0017719E"/>
    <w:rsid w:val="00177817"/>
    <w:rsid w:val="00180313"/>
    <w:rsid w:val="001807D4"/>
    <w:rsid w:val="00180ACA"/>
    <w:rsid w:val="00180E47"/>
    <w:rsid w:val="001814C3"/>
    <w:rsid w:val="001819AC"/>
    <w:rsid w:val="00181FB4"/>
    <w:rsid w:val="001820AA"/>
    <w:rsid w:val="00182995"/>
    <w:rsid w:val="0018336B"/>
    <w:rsid w:val="00184636"/>
    <w:rsid w:val="001846E7"/>
    <w:rsid w:val="0018513A"/>
    <w:rsid w:val="00185C79"/>
    <w:rsid w:val="00186E92"/>
    <w:rsid w:val="00191AC7"/>
    <w:rsid w:val="00191DA2"/>
    <w:rsid w:val="00192396"/>
    <w:rsid w:val="00192439"/>
    <w:rsid w:val="001924E0"/>
    <w:rsid w:val="00192F8B"/>
    <w:rsid w:val="00196412"/>
    <w:rsid w:val="0019656D"/>
    <w:rsid w:val="00197359"/>
    <w:rsid w:val="00197F08"/>
    <w:rsid w:val="001A1FA7"/>
    <w:rsid w:val="001A6E75"/>
    <w:rsid w:val="001A7596"/>
    <w:rsid w:val="001A7725"/>
    <w:rsid w:val="001B01B2"/>
    <w:rsid w:val="001B0F6A"/>
    <w:rsid w:val="001B163F"/>
    <w:rsid w:val="001B2440"/>
    <w:rsid w:val="001B2922"/>
    <w:rsid w:val="001B2ECB"/>
    <w:rsid w:val="001B3273"/>
    <w:rsid w:val="001B47B1"/>
    <w:rsid w:val="001B4CCE"/>
    <w:rsid w:val="001B564E"/>
    <w:rsid w:val="001B6CCF"/>
    <w:rsid w:val="001B7022"/>
    <w:rsid w:val="001C05A7"/>
    <w:rsid w:val="001C0E47"/>
    <w:rsid w:val="001C0F1D"/>
    <w:rsid w:val="001C1A05"/>
    <w:rsid w:val="001C21D2"/>
    <w:rsid w:val="001C2491"/>
    <w:rsid w:val="001C2738"/>
    <w:rsid w:val="001C2F3D"/>
    <w:rsid w:val="001C2F7E"/>
    <w:rsid w:val="001C3C5C"/>
    <w:rsid w:val="001C3F23"/>
    <w:rsid w:val="001C5857"/>
    <w:rsid w:val="001C6127"/>
    <w:rsid w:val="001C69CD"/>
    <w:rsid w:val="001C6D16"/>
    <w:rsid w:val="001C6F79"/>
    <w:rsid w:val="001C755B"/>
    <w:rsid w:val="001C7A74"/>
    <w:rsid w:val="001D0929"/>
    <w:rsid w:val="001D0F94"/>
    <w:rsid w:val="001D2542"/>
    <w:rsid w:val="001D3924"/>
    <w:rsid w:val="001D5381"/>
    <w:rsid w:val="001D585E"/>
    <w:rsid w:val="001D5E4C"/>
    <w:rsid w:val="001D6344"/>
    <w:rsid w:val="001D7481"/>
    <w:rsid w:val="001D75B6"/>
    <w:rsid w:val="001D7934"/>
    <w:rsid w:val="001E05F3"/>
    <w:rsid w:val="001E0926"/>
    <w:rsid w:val="001E18D7"/>
    <w:rsid w:val="001E2E73"/>
    <w:rsid w:val="001E366B"/>
    <w:rsid w:val="001E37D7"/>
    <w:rsid w:val="001E3F49"/>
    <w:rsid w:val="001E460D"/>
    <w:rsid w:val="001E4E35"/>
    <w:rsid w:val="001E5062"/>
    <w:rsid w:val="001E5FCF"/>
    <w:rsid w:val="001E639F"/>
    <w:rsid w:val="001E7ADB"/>
    <w:rsid w:val="001F02C8"/>
    <w:rsid w:val="001F0C13"/>
    <w:rsid w:val="001F161B"/>
    <w:rsid w:val="001F2558"/>
    <w:rsid w:val="001F47A9"/>
    <w:rsid w:val="001F4E71"/>
    <w:rsid w:val="001F4F5B"/>
    <w:rsid w:val="001F54AF"/>
    <w:rsid w:val="001F56B4"/>
    <w:rsid w:val="001F65F7"/>
    <w:rsid w:val="001F6CD3"/>
    <w:rsid w:val="001F6F1F"/>
    <w:rsid w:val="001F7466"/>
    <w:rsid w:val="001F7A14"/>
    <w:rsid w:val="00200102"/>
    <w:rsid w:val="002006E1"/>
    <w:rsid w:val="00200954"/>
    <w:rsid w:val="00200B28"/>
    <w:rsid w:val="0020109F"/>
    <w:rsid w:val="00202847"/>
    <w:rsid w:val="002029A0"/>
    <w:rsid w:val="002031F3"/>
    <w:rsid w:val="00203A28"/>
    <w:rsid w:val="0020419A"/>
    <w:rsid w:val="002041B1"/>
    <w:rsid w:val="0020523E"/>
    <w:rsid w:val="002056CE"/>
    <w:rsid w:val="00205BF9"/>
    <w:rsid w:val="002061BB"/>
    <w:rsid w:val="0020625A"/>
    <w:rsid w:val="00206CD9"/>
    <w:rsid w:val="002073D5"/>
    <w:rsid w:val="00210DE0"/>
    <w:rsid w:val="00211411"/>
    <w:rsid w:val="002126D1"/>
    <w:rsid w:val="002129EE"/>
    <w:rsid w:val="00213274"/>
    <w:rsid w:val="00213955"/>
    <w:rsid w:val="00214455"/>
    <w:rsid w:val="00215E6D"/>
    <w:rsid w:val="00215F1C"/>
    <w:rsid w:val="00216043"/>
    <w:rsid w:val="0022041F"/>
    <w:rsid w:val="00220905"/>
    <w:rsid w:val="002221CC"/>
    <w:rsid w:val="002228AB"/>
    <w:rsid w:val="00222C9C"/>
    <w:rsid w:val="002235C8"/>
    <w:rsid w:val="002242DB"/>
    <w:rsid w:val="00224339"/>
    <w:rsid w:val="00224BA3"/>
    <w:rsid w:val="00225554"/>
    <w:rsid w:val="002310F0"/>
    <w:rsid w:val="00231BFF"/>
    <w:rsid w:val="00232086"/>
    <w:rsid w:val="002324EF"/>
    <w:rsid w:val="00232B2A"/>
    <w:rsid w:val="0023475C"/>
    <w:rsid w:val="002353A2"/>
    <w:rsid w:val="0023705D"/>
    <w:rsid w:val="00237293"/>
    <w:rsid w:val="002372F2"/>
    <w:rsid w:val="00237E31"/>
    <w:rsid w:val="0024072D"/>
    <w:rsid w:val="0024178B"/>
    <w:rsid w:val="00242E31"/>
    <w:rsid w:val="00243348"/>
    <w:rsid w:val="00244650"/>
    <w:rsid w:val="002449FE"/>
    <w:rsid w:val="00245178"/>
    <w:rsid w:val="00245D9F"/>
    <w:rsid w:val="00246118"/>
    <w:rsid w:val="00246906"/>
    <w:rsid w:val="00246BEB"/>
    <w:rsid w:val="0024719B"/>
    <w:rsid w:val="00247A4A"/>
    <w:rsid w:val="00250527"/>
    <w:rsid w:val="0025121B"/>
    <w:rsid w:val="00251FF1"/>
    <w:rsid w:val="00253F67"/>
    <w:rsid w:val="00254486"/>
    <w:rsid w:val="002544AF"/>
    <w:rsid w:val="002559E3"/>
    <w:rsid w:val="00255A4A"/>
    <w:rsid w:val="00256464"/>
    <w:rsid w:val="00256A42"/>
    <w:rsid w:val="00257337"/>
    <w:rsid w:val="002574BA"/>
    <w:rsid w:val="00260A6A"/>
    <w:rsid w:val="002619EC"/>
    <w:rsid w:val="00262D6F"/>
    <w:rsid w:val="002633B4"/>
    <w:rsid w:val="002647EA"/>
    <w:rsid w:val="00264890"/>
    <w:rsid w:val="0026539D"/>
    <w:rsid w:val="002657BE"/>
    <w:rsid w:val="00265E75"/>
    <w:rsid w:val="0026621B"/>
    <w:rsid w:val="0026657E"/>
    <w:rsid w:val="00266ECF"/>
    <w:rsid w:val="00267348"/>
    <w:rsid w:val="00270E86"/>
    <w:rsid w:val="00271540"/>
    <w:rsid w:val="0027176B"/>
    <w:rsid w:val="00271F2E"/>
    <w:rsid w:val="00272059"/>
    <w:rsid w:val="0027340B"/>
    <w:rsid w:val="00275520"/>
    <w:rsid w:val="00275637"/>
    <w:rsid w:val="002770AF"/>
    <w:rsid w:val="00277D8C"/>
    <w:rsid w:val="0028078D"/>
    <w:rsid w:val="00281536"/>
    <w:rsid w:val="00281EB6"/>
    <w:rsid w:val="0028346A"/>
    <w:rsid w:val="002839A2"/>
    <w:rsid w:val="0028426E"/>
    <w:rsid w:val="0028439E"/>
    <w:rsid w:val="00284684"/>
    <w:rsid w:val="00284B2D"/>
    <w:rsid w:val="0028553C"/>
    <w:rsid w:val="002859F2"/>
    <w:rsid w:val="00285C59"/>
    <w:rsid w:val="002869E9"/>
    <w:rsid w:val="002871D1"/>
    <w:rsid w:val="00294DFD"/>
    <w:rsid w:val="00295EFD"/>
    <w:rsid w:val="00297151"/>
    <w:rsid w:val="00297329"/>
    <w:rsid w:val="00297CBF"/>
    <w:rsid w:val="002A0176"/>
    <w:rsid w:val="002A0789"/>
    <w:rsid w:val="002A16F1"/>
    <w:rsid w:val="002A1DF5"/>
    <w:rsid w:val="002A26A5"/>
    <w:rsid w:val="002A275A"/>
    <w:rsid w:val="002A2C5D"/>
    <w:rsid w:val="002A2C6D"/>
    <w:rsid w:val="002A5704"/>
    <w:rsid w:val="002A5E58"/>
    <w:rsid w:val="002A6856"/>
    <w:rsid w:val="002A6D7D"/>
    <w:rsid w:val="002A7A0D"/>
    <w:rsid w:val="002A7A2C"/>
    <w:rsid w:val="002A7CAB"/>
    <w:rsid w:val="002B0A70"/>
    <w:rsid w:val="002B1768"/>
    <w:rsid w:val="002B1CB4"/>
    <w:rsid w:val="002B2979"/>
    <w:rsid w:val="002B2D14"/>
    <w:rsid w:val="002B2F68"/>
    <w:rsid w:val="002B35B5"/>
    <w:rsid w:val="002B3CBD"/>
    <w:rsid w:val="002B5605"/>
    <w:rsid w:val="002B5B59"/>
    <w:rsid w:val="002B64FC"/>
    <w:rsid w:val="002B6A36"/>
    <w:rsid w:val="002B7325"/>
    <w:rsid w:val="002B732C"/>
    <w:rsid w:val="002B7E1B"/>
    <w:rsid w:val="002C0277"/>
    <w:rsid w:val="002C0572"/>
    <w:rsid w:val="002C107A"/>
    <w:rsid w:val="002C1EC9"/>
    <w:rsid w:val="002C2241"/>
    <w:rsid w:val="002C2DC4"/>
    <w:rsid w:val="002C32BD"/>
    <w:rsid w:val="002C53D9"/>
    <w:rsid w:val="002C5785"/>
    <w:rsid w:val="002C6D9F"/>
    <w:rsid w:val="002C76C1"/>
    <w:rsid w:val="002D10E1"/>
    <w:rsid w:val="002D131A"/>
    <w:rsid w:val="002D3449"/>
    <w:rsid w:val="002D355B"/>
    <w:rsid w:val="002D7271"/>
    <w:rsid w:val="002D7AD8"/>
    <w:rsid w:val="002D7AEB"/>
    <w:rsid w:val="002E017E"/>
    <w:rsid w:val="002E0ACE"/>
    <w:rsid w:val="002E2773"/>
    <w:rsid w:val="002E5289"/>
    <w:rsid w:val="002E5A54"/>
    <w:rsid w:val="002E5CC9"/>
    <w:rsid w:val="002E5D29"/>
    <w:rsid w:val="002E5EB2"/>
    <w:rsid w:val="002E6C32"/>
    <w:rsid w:val="002E72DC"/>
    <w:rsid w:val="002E75AF"/>
    <w:rsid w:val="002E7B50"/>
    <w:rsid w:val="002F056A"/>
    <w:rsid w:val="002F1010"/>
    <w:rsid w:val="002F10DB"/>
    <w:rsid w:val="002F20B7"/>
    <w:rsid w:val="002F235D"/>
    <w:rsid w:val="002F2524"/>
    <w:rsid w:val="002F2C80"/>
    <w:rsid w:val="002F310C"/>
    <w:rsid w:val="002F3875"/>
    <w:rsid w:val="002F3887"/>
    <w:rsid w:val="002F3E62"/>
    <w:rsid w:val="002F4127"/>
    <w:rsid w:val="002F56BD"/>
    <w:rsid w:val="002F5775"/>
    <w:rsid w:val="002F6346"/>
    <w:rsid w:val="002F6921"/>
    <w:rsid w:val="002F69AD"/>
    <w:rsid w:val="002F758C"/>
    <w:rsid w:val="002F75AF"/>
    <w:rsid w:val="0030004C"/>
    <w:rsid w:val="003000A1"/>
    <w:rsid w:val="003003AF"/>
    <w:rsid w:val="00300494"/>
    <w:rsid w:val="0030075F"/>
    <w:rsid w:val="0030088A"/>
    <w:rsid w:val="00301739"/>
    <w:rsid w:val="003033E4"/>
    <w:rsid w:val="00303D32"/>
    <w:rsid w:val="0030596B"/>
    <w:rsid w:val="0030700E"/>
    <w:rsid w:val="0031016A"/>
    <w:rsid w:val="00310205"/>
    <w:rsid w:val="003106A0"/>
    <w:rsid w:val="00311589"/>
    <w:rsid w:val="00311913"/>
    <w:rsid w:val="00311EA1"/>
    <w:rsid w:val="00313E35"/>
    <w:rsid w:val="00314248"/>
    <w:rsid w:val="00314781"/>
    <w:rsid w:val="00314894"/>
    <w:rsid w:val="00314ACE"/>
    <w:rsid w:val="00315957"/>
    <w:rsid w:val="003161E9"/>
    <w:rsid w:val="0031732E"/>
    <w:rsid w:val="00320D3E"/>
    <w:rsid w:val="00320EAB"/>
    <w:rsid w:val="003210E8"/>
    <w:rsid w:val="00321172"/>
    <w:rsid w:val="00321895"/>
    <w:rsid w:val="0032374D"/>
    <w:rsid w:val="0032480E"/>
    <w:rsid w:val="00325256"/>
    <w:rsid w:val="0032538B"/>
    <w:rsid w:val="00326462"/>
    <w:rsid w:val="003266ED"/>
    <w:rsid w:val="0033160C"/>
    <w:rsid w:val="00331EB4"/>
    <w:rsid w:val="00332ADD"/>
    <w:rsid w:val="003331C3"/>
    <w:rsid w:val="0033623B"/>
    <w:rsid w:val="00336BFB"/>
    <w:rsid w:val="00336F51"/>
    <w:rsid w:val="00337441"/>
    <w:rsid w:val="003378DE"/>
    <w:rsid w:val="00337F4D"/>
    <w:rsid w:val="0034008C"/>
    <w:rsid w:val="00340C6A"/>
    <w:rsid w:val="00340C7B"/>
    <w:rsid w:val="00342088"/>
    <w:rsid w:val="003420C2"/>
    <w:rsid w:val="00342257"/>
    <w:rsid w:val="00343064"/>
    <w:rsid w:val="00343849"/>
    <w:rsid w:val="003438E3"/>
    <w:rsid w:val="00343950"/>
    <w:rsid w:val="00343998"/>
    <w:rsid w:val="00344691"/>
    <w:rsid w:val="00344D1E"/>
    <w:rsid w:val="00345391"/>
    <w:rsid w:val="00345AA8"/>
    <w:rsid w:val="003468B6"/>
    <w:rsid w:val="003479AC"/>
    <w:rsid w:val="00350679"/>
    <w:rsid w:val="00350C6A"/>
    <w:rsid w:val="00351622"/>
    <w:rsid w:val="00351986"/>
    <w:rsid w:val="00351BC4"/>
    <w:rsid w:val="003524D3"/>
    <w:rsid w:val="00352C08"/>
    <w:rsid w:val="00352C15"/>
    <w:rsid w:val="003533B7"/>
    <w:rsid w:val="003536BA"/>
    <w:rsid w:val="00353DB8"/>
    <w:rsid w:val="0035450F"/>
    <w:rsid w:val="00354561"/>
    <w:rsid w:val="003552C4"/>
    <w:rsid w:val="003567DD"/>
    <w:rsid w:val="00356B11"/>
    <w:rsid w:val="003575F1"/>
    <w:rsid w:val="0036007F"/>
    <w:rsid w:val="00360722"/>
    <w:rsid w:val="00363EB2"/>
    <w:rsid w:val="0036525F"/>
    <w:rsid w:val="003676C8"/>
    <w:rsid w:val="003723D6"/>
    <w:rsid w:val="00372BD1"/>
    <w:rsid w:val="003732AE"/>
    <w:rsid w:val="0037371B"/>
    <w:rsid w:val="00374A32"/>
    <w:rsid w:val="0037509A"/>
    <w:rsid w:val="003750F2"/>
    <w:rsid w:val="003753D1"/>
    <w:rsid w:val="0037635C"/>
    <w:rsid w:val="00376514"/>
    <w:rsid w:val="00376E8D"/>
    <w:rsid w:val="00380125"/>
    <w:rsid w:val="00380D62"/>
    <w:rsid w:val="00381A59"/>
    <w:rsid w:val="00383831"/>
    <w:rsid w:val="003848BE"/>
    <w:rsid w:val="0038586D"/>
    <w:rsid w:val="00385C3B"/>
    <w:rsid w:val="00386EE4"/>
    <w:rsid w:val="00387376"/>
    <w:rsid w:val="00390125"/>
    <w:rsid w:val="00390D2D"/>
    <w:rsid w:val="00391C5C"/>
    <w:rsid w:val="00391D45"/>
    <w:rsid w:val="00393028"/>
    <w:rsid w:val="0039358C"/>
    <w:rsid w:val="00393B42"/>
    <w:rsid w:val="00393C06"/>
    <w:rsid w:val="00393FDB"/>
    <w:rsid w:val="003953EE"/>
    <w:rsid w:val="00395891"/>
    <w:rsid w:val="00395B35"/>
    <w:rsid w:val="0039730B"/>
    <w:rsid w:val="003974EC"/>
    <w:rsid w:val="0039750B"/>
    <w:rsid w:val="003A03A7"/>
    <w:rsid w:val="003A1CCE"/>
    <w:rsid w:val="003A2490"/>
    <w:rsid w:val="003A30B1"/>
    <w:rsid w:val="003A3B4E"/>
    <w:rsid w:val="003A5253"/>
    <w:rsid w:val="003A5521"/>
    <w:rsid w:val="003B03E7"/>
    <w:rsid w:val="003B1225"/>
    <w:rsid w:val="003B206C"/>
    <w:rsid w:val="003B3100"/>
    <w:rsid w:val="003B3CBC"/>
    <w:rsid w:val="003B477B"/>
    <w:rsid w:val="003B4824"/>
    <w:rsid w:val="003B4AED"/>
    <w:rsid w:val="003B50A5"/>
    <w:rsid w:val="003B51C0"/>
    <w:rsid w:val="003B528A"/>
    <w:rsid w:val="003B631C"/>
    <w:rsid w:val="003B679B"/>
    <w:rsid w:val="003B6CC6"/>
    <w:rsid w:val="003B751E"/>
    <w:rsid w:val="003B7943"/>
    <w:rsid w:val="003B7B2A"/>
    <w:rsid w:val="003B7E1F"/>
    <w:rsid w:val="003C0111"/>
    <w:rsid w:val="003C24D6"/>
    <w:rsid w:val="003C29B8"/>
    <w:rsid w:val="003C34E0"/>
    <w:rsid w:val="003C3699"/>
    <w:rsid w:val="003C3797"/>
    <w:rsid w:val="003C40B7"/>
    <w:rsid w:val="003C4157"/>
    <w:rsid w:val="003C4332"/>
    <w:rsid w:val="003C51CE"/>
    <w:rsid w:val="003C5F83"/>
    <w:rsid w:val="003C6F5A"/>
    <w:rsid w:val="003C7C3F"/>
    <w:rsid w:val="003D1067"/>
    <w:rsid w:val="003D11BA"/>
    <w:rsid w:val="003D2564"/>
    <w:rsid w:val="003D2A1E"/>
    <w:rsid w:val="003D31A9"/>
    <w:rsid w:val="003D35DD"/>
    <w:rsid w:val="003D38E1"/>
    <w:rsid w:val="003D4844"/>
    <w:rsid w:val="003D6E79"/>
    <w:rsid w:val="003E0A88"/>
    <w:rsid w:val="003E13DA"/>
    <w:rsid w:val="003E2BBC"/>
    <w:rsid w:val="003E3EA1"/>
    <w:rsid w:val="003E5538"/>
    <w:rsid w:val="003E6B0A"/>
    <w:rsid w:val="003F03E8"/>
    <w:rsid w:val="003F1A35"/>
    <w:rsid w:val="003F1E59"/>
    <w:rsid w:val="003F3631"/>
    <w:rsid w:val="003F5240"/>
    <w:rsid w:val="003F5278"/>
    <w:rsid w:val="003F52C3"/>
    <w:rsid w:val="003F53F9"/>
    <w:rsid w:val="003F750B"/>
    <w:rsid w:val="003F7840"/>
    <w:rsid w:val="003F7E1D"/>
    <w:rsid w:val="00400149"/>
    <w:rsid w:val="0040078C"/>
    <w:rsid w:val="00401C1C"/>
    <w:rsid w:val="00401DDC"/>
    <w:rsid w:val="00403540"/>
    <w:rsid w:val="00403741"/>
    <w:rsid w:val="0040380B"/>
    <w:rsid w:val="0040537F"/>
    <w:rsid w:val="004054F3"/>
    <w:rsid w:val="00406816"/>
    <w:rsid w:val="00406BBF"/>
    <w:rsid w:val="00407354"/>
    <w:rsid w:val="004076E8"/>
    <w:rsid w:val="00410C4D"/>
    <w:rsid w:val="00410CB9"/>
    <w:rsid w:val="00411136"/>
    <w:rsid w:val="004115CA"/>
    <w:rsid w:val="004117A4"/>
    <w:rsid w:val="00411B55"/>
    <w:rsid w:val="0041205A"/>
    <w:rsid w:val="00412368"/>
    <w:rsid w:val="004130D2"/>
    <w:rsid w:val="00413C77"/>
    <w:rsid w:val="00414966"/>
    <w:rsid w:val="00416657"/>
    <w:rsid w:val="00417070"/>
    <w:rsid w:val="004171DF"/>
    <w:rsid w:val="00421309"/>
    <w:rsid w:val="00421967"/>
    <w:rsid w:val="00421F83"/>
    <w:rsid w:val="00422535"/>
    <w:rsid w:val="004248C4"/>
    <w:rsid w:val="00424A43"/>
    <w:rsid w:val="00425205"/>
    <w:rsid w:val="00425319"/>
    <w:rsid w:val="00426825"/>
    <w:rsid w:val="00426F46"/>
    <w:rsid w:val="004305D5"/>
    <w:rsid w:val="00431012"/>
    <w:rsid w:val="00431B61"/>
    <w:rsid w:val="00432428"/>
    <w:rsid w:val="004330D6"/>
    <w:rsid w:val="004334B9"/>
    <w:rsid w:val="0043409C"/>
    <w:rsid w:val="004347A1"/>
    <w:rsid w:val="0043533F"/>
    <w:rsid w:val="00435FCC"/>
    <w:rsid w:val="0043724F"/>
    <w:rsid w:val="00437AA0"/>
    <w:rsid w:val="00437BBC"/>
    <w:rsid w:val="00437D66"/>
    <w:rsid w:val="0044075E"/>
    <w:rsid w:val="004428A6"/>
    <w:rsid w:val="00443C51"/>
    <w:rsid w:val="004443CA"/>
    <w:rsid w:val="0044486F"/>
    <w:rsid w:val="00445367"/>
    <w:rsid w:val="004457BD"/>
    <w:rsid w:val="004459B1"/>
    <w:rsid w:val="0044631C"/>
    <w:rsid w:val="00447A21"/>
    <w:rsid w:val="00450400"/>
    <w:rsid w:val="004508D4"/>
    <w:rsid w:val="004509CB"/>
    <w:rsid w:val="00450DC8"/>
    <w:rsid w:val="00452359"/>
    <w:rsid w:val="004528F8"/>
    <w:rsid w:val="00452C00"/>
    <w:rsid w:val="0045423C"/>
    <w:rsid w:val="00455AE4"/>
    <w:rsid w:val="00457058"/>
    <w:rsid w:val="004573BE"/>
    <w:rsid w:val="00460C8F"/>
    <w:rsid w:val="00460F49"/>
    <w:rsid w:val="00461503"/>
    <w:rsid w:val="0046391B"/>
    <w:rsid w:val="00463BE8"/>
    <w:rsid w:val="00466576"/>
    <w:rsid w:val="004666E4"/>
    <w:rsid w:val="00466DC8"/>
    <w:rsid w:val="00467811"/>
    <w:rsid w:val="00467EE1"/>
    <w:rsid w:val="004700C6"/>
    <w:rsid w:val="00470347"/>
    <w:rsid w:val="004703B4"/>
    <w:rsid w:val="0047080E"/>
    <w:rsid w:val="004711AC"/>
    <w:rsid w:val="00471566"/>
    <w:rsid w:val="004721CE"/>
    <w:rsid w:val="00472B52"/>
    <w:rsid w:val="004733B7"/>
    <w:rsid w:val="00473740"/>
    <w:rsid w:val="00474671"/>
    <w:rsid w:val="00474836"/>
    <w:rsid w:val="00474B57"/>
    <w:rsid w:val="004750AF"/>
    <w:rsid w:val="00475A49"/>
    <w:rsid w:val="00475FE0"/>
    <w:rsid w:val="0048096B"/>
    <w:rsid w:val="00481DB8"/>
    <w:rsid w:val="004833AC"/>
    <w:rsid w:val="00483C2D"/>
    <w:rsid w:val="00484908"/>
    <w:rsid w:val="00485774"/>
    <w:rsid w:val="004858E3"/>
    <w:rsid w:val="00486567"/>
    <w:rsid w:val="00490391"/>
    <w:rsid w:val="0049093A"/>
    <w:rsid w:val="004910A0"/>
    <w:rsid w:val="0049226A"/>
    <w:rsid w:val="00492D5E"/>
    <w:rsid w:val="00492D93"/>
    <w:rsid w:val="004937EA"/>
    <w:rsid w:val="0049397E"/>
    <w:rsid w:val="00493D0A"/>
    <w:rsid w:val="00495873"/>
    <w:rsid w:val="00495B9C"/>
    <w:rsid w:val="00495E00"/>
    <w:rsid w:val="004967C4"/>
    <w:rsid w:val="0049680A"/>
    <w:rsid w:val="00497012"/>
    <w:rsid w:val="00497FEA"/>
    <w:rsid w:val="004A072B"/>
    <w:rsid w:val="004A0D4C"/>
    <w:rsid w:val="004A0E02"/>
    <w:rsid w:val="004A2C3F"/>
    <w:rsid w:val="004A3D26"/>
    <w:rsid w:val="004A3D47"/>
    <w:rsid w:val="004A4B88"/>
    <w:rsid w:val="004A5E22"/>
    <w:rsid w:val="004A6B37"/>
    <w:rsid w:val="004A7C31"/>
    <w:rsid w:val="004A7FC7"/>
    <w:rsid w:val="004B06E6"/>
    <w:rsid w:val="004B1175"/>
    <w:rsid w:val="004B1950"/>
    <w:rsid w:val="004B1EAA"/>
    <w:rsid w:val="004B2122"/>
    <w:rsid w:val="004B3FEC"/>
    <w:rsid w:val="004B4C97"/>
    <w:rsid w:val="004B50B4"/>
    <w:rsid w:val="004B5C71"/>
    <w:rsid w:val="004B6F68"/>
    <w:rsid w:val="004B7ADB"/>
    <w:rsid w:val="004C00FC"/>
    <w:rsid w:val="004C016A"/>
    <w:rsid w:val="004C11CC"/>
    <w:rsid w:val="004C19DE"/>
    <w:rsid w:val="004C2D34"/>
    <w:rsid w:val="004C470F"/>
    <w:rsid w:val="004C49B4"/>
    <w:rsid w:val="004C4AFD"/>
    <w:rsid w:val="004C55C3"/>
    <w:rsid w:val="004C5A8F"/>
    <w:rsid w:val="004C5E2A"/>
    <w:rsid w:val="004C5F10"/>
    <w:rsid w:val="004D094D"/>
    <w:rsid w:val="004D12B0"/>
    <w:rsid w:val="004D1BA6"/>
    <w:rsid w:val="004D22EF"/>
    <w:rsid w:val="004D2434"/>
    <w:rsid w:val="004D24A9"/>
    <w:rsid w:val="004D299C"/>
    <w:rsid w:val="004D3306"/>
    <w:rsid w:val="004D3638"/>
    <w:rsid w:val="004D4292"/>
    <w:rsid w:val="004D49C0"/>
    <w:rsid w:val="004D50B2"/>
    <w:rsid w:val="004D55E9"/>
    <w:rsid w:val="004D5695"/>
    <w:rsid w:val="004D6C44"/>
    <w:rsid w:val="004D7531"/>
    <w:rsid w:val="004E00D4"/>
    <w:rsid w:val="004E0E8C"/>
    <w:rsid w:val="004E1BD5"/>
    <w:rsid w:val="004E241A"/>
    <w:rsid w:val="004E254D"/>
    <w:rsid w:val="004E26F0"/>
    <w:rsid w:val="004E296A"/>
    <w:rsid w:val="004E2AF6"/>
    <w:rsid w:val="004E2DE9"/>
    <w:rsid w:val="004E3C56"/>
    <w:rsid w:val="004E44AE"/>
    <w:rsid w:val="004E64EB"/>
    <w:rsid w:val="004E66EC"/>
    <w:rsid w:val="004E6A63"/>
    <w:rsid w:val="004E6BE1"/>
    <w:rsid w:val="004E7E1C"/>
    <w:rsid w:val="004E7E92"/>
    <w:rsid w:val="004F02F9"/>
    <w:rsid w:val="004F21F0"/>
    <w:rsid w:val="004F2A9A"/>
    <w:rsid w:val="004F34D0"/>
    <w:rsid w:val="004F45F7"/>
    <w:rsid w:val="004F59A1"/>
    <w:rsid w:val="004F63E9"/>
    <w:rsid w:val="004F65CD"/>
    <w:rsid w:val="004F661C"/>
    <w:rsid w:val="004F7468"/>
    <w:rsid w:val="004F7E39"/>
    <w:rsid w:val="00500555"/>
    <w:rsid w:val="00500AF6"/>
    <w:rsid w:val="0050100E"/>
    <w:rsid w:val="00501136"/>
    <w:rsid w:val="005014E6"/>
    <w:rsid w:val="005023C9"/>
    <w:rsid w:val="00503B4B"/>
    <w:rsid w:val="0050489A"/>
    <w:rsid w:val="00504E04"/>
    <w:rsid w:val="00505D0A"/>
    <w:rsid w:val="0050701A"/>
    <w:rsid w:val="00510029"/>
    <w:rsid w:val="00511627"/>
    <w:rsid w:val="0051266C"/>
    <w:rsid w:val="00512E37"/>
    <w:rsid w:val="0051314F"/>
    <w:rsid w:val="00513727"/>
    <w:rsid w:val="00515014"/>
    <w:rsid w:val="005151B2"/>
    <w:rsid w:val="00515971"/>
    <w:rsid w:val="005163F4"/>
    <w:rsid w:val="0051651E"/>
    <w:rsid w:val="0051690A"/>
    <w:rsid w:val="00516E17"/>
    <w:rsid w:val="00520714"/>
    <w:rsid w:val="00520BBC"/>
    <w:rsid w:val="00520CD0"/>
    <w:rsid w:val="00521398"/>
    <w:rsid w:val="00521D29"/>
    <w:rsid w:val="00522D9F"/>
    <w:rsid w:val="00523B4F"/>
    <w:rsid w:val="00524B6A"/>
    <w:rsid w:val="0052500D"/>
    <w:rsid w:val="00525605"/>
    <w:rsid w:val="00525D85"/>
    <w:rsid w:val="005260B5"/>
    <w:rsid w:val="00526776"/>
    <w:rsid w:val="005273D1"/>
    <w:rsid w:val="00527797"/>
    <w:rsid w:val="005308AC"/>
    <w:rsid w:val="00530A8D"/>
    <w:rsid w:val="005312DD"/>
    <w:rsid w:val="00532327"/>
    <w:rsid w:val="00532DD8"/>
    <w:rsid w:val="005331E5"/>
    <w:rsid w:val="00533690"/>
    <w:rsid w:val="00533697"/>
    <w:rsid w:val="00534866"/>
    <w:rsid w:val="0053562B"/>
    <w:rsid w:val="00536934"/>
    <w:rsid w:val="00537A38"/>
    <w:rsid w:val="00537E65"/>
    <w:rsid w:val="005400B1"/>
    <w:rsid w:val="00541DA0"/>
    <w:rsid w:val="00541DB4"/>
    <w:rsid w:val="0054313C"/>
    <w:rsid w:val="00543511"/>
    <w:rsid w:val="00544D0F"/>
    <w:rsid w:val="005458C4"/>
    <w:rsid w:val="0054764D"/>
    <w:rsid w:val="0054792A"/>
    <w:rsid w:val="00547AE7"/>
    <w:rsid w:val="00551C3C"/>
    <w:rsid w:val="00552792"/>
    <w:rsid w:val="005529EF"/>
    <w:rsid w:val="00553754"/>
    <w:rsid w:val="00555B28"/>
    <w:rsid w:val="00555E19"/>
    <w:rsid w:val="00555E82"/>
    <w:rsid w:val="0055730C"/>
    <w:rsid w:val="00557EB0"/>
    <w:rsid w:val="00560078"/>
    <w:rsid w:val="005623D2"/>
    <w:rsid w:val="00563824"/>
    <w:rsid w:val="005647BC"/>
    <w:rsid w:val="005648F9"/>
    <w:rsid w:val="00566501"/>
    <w:rsid w:val="00566698"/>
    <w:rsid w:val="00567032"/>
    <w:rsid w:val="005676FB"/>
    <w:rsid w:val="005700D0"/>
    <w:rsid w:val="00570702"/>
    <w:rsid w:val="00570FFA"/>
    <w:rsid w:val="005712C0"/>
    <w:rsid w:val="00572329"/>
    <w:rsid w:val="005730B1"/>
    <w:rsid w:val="00573823"/>
    <w:rsid w:val="005738A6"/>
    <w:rsid w:val="00574084"/>
    <w:rsid w:val="005747C5"/>
    <w:rsid w:val="005753C4"/>
    <w:rsid w:val="00576173"/>
    <w:rsid w:val="00576906"/>
    <w:rsid w:val="00576C10"/>
    <w:rsid w:val="00577685"/>
    <w:rsid w:val="00580F19"/>
    <w:rsid w:val="005818EE"/>
    <w:rsid w:val="00581EEC"/>
    <w:rsid w:val="00582876"/>
    <w:rsid w:val="00582A92"/>
    <w:rsid w:val="005841EA"/>
    <w:rsid w:val="00584B41"/>
    <w:rsid w:val="00585C0E"/>
    <w:rsid w:val="005866AD"/>
    <w:rsid w:val="005867B6"/>
    <w:rsid w:val="00587D94"/>
    <w:rsid w:val="005906EF"/>
    <w:rsid w:val="005911E9"/>
    <w:rsid w:val="00592CF5"/>
    <w:rsid w:val="00592EEF"/>
    <w:rsid w:val="005932C6"/>
    <w:rsid w:val="005949CA"/>
    <w:rsid w:val="005956FD"/>
    <w:rsid w:val="005960BD"/>
    <w:rsid w:val="00596A1A"/>
    <w:rsid w:val="00596B27"/>
    <w:rsid w:val="005A0231"/>
    <w:rsid w:val="005A085C"/>
    <w:rsid w:val="005A0BC9"/>
    <w:rsid w:val="005A10FB"/>
    <w:rsid w:val="005A1CE2"/>
    <w:rsid w:val="005A286E"/>
    <w:rsid w:val="005A2F13"/>
    <w:rsid w:val="005A3336"/>
    <w:rsid w:val="005A3A29"/>
    <w:rsid w:val="005A3F53"/>
    <w:rsid w:val="005A5FC6"/>
    <w:rsid w:val="005B0CCB"/>
    <w:rsid w:val="005B1CBD"/>
    <w:rsid w:val="005B226D"/>
    <w:rsid w:val="005B30D5"/>
    <w:rsid w:val="005B38D6"/>
    <w:rsid w:val="005B4771"/>
    <w:rsid w:val="005B4A37"/>
    <w:rsid w:val="005B54B9"/>
    <w:rsid w:val="005B573F"/>
    <w:rsid w:val="005C03C9"/>
    <w:rsid w:val="005C0B4D"/>
    <w:rsid w:val="005C0EB9"/>
    <w:rsid w:val="005C0F58"/>
    <w:rsid w:val="005C129C"/>
    <w:rsid w:val="005C16FF"/>
    <w:rsid w:val="005C1746"/>
    <w:rsid w:val="005C175A"/>
    <w:rsid w:val="005C1910"/>
    <w:rsid w:val="005C33AD"/>
    <w:rsid w:val="005C41CE"/>
    <w:rsid w:val="005C563A"/>
    <w:rsid w:val="005C5FE1"/>
    <w:rsid w:val="005C74CB"/>
    <w:rsid w:val="005C77C8"/>
    <w:rsid w:val="005D0584"/>
    <w:rsid w:val="005D223A"/>
    <w:rsid w:val="005D2776"/>
    <w:rsid w:val="005D32B2"/>
    <w:rsid w:val="005D37D7"/>
    <w:rsid w:val="005D3A27"/>
    <w:rsid w:val="005D4124"/>
    <w:rsid w:val="005D4C2D"/>
    <w:rsid w:val="005D4D3C"/>
    <w:rsid w:val="005D5099"/>
    <w:rsid w:val="005D609B"/>
    <w:rsid w:val="005D77E6"/>
    <w:rsid w:val="005E080E"/>
    <w:rsid w:val="005E0D0C"/>
    <w:rsid w:val="005E21B0"/>
    <w:rsid w:val="005E23D9"/>
    <w:rsid w:val="005E2E7C"/>
    <w:rsid w:val="005E2F69"/>
    <w:rsid w:val="005E3AEF"/>
    <w:rsid w:val="005E3BB2"/>
    <w:rsid w:val="005E3CEC"/>
    <w:rsid w:val="005E3F76"/>
    <w:rsid w:val="005E43AD"/>
    <w:rsid w:val="005E5150"/>
    <w:rsid w:val="005E51CF"/>
    <w:rsid w:val="005E53A1"/>
    <w:rsid w:val="005E5626"/>
    <w:rsid w:val="005E5FCA"/>
    <w:rsid w:val="005E69F4"/>
    <w:rsid w:val="005E7AEF"/>
    <w:rsid w:val="005F02C0"/>
    <w:rsid w:val="005F3046"/>
    <w:rsid w:val="005F38F3"/>
    <w:rsid w:val="005F424D"/>
    <w:rsid w:val="005F4CBA"/>
    <w:rsid w:val="005F6140"/>
    <w:rsid w:val="005F625F"/>
    <w:rsid w:val="005F7063"/>
    <w:rsid w:val="005F7D5F"/>
    <w:rsid w:val="0060073C"/>
    <w:rsid w:val="00600BEA"/>
    <w:rsid w:val="00600EA1"/>
    <w:rsid w:val="006012C4"/>
    <w:rsid w:val="006035A5"/>
    <w:rsid w:val="00603683"/>
    <w:rsid w:val="006038E5"/>
    <w:rsid w:val="00603F61"/>
    <w:rsid w:val="006060C5"/>
    <w:rsid w:val="006069A9"/>
    <w:rsid w:val="00606F26"/>
    <w:rsid w:val="006071E2"/>
    <w:rsid w:val="00607DA5"/>
    <w:rsid w:val="00607DB0"/>
    <w:rsid w:val="00610BCA"/>
    <w:rsid w:val="00611094"/>
    <w:rsid w:val="00612224"/>
    <w:rsid w:val="00613EE7"/>
    <w:rsid w:val="00613FD4"/>
    <w:rsid w:val="00615100"/>
    <w:rsid w:val="006156A9"/>
    <w:rsid w:val="006209C1"/>
    <w:rsid w:val="00620A79"/>
    <w:rsid w:val="00620B95"/>
    <w:rsid w:val="00622A2B"/>
    <w:rsid w:val="006255EA"/>
    <w:rsid w:val="00625B54"/>
    <w:rsid w:val="00627970"/>
    <w:rsid w:val="00630C2A"/>
    <w:rsid w:val="00631092"/>
    <w:rsid w:val="00631B63"/>
    <w:rsid w:val="00632CB6"/>
    <w:rsid w:val="00633652"/>
    <w:rsid w:val="0063402F"/>
    <w:rsid w:val="00634343"/>
    <w:rsid w:val="00634D33"/>
    <w:rsid w:val="00635619"/>
    <w:rsid w:val="006360B0"/>
    <w:rsid w:val="006362DF"/>
    <w:rsid w:val="00636312"/>
    <w:rsid w:val="00637036"/>
    <w:rsid w:val="006374C8"/>
    <w:rsid w:val="00637681"/>
    <w:rsid w:val="0063797E"/>
    <w:rsid w:val="00640773"/>
    <w:rsid w:val="006411CB"/>
    <w:rsid w:val="0064162B"/>
    <w:rsid w:val="006420BC"/>
    <w:rsid w:val="0064314A"/>
    <w:rsid w:val="00643881"/>
    <w:rsid w:val="00643BF2"/>
    <w:rsid w:val="00645AC7"/>
    <w:rsid w:val="00645FA8"/>
    <w:rsid w:val="00646A75"/>
    <w:rsid w:val="00646DDF"/>
    <w:rsid w:val="00646F01"/>
    <w:rsid w:val="0064759D"/>
    <w:rsid w:val="0064779D"/>
    <w:rsid w:val="00651C57"/>
    <w:rsid w:val="00651E4B"/>
    <w:rsid w:val="00652075"/>
    <w:rsid w:val="00652182"/>
    <w:rsid w:val="006528E5"/>
    <w:rsid w:val="00652A68"/>
    <w:rsid w:val="006534B8"/>
    <w:rsid w:val="006534F5"/>
    <w:rsid w:val="00654E37"/>
    <w:rsid w:val="006557F8"/>
    <w:rsid w:val="006614FC"/>
    <w:rsid w:val="006617B4"/>
    <w:rsid w:val="00661C30"/>
    <w:rsid w:val="00662F16"/>
    <w:rsid w:val="00663D7E"/>
    <w:rsid w:val="006645D8"/>
    <w:rsid w:val="006649AD"/>
    <w:rsid w:val="006664C0"/>
    <w:rsid w:val="00666DE3"/>
    <w:rsid w:val="00670A06"/>
    <w:rsid w:val="0067165E"/>
    <w:rsid w:val="00671A92"/>
    <w:rsid w:val="00673624"/>
    <w:rsid w:val="0067591C"/>
    <w:rsid w:val="00676122"/>
    <w:rsid w:val="006761CE"/>
    <w:rsid w:val="006766B1"/>
    <w:rsid w:val="006769EB"/>
    <w:rsid w:val="0067741B"/>
    <w:rsid w:val="006801E9"/>
    <w:rsid w:val="006805A2"/>
    <w:rsid w:val="0068239F"/>
    <w:rsid w:val="00682604"/>
    <w:rsid w:val="0068400A"/>
    <w:rsid w:val="006853B8"/>
    <w:rsid w:val="00685639"/>
    <w:rsid w:val="006876F7"/>
    <w:rsid w:val="00687EA3"/>
    <w:rsid w:val="006903BB"/>
    <w:rsid w:val="00691DBA"/>
    <w:rsid w:val="0069281E"/>
    <w:rsid w:val="00693A34"/>
    <w:rsid w:val="00693F1E"/>
    <w:rsid w:val="0069511B"/>
    <w:rsid w:val="00695542"/>
    <w:rsid w:val="00696433"/>
    <w:rsid w:val="006A01E0"/>
    <w:rsid w:val="006A0537"/>
    <w:rsid w:val="006A13D8"/>
    <w:rsid w:val="006A3B0C"/>
    <w:rsid w:val="006A5171"/>
    <w:rsid w:val="006A5ACC"/>
    <w:rsid w:val="006A5F33"/>
    <w:rsid w:val="006A64D9"/>
    <w:rsid w:val="006A6CFC"/>
    <w:rsid w:val="006A6D99"/>
    <w:rsid w:val="006A6EC7"/>
    <w:rsid w:val="006B0DD3"/>
    <w:rsid w:val="006B1829"/>
    <w:rsid w:val="006B33BC"/>
    <w:rsid w:val="006B49E2"/>
    <w:rsid w:val="006B49FE"/>
    <w:rsid w:val="006B6313"/>
    <w:rsid w:val="006B7D22"/>
    <w:rsid w:val="006C0AF1"/>
    <w:rsid w:val="006C4A5D"/>
    <w:rsid w:val="006C60FB"/>
    <w:rsid w:val="006C7AAF"/>
    <w:rsid w:val="006C7B97"/>
    <w:rsid w:val="006D028E"/>
    <w:rsid w:val="006D23D5"/>
    <w:rsid w:val="006D3488"/>
    <w:rsid w:val="006D3C90"/>
    <w:rsid w:val="006D495D"/>
    <w:rsid w:val="006D783A"/>
    <w:rsid w:val="006E0F66"/>
    <w:rsid w:val="006E0FC0"/>
    <w:rsid w:val="006E1A99"/>
    <w:rsid w:val="006E26EE"/>
    <w:rsid w:val="006E28C3"/>
    <w:rsid w:val="006E2E96"/>
    <w:rsid w:val="006E3EDF"/>
    <w:rsid w:val="006E416A"/>
    <w:rsid w:val="006E4ADB"/>
    <w:rsid w:val="006E4DC8"/>
    <w:rsid w:val="006E70FD"/>
    <w:rsid w:val="006E7F99"/>
    <w:rsid w:val="006F0283"/>
    <w:rsid w:val="006F03C9"/>
    <w:rsid w:val="006F0793"/>
    <w:rsid w:val="006F137E"/>
    <w:rsid w:val="006F358E"/>
    <w:rsid w:val="006F39D7"/>
    <w:rsid w:val="006F595C"/>
    <w:rsid w:val="006F6550"/>
    <w:rsid w:val="006F666B"/>
    <w:rsid w:val="006F6E69"/>
    <w:rsid w:val="006F6FF3"/>
    <w:rsid w:val="006F7588"/>
    <w:rsid w:val="006F79B2"/>
    <w:rsid w:val="006F7B03"/>
    <w:rsid w:val="00700084"/>
    <w:rsid w:val="0070013B"/>
    <w:rsid w:val="0070079F"/>
    <w:rsid w:val="00700BF9"/>
    <w:rsid w:val="00701255"/>
    <w:rsid w:val="0070191C"/>
    <w:rsid w:val="00701B26"/>
    <w:rsid w:val="00702447"/>
    <w:rsid w:val="0070244C"/>
    <w:rsid w:val="00702814"/>
    <w:rsid w:val="00702DDD"/>
    <w:rsid w:val="00702F1D"/>
    <w:rsid w:val="00703F32"/>
    <w:rsid w:val="0070465D"/>
    <w:rsid w:val="00705BE3"/>
    <w:rsid w:val="007063AF"/>
    <w:rsid w:val="0070663D"/>
    <w:rsid w:val="0070792C"/>
    <w:rsid w:val="00707BCF"/>
    <w:rsid w:val="0071069A"/>
    <w:rsid w:val="00710A22"/>
    <w:rsid w:val="00711363"/>
    <w:rsid w:val="00711507"/>
    <w:rsid w:val="0071185A"/>
    <w:rsid w:val="007129ED"/>
    <w:rsid w:val="00712ABD"/>
    <w:rsid w:val="00713030"/>
    <w:rsid w:val="00713CB2"/>
    <w:rsid w:val="00714258"/>
    <w:rsid w:val="00714498"/>
    <w:rsid w:val="00714C82"/>
    <w:rsid w:val="00714F59"/>
    <w:rsid w:val="007162FB"/>
    <w:rsid w:val="00717320"/>
    <w:rsid w:val="00720EA9"/>
    <w:rsid w:val="00721960"/>
    <w:rsid w:val="00721C98"/>
    <w:rsid w:val="00724C2B"/>
    <w:rsid w:val="00724D28"/>
    <w:rsid w:val="007250C1"/>
    <w:rsid w:val="0072714E"/>
    <w:rsid w:val="007300AB"/>
    <w:rsid w:val="0073016E"/>
    <w:rsid w:val="0073030A"/>
    <w:rsid w:val="00730526"/>
    <w:rsid w:val="00730C0C"/>
    <w:rsid w:val="007312AF"/>
    <w:rsid w:val="007320F4"/>
    <w:rsid w:val="00734C7E"/>
    <w:rsid w:val="00734D91"/>
    <w:rsid w:val="0073515E"/>
    <w:rsid w:val="00735358"/>
    <w:rsid w:val="00735709"/>
    <w:rsid w:val="007366DC"/>
    <w:rsid w:val="0073753A"/>
    <w:rsid w:val="00737B72"/>
    <w:rsid w:val="007404DF"/>
    <w:rsid w:val="00741C99"/>
    <w:rsid w:val="0074280A"/>
    <w:rsid w:val="0074302C"/>
    <w:rsid w:val="00743C11"/>
    <w:rsid w:val="00746947"/>
    <w:rsid w:val="007470F9"/>
    <w:rsid w:val="00747971"/>
    <w:rsid w:val="00747D36"/>
    <w:rsid w:val="007507E7"/>
    <w:rsid w:val="00750823"/>
    <w:rsid w:val="00750D9D"/>
    <w:rsid w:val="007519F3"/>
    <w:rsid w:val="00751CAC"/>
    <w:rsid w:val="0075213F"/>
    <w:rsid w:val="007521D8"/>
    <w:rsid w:val="00752AF6"/>
    <w:rsid w:val="00753591"/>
    <w:rsid w:val="00753AC0"/>
    <w:rsid w:val="00753C13"/>
    <w:rsid w:val="0075459D"/>
    <w:rsid w:val="007549FD"/>
    <w:rsid w:val="00755722"/>
    <w:rsid w:val="00755746"/>
    <w:rsid w:val="0075589B"/>
    <w:rsid w:val="00755B5B"/>
    <w:rsid w:val="00756038"/>
    <w:rsid w:val="00756220"/>
    <w:rsid w:val="007569EE"/>
    <w:rsid w:val="00757A97"/>
    <w:rsid w:val="00760160"/>
    <w:rsid w:val="00761942"/>
    <w:rsid w:val="007619B2"/>
    <w:rsid w:val="007626CF"/>
    <w:rsid w:val="00762D96"/>
    <w:rsid w:val="00762F8F"/>
    <w:rsid w:val="0076617F"/>
    <w:rsid w:val="007677BC"/>
    <w:rsid w:val="007718BA"/>
    <w:rsid w:val="00772E07"/>
    <w:rsid w:val="007737F7"/>
    <w:rsid w:val="00775557"/>
    <w:rsid w:val="00775D31"/>
    <w:rsid w:val="00776BCC"/>
    <w:rsid w:val="00780065"/>
    <w:rsid w:val="00781BA1"/>
    <w:rsid w:val="0078407F"/>
    <w:rsid w:val="00784175"/>
    <w:rsid w:val="007842A8"/>
    <w:rsid w:val="007844FA"/>
    <w:rsid w:val="007854D9"/>
    <w:rsid w:val="00785C0A"/>
    <w:rsid w:val="00785FDD"/>
    <w:rsid w:val="007863A8"/>
    <w:rsid w:val="007865D0"/>
    <w:rsid w:val="00786795"/>
    <w:rsid w:val="00787E09"/>
    <w:rsid w:val="0079016A"/>
    <w:rsid w:val="0079048B"/>
    <w:rsid w:val="00790F32"/>
    <w:rsid w:val="00791AD8"/>
    <w:rsid w:val="00793055"/>
    <w:rsid w:val="00793EAD"/>
    <w:rsid w:val="007941FC"/>
    <w:rsid w:val="00795DF5"/>
    <w:rsid w:val="00796437"/>
    <w:rsid w:val="007965FE"/>
    <w:rsid w:val="0079670A"/>
    <w:rsid w:val="00797F05"/>
    <w:rsid w:val="007A0CE4"/>
    <w:rsid w:val="007A2A10"/>
    <w:rsid w:val="007A34E2"/>
    <w:rsid w:val="007A3EB8"/>
    <w:rsid w:val="007A4693"/>
    <w:rsid w:val="007A513A"/>
    <w:rsid w:val="007A51DF"/>
    <w:rsid w:val="007A5854"/>
    <w:rsid w:val="007A5D1A"/>
    <w:rsid w:val="007A7859"/>
    <w:rsid w:val="007A7FB1"/>
    <w:rsid w:val="007B0B4E"/>
    <w:rsid w:val="007B10A2"/>
    <w:rsid w:val="007B1798"/>
    <w:rsid w:val="007B2FE6"/>
    <w:rsid w:val="007B3322"/>
    <w:rsid w:val="007B36C2"/>
    <w:rsid w:val="007B46EF"/>
    <w:rsid w:val="007B49BC"/>
    <w:rsid w:val="007B4A9E"/>
    <w:rsid w:val="007B4F9B"/>
    <w:rsid w:val="007B532A"/>
    <w:rsid w:val="007B5EE4"/>
    <w:rsid w:val="007B76C3"/>
    <w:rsid w:val="007B7BAE"/>
    <w:rsid w:val="007C04D5"/>
    <w:rsid w:val="007C0826"/>
    <w:rsid w:val="007C1685"/>
    <w:rsid w:val="007C2212"/>
    <w:rsid w:val="007C3158"/>
    <w:rsid w:val="007C41FC"/>
    <w:rsid w:val="007C4C78"/>
    <w:rsid w:val="007C52BD"/>
    <w:rsid w:val="007C73A5"/>
    <w:rsid w:val="007D13C8"/>
    <w:rsid w:val="007D1529"/>
    <w:rsid w:val="007D30EA"/>
    <w:rsid w:val="007D37EB"/>
    <w:rsid w:val="007D5861"/>
    <w:rsid w:val="007D5A50"/>
    <w:rsid w:val="007E04DB"/>
    <w:rsid w:val="007E2E44"/>
    <w:rsid w:val="007E338A"/>
    <w:rsid w:val="007E400B"/>
    <w:rsid w:val="007E4DE7"/>
    <w:rsid w:val="007E5FCC"/>
    <w:rsid w:val="007E7259"/>
    <w:rsid w:val="007F043F"/>
    <w:rsid w:val="007F15D7"/>
    <w:rsid w:val="007F234E"/>
    <w:rsid w:val="007F26B5"/>
    <w:rsid w:val="007F280D"/>
    <w:rsid w:val="007F469F"/>
    <w:rsid w:val="007F4F94"/>
    <w:rsid w:val="007F67CF"/>
    <w:rsid w:val="007F6828"/>
    <w:rsid w:val="007F7264"/>
    <w:rsid w:val="007F7F44"/>
    <w:rsid w:val="00800B2C"/>
    <w:rsid w:val="008015AB"/>
    <w:rsid w:val="0080341A"/>
    <w:rsid w:val="008040BA"/>
    <w:rsid w:val="00805040"/>
    <w:rsid w:val="00805867"/>
    <w:rsid w:val="00805FA2"/>
    <w:rsid w:val="00805FD7"/>
    <w:rsid w:val="0080683A"/>
    <w:rsid w:val="008073D3"/>
    <w:rsid w:val="00807DB7"/>
    <w:rsid w:val="008103F0"/>
    <w:rsid w:val="00810A5C"/>
    <w:rsid w:val="00811FBC"/>
    <w:rsid w:val="00812C12"/>
    <w:rsid w:val="00813C6C"/>
    <w:rsid w:val="0081466B"/>
    <w:rsid w:val="00815F9B"/>
    <w:rsid w:val="00815FC8"/>
    <w:rsid w:val="008160D0"/>
    <w:rsid w:val="00816329"/>
    <w:rsid w:val="00816AC2"/>
    <w:rsid w:val="0081793A"/>
    <w:rsid w:val="00820C8E"/>
    <w:rsid w:val="00820EA2"/>
    <w:rsid w:val="008224F4"/>
    <w:rsid w:val="008227DA"/>
    <w:rsid w:val="008232A1"/>
    <w:rsid w:val="00823593"/>
    <w:rsid w:val="0082486C"/>
    <w:rsid w:val="00824F2D"/>
    <w:rsid w:val="008261AC"/>
    <w:rsid w:val="008262C6"/>
    <w:rsid w:val="00826801"/>
    <w:rsid w:val="00826BBC"/>
    <w:rsid w:val="00831AA4"/>
    <w:rsid w:val="00832AAF"/>
    <w:rsid w:val="00832EB8"/>
    <w:rsid w:val="008334AA"/>
    <w:rsid w:val="0083415F"/>
    <w:rsid w:val="008350DC"/>
    <w:rsid w:val="00836DBE"/>
    <w:rsid w:val="00837D56"/>
    <w:rsid w:val="00840797"/>
    <w:rsid w:val="00840E2D"/>
    <w:rsid w:val="00845479"/>
    <w:rsid w:val="00845B97"/>
    <w:rsid w:val="00845D3A"/>
    <w:rsid w:val="0084607D"/>
    <w:rsid w:val="00846445"/>
    <w:rsid w:val="00846819"/>
    <w:rsid w:val="00846972"/>
    <w:rsid w:val="00847BF2"/>
    <w:rsid w:val="00850AB7"/>
    <w:rsid w:val="008510AC"/>
    <w:rsid w:val="00851D90"/>
    <w:rsid w:val="00852B54"/>
    <w:rsid w:val="008542E2"/>
    <w:rsid w:val="008548E4"/>
    <w:rsid w:val="00854D9B"/>
    <w:rsid w:val="00855690"/>
    <w:rsid w:val="008563FC"/>
    <w:rsid w:val="00856FEA"/>
    <w:rsid w:val="00857D52"/>
    <w:rsid w:val="008609D4"/>
    <w:rsid w:val="00861242"/>
    <w:rsid w:val="00861EAF"/>
    <w:rsid w:val="008621B1"/>
    <w:rsid w:val="0086295F"/>
    <w:rsid w:val="00862D95"/>
    <w:rsid w:val="008642A0"/>
    <w:rsid w:val="008643CA"/>
    <w:rsid w:val="008651D6"/>
    <w:rsid w:val="00866C97"/>
    <w:rsid w:val="00866F32"/>
    <w:rsid w:val="00867C51"/>
    <w:rsid w:val="008701EC"/>
    <w:rsid w:val="00871624"/>
    <w:rsid w:val="0087227C"/>
    <w:rsid w:val="00872D9D"/>
    <w:rsid w:val="0087342B"/>
    <w:rsid w:val="00873F2A"/>
    <w:rsid w:val="0087466B"/>
    <w:rsid w:val="0087520A"/>
    <w:rsid w:val="008752E4"/>
    <w:rsid w:val="00877AF4"/>
    <w:rsid w:val="008805EC"/>
    <w:rsid w:val="00880EB3"/>
    <w:rsid w:val="0088126C"/>
    <w:rsid w:val="0088130A"/>
    <w:rsid w:val="00881807"/>
    <w:rsid w:val="00882B28"/>
    <w:rsid w:val="008836C8"/>
    <w:rsid w:val="00884AD8"/>
    <w:rsid w:val="008853D7"/>
    <w:rsid w:val="008859AD"/>
    <w:rsid w:val="008866F4"/>
    <w:rsid w:val="0088709C"/>
    <w:rsid w:val="0088790E"/>
    <w:rsid w:val="00887ACB"/>
    <w:rsid w:val="00890178"/>
    <w:rsid w:val="00891A85"/>
    <w:rsid w:val="00891EE4"/>
    <w:rsid w:val="0089274A"/>
    <w:rsid w:val="008955F9"/>
    <w:rsid w:val="00895B4D"/>
    <w:rsid w:val="008963C2"/>
    <w:rsid w:val="00896827"/>
    <w:rsid w:val="00896CF3"/>
    <w:rsid w:val="008975DE"/>
    <w:rsid w:val="00897AE9"/>
    <w:rsid w:val="00897D9F"/>
    <w:rsid w:val="008A18EE"/>
    <w:rsid w:val="008A1D51"/>
    <w:rsid w:val="008A25B9"/>
    <w:rsid w:val="008A4012"/>
    <w:rsid w:val="008A427E"/>
    <w:rsid w:val="008A6496"/>
    <w:rsid w:val="008A6B66"/>
    <w:rsid w:val="008A76FE"/>
    <w:rsid w:val="008B0614"/>
    <w:rsid w:val="008B0A2A"/>
    <w:rsid w:val="008B10B6"/>
    <w:rsid w:val="008B12D2"/>
    <w:rsid w:val="008B1622"/>
    <w:rsid w:val="008B1671"/>
    <w:rsid w:val="008B1DD2"/>
    <w:rsid w:val="008B2705"/>
    <w:rsid w:val="008B3782"/>
    <w:rsid w:val="008B391B"/>
    <w:rsid w:val="008B39E9"/>
    <w:rsid w:val="008B671E"/>
    <w:rsid w:val="008C05C8"/>
    <w:rsid w:val="008C1C9A"/>
    <w:rsid w:val="008C3E1C"/>
    <w:rsid w:val="008C3EAA"/>
    <w:rsid w:val="008C4219"/>
    <w:rsid w:val="008C5090"/>
    <w:rsid w:val="008C571F"/>
    <w:rsid w:val="008C5D9D"/>
    <w:rsid w:val="008C5DA4"/>
    <w:rsid w:val="008C5FDB"/>
    <w:rsid w:val="008C72FF"/>
    <w:rsid w:val="008C75C7"/>
    <w:rsid w:val="008C76B0"/>
    <w:rsid w:val="008C7826"/>
    <w:rsid w:val="008D0E69"/>
    <w:rsid w:val="008D1BE4"/>
    <w:rsid w:val="008D493C"/>
    <w:rsid w:val="008D5197"/>
    <w:rsid w:val="008D6386"/>
    <w:rsid w:val="008D6559"/>
    <w:rsid w:val="008D6EE1"/>
    <w:rsid w:val="008D700C"/>
    <w:rsid w:val="008D73C7"/>
    <w:rsid w:val="008D7A09"/>
    <w:rsid w:val="008E002E"/>
    <w:rsid w:val="008E10BC"/>
    <w:rsid w:val="008E1237"/>
    <w:rsid w:val="008E1B2C"/>
    <w:rsid w:val="008E2F9C"/>
    <w:rsid w:val="008E3BEA"/>
    <w:rsid w:val="008E5351"/>
    <w:rsid w:val="008E58E5"/>
    <w:rsid w:val="008E62D9"/>
    <w:rsid w:val="008E63E1"/>
    <w:rsid w:val="008E7927"/>
    <w:rsid w:val="008F06D1"/>
    <w:rsid w:val="008F0FCC"/>
    <w:rsid w:val="008F1CAA"/>
    <w:rsid w:val="008F3B28"/>
    <w:rsid w:val="008F6501"/>
    <w:rsid w:val="008F6B52"/>
    <w:rsid w:val="008F6CFD"/>
    <w:rsid w:val="008F6D58"/>
    <w:rsid w:val="008F7116"/>
    <w:rsid w:val="008F759F"/>
    <w:rsid w:val="008F7AF8"/>
    <w:rsid w:val="00900F2E"/>
    <w:rsid w:val="0090106C"/>
    <w:rsid w:val="0090112D"/>
    <w:rsid w:val="00901D22"/>
    <w:rsid w:val="00902EFB"/>
    <w:rsid w:val="00904169"/>
    <w:rsid w:val="00910B35"/>
    <w:rsid w:val="00910EC9"/>
    <w:rsid w:val="00913AD2"/>
    <w:rsid w:val="0091436D"/>
    <w:rsid w:val="00914D66"/>
    <w:rsid w:val="00914DBD"/>
    <w:rsid w:val="009153A0"/>
    <w:rsid w:val="00915743"/>
    <w:rsid w:val="009159F7"/>
    <w:rsid w:val="00915DC9"/>
    <w:rsid w:val="009166FE"/>
    <w:rsid w:val="00916AF8"/>
    <w:rsid w:val="00916B6E"/>
    <w:rsid w:val="00920273"/>
    <w:rsid w:val="00920AF9"/>
    <w:rsid w:val="0092112B"/>
    <w:rsid w:val="0092115B"/>
    <w:rsid w:val="009217C0"/>
    <w:rsid w:val="00921ACA"/>
    <w:rsid w:val="00922BB1"/>
    <w:rsid w:val="00922DDB"/>
    <w:rsid w:val="00924364"/>
    <w:rsid w:val="00925123"/>
    <w:rsid w:val="00925154"/>
    <w:rsid w:val="009258BE"/>
    <w:rsid w:val="00926DD9"/>
    <w:rsid w:val="00927379"/>
    <w:rsid w:val="00927A1E"/>
    <w:rsid w:val="00927DC1"/>
    <w:rsid w:val="00930B2A"/>
    <w:rsid w:val="00930F50"/>
    <w:rsid w:val="00931350"/>
    <w:rsid w:val="00934458"/>
    <w:rsid w:val="0093449A"/>
    <w:rsid w:val="009347FA"/>
    <w:rsid w:val="009363D5"/>
    <w:rsid w:val="009369ED"/>
    <w:rsid w:val="00937242"/>
    <w:rsid w:val="00937D3B"/>
    <w:rsid w:val="00940328"/>
    <w:rsid w:val="0094058D"/>
    <w:rsid w:val="0094120A"/>
    <w:rsid w:val="0094144B"/>
    <w:rsid w:val="009414F2"/>
    <w:rsid w:val="009423C8"/>
    <w:rsid w:val="009430B3"/>
    <w:rsid w:val="009430DE"/>
    <w:rsid w:val="009439FD"/>
    <w:rsid w:val="00943B44"/>
    <w:rsid w:val="00943CC1"/>
    <w:rsid w:val="00943F4C"/>
    <w:rsid w:val="009442BE"/>
    <w:rsid w:val="00944630"/>
    <w:rsid w:val="00945A74"/>
    <w:rsid w:val="00947125"/>
    <w:rsid w:val="00947B7C"/>
    <w:rsid w:val="00951306"/>
    <w:rsid w:val="00951C8B"/>
    <w:rsid w:val="00952309"/>
    <w:rsid w:val="009526D3"/>
    <w:rsid w:val="00952CE0"/>
    <w:rsid w:val="00953264"/>
    <w:rsid w:val="00955610"/>
    <w:rsid w:val="009574EC"/>
    <w:rsid w:val="00957A93"/>
    <w:rsid w:val="00960227"/>
    <w:rsid w:val="009608FD"/>
    <w:rsid w:val="00961DF3"/>
    <w:rsid w:val="00965079"/>
    <w:rsid w:val="00965636"/>
    <w:rsid w:val="009657FD"/>
    <w:rsid w:val="00967DED"/>
    <w:rsid w:val="00967EE8"/>
    <w:rsid w:val="0097007C"/>
    <w:rsid w:val="009704BF"/>
    <w:rsid w:val="00970C44"/>
    <w:rsid w:val="0097145C"/>
    <w:rsid w:val="00972610"/>
    <w:rsid w:val="0097306F"/>
    <w:rsid w:val="00973160"/>
    <w:rsid w:val="009734FC"/>
    <w:rsid w:val="0097371A"/>
    <w:rsid w:val="009739F1"/>
    <w:rsid w:val="00973C88"/>
    <w:rsid w:val="00973CBE"/>
    <w:rsid w:val="009754A5"/>
    <w:rsid w:val="0097659A"/>
    <w:rsid w:val="00976C3C"/>
    <w:rsid w:val="0097794D"/>
    <w:rsid w:val="009800EE"/>
    <w:rsid w:val="00980E6F"/>
    <w:rsid w:val="00982C86"/>
    <w:rsid w:val="0098445A"/>
    <w:rsid w:val="0098470D"/>
    <w:rsid w:val="00986D13"/>
    <w:rsid w:val="00990A62"/>
    <w:rsid w:val="00990C92"/>
    <w:rsid w:val="00991083"/>
    <w:rsid w:val="009927D1"/>
    <w:rsid w:val="00992C6E"/>
    <w:rsid w:val="009938A7"/>
    <w:rsid w:val="009939A1"/>
    <w:rsid w:val="00994599"/>
    <w:rsid w:val="009949A6"/>
    <w:rsid w:val="00994E1A"/>
    <w:rsid w:val="00995840"/>
    <w:rsid w:val="00995FFE"/>
    <w:rsid w:val="00996164"/>
    <w:rsid w:val="009977BD"/>
    <w:rsid w:val="009979EE"/>
    <w:rsid w:val="009A0914"/>
    <w:rsid w:val="009A1B69"/>
    <w:rsid w:val="009A2043"/>
    <w:rsid w:val="009A2795"/>
    <w:rsid w:val="009A467A"/>
    <w:rsid w:val="009A5789"/>
    <w:rsid w:val="009A57ED"/>
    <w:rsid w:val="009A5870"/>
    <w:rsid w:val="009A62FC"/>
    <w:rsid w:val="009A6506"/>
    <w:rsid w:val="009A6C6F"/>
    <w:rsid w:val="009A6C70"/>
    <w:rsid w:val="009A7D1B"/>
    <w:rsid w:val="009A7DDB"/>
    <w:rsid w:val="009A7E60"/>
    <w:rsid w:val="009B04F1"/>
    <w:rsid w:val="009B091A"/>
    <w:rsid w:val="009B0B0E"/>
    <w:rsid w:val="009B2345"/>
    <w:rsid w:val="009B3091"/>
    <w:rsid w:val="009B3C58"/>
    <w:rsid w:val="009B43CB"/>
    <w:rsid w:val="009B52AC"/>
    <w:rsid w:val="009B5934"/>
    <w:rsid w:val="009B679B"/>
    <w:rsid w:val="009B70BE"/>
    <w:rsid w:val="009B7C99"/>
    <w:rsid w:val="009C004B"/>
    <w:rsid w:val="009C083C"/>
    <w:rsid w:val="009C0AB4"/>
    <w:rsid w:val="009C2E9E"/>
    <w:rsid w:val="009C3096"/>
    <w:rsid w:val="009C48CD"/>
    <w:rsid w:val="009C5E88"/>
    <w:rsid w:val="009C6499"/>
    <w:rsid w:val="009C73B0"/>
    <w:rsid w:val="009C76CF"/>
    <w:rsid w:val="009C77C6"/>
    <w:rsid w:val="009D0B78"/>
    <w:rsid w:val="009D0C3D"/>
    <w:rsid w:val="009D15CA"/>
    <w:rsid w:val="009D1CBF"/>
    <w:rsid w:val="009D21FF"/>
    <w:rsid w:val="009D4905"/>
    <w:rsid w:val="009D53F5"/>
    <w:rsid w:val="009D6F47"/>
    <w:rsid w:val="009D742C"/>
    <w:rsid w:val="009E046E"/>
    <w:rsid w:val="009E0630"/>
    <w:rsid w:val="009E1656"/>
    <w:rsid w:val="009E16E8"/>
    <w:rsid w:val="009E2638"/>
    <w:rsid w:val="009E29CF"/>
    <w:rsid w:val="009E2A47"/>
    <w:rsid w:val="009E2D27"/>
    <w:rsid w:val="009E495B"/>
    <w:rsid w:val="009E4F66"/>
    <w:rsid w:val="009E5D48"/>
    <w:rsid w:val="009E6217"/>
    <w:rsid w:val="009E6B07"/>
    <w:rsid w:val="009E6CD5"/>
    <w:rsid w:val="009E714D"/>
    <w:rsid w:val="009E72C7"/>
    <w:rsid w:val="009F005C"/>
    <w:rsid w:val="009F00BA"/>
    <w:rsid w:val="009F131F"/>
    <w:rsid w:val="009F2144"/>
    <w:rsid w:val="009F2C55"/>
    <w:rsid w:val="009F2F34"/>
    <w:rsid w:val="009F348A"/>
    <w:rsid w:val="009F40B8"/>
    <w:rsid w:val="009F7855"/>
    <w:rsid w:val="00A0122B"/>
    <w:rsid w:val="00A0153E"/>
    <w:rsid w:val="00A02091"/>
    <w:rsid w:val="00A02F04"/>
    <w:rsid w:val="00A04611"/>
    <w:rsid w:val="00A0479B"/>
    <w:rsid w:val="00A04848"/>
    <w:rsid w:val="00A052D4"/>
    <w:rsid w:val="00A054AB"/>
    <w:rsid w:val="00A057ED"/>
    <w:rsid w:val="00A06032"/>
    <w:rsid w:val="00A0651C"/>
    <w:rsid w:val="00A0681E"/>
    <w:rsid w:val="00A10AC0"/>
    <w:rsid w:val="00A10BAE"/>
    <w:rsid w:val="00A121EE"/>
    <w:rsid w:val="00A12445"/>
    <w:rsid w:val="00A1263C"/>
    <w:rsid w:val="00A1410A"/>
    <w:rsid w:val="00A1496F"/>
    <w:rsid w:val="00A15A6D"/>
    <w:rsid w:val="00A15BEB"/>
    <w:rsid w:val="00A161A1"/>
    <w:rsid w:val="00A20EFF"/>
    <w:rsid w:val="00A212E1"/>
    <w:rsid w:val="00A22270"/>
    <w:rsid w:val="00A22285"/>
    <w:rsid w:val="00A24279"/>
    <w:rsid w:val="00A248E6"/>
    <w:rsid w:val="00A2606F"/>
    <w:rsid w:val="00A26881"/>
    <w:rsid w:val="00A2693C"/>
    <w:rsid w:val="00A26E60"/>
    <w:rsid w:val="00A27195"/>
    <w:rsid w:val="00A277B0"/>
    <w:rsid w:val="00A27B01"/>
    <w:rsid w:val="00A31791"/>
    <w:rsid w:val="00A32126"/>
    <w:rsid w:val="00A33085"/>
    <w:rsid w:val="00A331F1"/>
    <w:rsid w:val="00A338CE"/>
    <w:rsid w:val="00A33E74"/>
    <w:rsid w:val="00A342F5"/>
    <w:rsid w:val="00A345EA"/>
    <w:rsid w:val="00A347ED"/>
    <w:rsid w:val="00A35089"/>
    <w:rsid w:val="00A3557B"/>
    <w:rsid w:val="00A35723"/>
    <w:rsid w:val="00A35BFC"/>
    <w:rsid w:val="00A3607E"/>
    <w:rsid w:val="00A36667"/>
    <w:rsid w:val="00A36E07"/>
    <w:rsid w:val="00A37B92"/>
    <w:rsid w:val="00A41240"/>
    <w:rsid w:val="00A42324"/>
    <w:rsid w:val="00A428DB"/>
    <w:rsid w:val="00A436FB"/>
    <w:rsid w:val="00A44B08"/>
    <w:rsid w:val="00A452FB"/>
    <w:rsid w:val="00A46619"/>
    <w:rsid w:val="00A4661F"/>
    <w:rsid w:val="00A4694C"/>
    <w:rsid w:val="00A47434"/>
    <w:rsid w:val="00A50B46"/>
    <w:rsid w:val="00A50F95"/>
    <w:rsid w:val="00A51636"/>
    <w:rsid w:val="00A5191F"/>
    <w:rsid w:val="00A522F4"/>
    <w:rsid w:val="00A52B24"/>
    <w:rsid w:val="00A53EE0"/>
    <w:rsid w:val="00A5486F"/>
    <w:rsid w:val="00A54C42"/>
    <w:rsid w:val="00A55935"/>
    <w:rsid w:val="00A55E5F"/>
    <w:rsid w:val="00A569B3"/>
    <w:rsid w:val="00A56E63"/>
    <w:rsid w:val="00A56FC1"/>
    <w:rsid w:val="00A60B4B"/>
    <w:rsid w:val="00A60BA6"/>
    <w:rsid w:val="00A60E27"/>
    <w:rsid w:val="00A61FFE"/>
    <w:rsid w:val="00A6294F"/>
    <w:rsid w:val="00A63E44"/>
    <w:rsid w:val="00A64DFC"/>
    <w:rsid w:val="00A6501B"/>
    <w:rsid w:val="00A6519D"/>
    <w:rsid w:val="00A6526A"/>
    <w:rsid w:val="00A6538D"/>
    <w:rsid w:val="00A70504"/>
    <w:rsid w:val="00A70ABC"/>
    <w:rsid w:val="00A7175F"/>
    <w:rsid w:val="00A72526"/>
    <w:rsid w:val="00A72C5A"/>
    <w:rsid w:val="00A72EFF"/>
    <w:rsid w:val="00A74322"/>
    <w:rsid w:val="00A747A5"/>
    <w:rsid w:val="00A77983"/>
    <w:rsid w:val="00A80265"/>
    <w:rsid w:val="00A81679"/>
    <w:rsid w:val="00A8276E"/>
    <w:rsid w:val="00A82F7A"/>
    <w:rsid w:val="00A8408C"/>
    <w:rsid w:val="00A84915"/>
    <w:rsid w:val="00A853E5"/>
    <w:rsid w:val="00A86B14"/>
    <w:rsid w:val="00A90C81"/>
    <w:rsid w:val="00A9188D"/>
    <w:rsid w:val="00A919C0"/>
    <w:rsid w:val="00A91AD4"/>
    <w:rsid w:val="00A923AF"/>
    <w:rsid w:val="00A9252C"/>
    <w:rsid w:val="00A93E72"/>
    <w:rsid w:val="00A94023"/>
    <w:rsid w:val="00A942B1"/>
    <w:rsid w:val="00A94DD5"/>
    <w:rsid w:val="00A94F62"/>
    <w:rsid w:val="00A953B5"/>
    <w:rsid w:val="00A95CDF"/>
    <w:rsid w:val="00A96C86"/>
    <w:rsid w:val="00A97109"/>
    <w:rsid w:val="00AA0731"/>
    <w:rsid w:val="00AA0976"/>
    <w:rsid w:val="00AA10A5"/>
    <w:rsid w:val="00AA1CCB"/>
    <w:rsid w:val="00AA2AAA"/>
    <w:rsid w:val="00AA3830"/>
    <w:rsid w:val="00AA3BB4"/>
    <w:rsid w:val="00AA407B"/>
    <w:rsid w:val="00AA47CF"/>
    <w:rsid w:val="00AA4DE6"/>
    <w:rsid w:val="00AA7A44"/>
    <w:rsid w:val="00AB0158"/>
    <w:rsid w:val="00AB0CFC"/>
    <w:rsid w:val="00AB13F9"/>
    <w:rsid w:val="00AB2134"/>
    <w:rsid w:val="00AB244A"/>
    <w:rsid w:val="00AB26BD"/>
    <w:rsid w:val="00AB276C"/>
    <w:rsid w:val="00AB3FD5"/>
    <w:rsid w:val="00AB408C"/>
    <w:rsid w:val="00AB4249"/>
    <w:rsid w:val="00AB4542"/>
    <w:rsid w:val="00AB4DE1"/>
    <w:rsid w:val="00AB5065"/>
    <w:rsid w:val="00AB53FD"/>
    <w:rsid w:val="00AB54E1"/>
    <w:rsid w:val="00AB56FB"/>
    <w:rsid w:val="00AB6906"/>
    <w:rsid w:val="00AB7572"/>
    <w:rsid w:val="00AB7971"/>
    <w:rsid w:val="00AB7AD2"/>
    <w:rsid w:val="00AC065E"/>
    <w:rsid w:val="00AC140B"/>
    <w:rsid w:val="00AC1931"/>
    <w:rsid w:val="00AC1B88"/>
    <w:rsid w:val="00AC29A4"/>
    <w:rsid w:val="00AC2B39"/>
    <w:rsid w:val="00AC67FB"/>
    <w:rsid w:val="00AC7B50"/>
    <w:rsid w:val="00AC7DE1"/>
    <w:rsid w:val="00AD3045"/>
    <w:rsid w:val="00AD3104"/>
    <w:rsid w:val="00AD331D"/>
    <w:rsid w:val="00AD3B93"/>
    <w:rsid w:val="00AD428B"/>
    <w:rsid w:val="00AD447E"/>
    <w:rsid w:val="00AD465C"/>
    <w:rsid w:val="00AD6F5D"/>
    <w:rsid w:val="00AD7DEC"/>
    <w:rsid w:val="00AE0928"/>
    <w:rsid w:val="00AE0A39"/>
    <w:rsid w:val="00AE1E67"/>
    <w:rsid w:val="00AE2E0F"/>
    <w:rsid w:val="00AE54E5"/>
    <w:rsid w:val="00AE5BE7"/>
    <w:rsid w:val="00AE5EF4"/>
    <w:rsid w:val="00AE68F6"/>
    <w:rsid w:val="00AE7198"/>
    <w:rsid w:val="00AE7639"/>
    <w:rsid w:val="00AF0030"/>
    <w:rsid w:val="00AF0178"/>
    <w:rsid w:val="00AF097F"/>
    <w:rsid w:val="00AF0BFE"/>
    <w:rsid w:val="00AF0F7F"/>
    <w:rsid w:val="00AF11C2"/>
    <w:rsid w:val="00AF18ED"/>
    <w:rsid w:val="00AF2723"/>
    <w:rsid w:val="00AF58A7"/>
    <w:rsid w:val="00AF6A9A"/>
    <w:rsid w:val="00AF6FE0"/>
    <w:rsid w:val="00AF7213"/>
    <w:rsid w:val="00AF75CA"/>
    <w:rsid w:val="00B00557"/>
    <w:rsid w:val="00B00937"/>
    <w:rsid w:val="00B009EE"/>
    <w:rsid w:val="00B00B5B"/>
    <w:rsid w:val="00B00C13"/>
    <w:rsid w:val="00B013DF"/>
    <w:rsid w:val="00B01562"/>
    <w:rsid w:val="00B01932"/>
    <w:rsid w:val="00B01FD8"/>
    <w:rsid w:val="00B0456D"/>
    <w:rsid w:val="00B055E3"/>
    <w:rsid w:val="00B0561A"/>
    <w:rsid w:val="00B05B5E"/>
    <w:rsid w:val="00B05C96"/>
    <w:rsid w:val="00B05F9B"/>
    <w:rsid w:val="00B0670A"/>
    <w:rsid w:val="00B06F67"/>
    <w:rsid w:val="00B10337"/>
    <w:rsid w:val="00B119C7"/>
    <w:rsid w:val="00B11B6A"/>
    <w:rsid w:val="00B12405"/>
    <w:rsid w:val="00B131C7"/>
    <w:rsid w:val="00B132A3"/>
    <w:rsid w:val="00B136D8"/>
    <w:rsid w:val="00B144E2"/>
    <w:rsid w:val="00B14B87"/>
    <w:rsid w:val="00B14D3B"/>
    <w:rsid w:val="00B1544A"/>
    <w:rsid w:val="00B16FC9"/>
    <w:rsid w:val="00B175CF"/>
    <w:rsid w:val="00B207AC"/>
    <w:rsid w:val="00B20A51"/>
    <w:rsid w:val="00B2107C"/>
    <w:rsid w:val="00B21247"/>
    <w:rsid w:val="00B21A80"/>
    <w:rsid w:val="00B22347"/>
    <w:rsid w:val="00B22663"/>
    <w:rsid w:val="00B246B7"/>
    <w:rsid w:val="00B26045"/>
    <w:rsid w:val="00B2617D"/>
    <w:rsid w:val="00B26845"/>
    <w:rsid w:val="00B2695A"/>
    <w:rsid w:val="00B27922"/>
    <w:rsid w:val="00B2792C"/>
    <w:rsid w:val="00B27E0A"/>
    <w:rsid w:val="00B301A6"/>
    <w:rsid w:val="00B309F9"/>
    <w:rsid w:val="00B30C6B"/>
    <w:rsid w:val="00B30F0E"/>
    <w:rsid w:val="00B31B5E"/>
    <w:rsid w:val="00B3207E"/>
    <w:rsid w:val="00B33351"/>
    <w:rsid w:val="00B336D9"/>
    <w:rsid w:val="00B339E3"/>
    <w:rsid w:val="00B33A5F"/>
    <w:rsid w:val="00B33A7E"/>
    <w:rsid w:val="00B3477F"/>
    <w:rsid w:val="00B34C45"/>
    <w:rsid w:val="00B35E12"/>
    <w:rsid w:val="00B35FBC"/>
    <w:rsid w:val="00B364B0"/>
    <w:rsid w:val="00B36E24"/>
    <w:rsid w:val="00B370B1"/>
    <w:rsid w:val="00B40769"/>
    <w:rsid w:val="00B41B1B"/>
    <w:rsid w:val="00B4210C"/>
    <w:rsid w:val="00B42EEC"/>
    <w:rsid w:val="00B4461A"/>
    <w:rsid w:val="00B451F0"/>
    <w:rsid w:val="00B4576B"/>
    <w:rsid w:val="00B45F17"/>
    <w:rsid w:val="00B461FE"/>
    <w:rsid w:val="00B462A5"/>
    <w:rsid w:val="00B46867"/>
    <w:rsid w:val="00B46BAE"/>
    <w:rsid w:val="00B46C80"/>
    <w:rsid w:val="00B47AB6"/>
    <w:rsid w:val="00B5066F"/>
    <w:rsid w:val="00B50E7D"/>
    <w:rsid w:val="00B510D8"/>
    <w:rsid w:val="00B51A28"/>
    <w:rsid w:val="00B51C49"/>
    <w:rsid w:val="00B521EF"/>
    <w:rsid w:val="00B52757"/>
    <w:rsid w:val="00B52BFA"/>
    <w:rsid w:val="00B53537"/>
    <w:rsid w:val="00B55244"/>
    <w:rsid w:val="00B5563D"/>
    <w:rsid w:val="00B56045"/>
    <w:rsid w:val="00B563F3"/>
    <w:rsid w:val="00B5655C"/>
    <w:rsid w:val="00B57C48"/>
    <w:rsid w:val="00B6035C"/>
    <w:rsid w:val="00B60442"/>
    <w:rsid w:val="00B611FD"/>
    <w:rsid w:val="00B62075"/>
    <w:rsid w:val="00B62221"/>
    <w:rsid w:val="00B626F2"/>
    <w:rsid w:val="00B62D09"/>
    <w:rsid w:val="00B62F85"/>
    <w:rsid w:val="00B64503"/>
    <w:rsid w:val="00B64964"/>
    <w:rsid w:val="00B64D1A"/>
    <w:rsid w:val="00B650E9"/>
    <w:rsid w:val="00B65D83"/>
    <w:rsid w:val="00B662AA"/>
    <w:rsid w:val="00B67278"/>
    <w:rsid w:val="00B67A9B"/>
    <w:rsid w:val="00B70465"/>
    <w:rsid w:val="00B70C13"/>
    <w:rsid w:val="00B71CA3"/>
    <w:rsid w:val="00B71CB3"/>
    <w:rsid w:val="00B7253E"/>
    <w:rsid w:val="00B72BE9"/>
    <w:rsid w:val="00B737C5"/>
    <w:rsid w:val="00B74B3D"/>
    <w:rsid w:val="00B758AF"/>
    <w:rsid w:val="00B75E61"/>
    <w:rsid w:val="00B7622A"/>
    <w:rsid w:val="00B76A13"/>
    <w:rsid w:val="00B77125"/>
    <w:rsid w:val="00B77A19"/>
    <w:rsid w:val="00B77A29"/>
    <w:rsid w:val="00B77DA1"/>
    <w:rsid w:val="00B81943"/>
    <w:rsid w:val="00B81A8F"/>
    <w:rsid w:val="00B826A9"/>
    <w:rsid w:val="00B82EAA"/>
    <w:rsid w:val="00B82F1C"/>
    <w:rsid w:val="00B8327D"/>
    <w:rsid w:val="00B834B1"/>
    <w:rsid w:val="00B836D8"/>
    <w:rsid w:val="00B843C3"/>
    <w:rsid w:val="00B849CD"/>
    <w:rsid w:val="00B865B5"/>
    <w:rsid w:val="00B8689C"/>
    <w:rsid w:val="00B86A3C"/>
    <w:rsid w:val="00B92291"/>
    <w:rsid w:val="00B93800"/>
    <w:rsid w:val="00B9419D"/>
    <w:rsid w:val="00B94A68"/>
    <w:rsid w:val="00B9606A"/>
    <w:rsid w:val="00B97668"/>
    <w:rsid w:val="00BA01B3"/>
    <w:rsid w:val="00BA06D6"/>
    <w:rsid w:val="00BA1BB6"/>
    <w:rsid w:val="00BA2A17"/>
    <w:rsid w:val="00BA306E"/>
    <w:rsid w:val="00BA3857"/>
    <w:rsid w:val="00BA3C86"/>
    <w:rsid w:val="00BA42CF"/>
    <w:rsid w:val="00BA4D35"/>
    <w:rsid w:val="00BA67AF"/>
    <w:rsid w:val="00BA6BA2"/>
    <w:rsid w:val="00BA7E19"/>
    <w:rsid w:val="00BA7EB7"/>
    <w:rsid w:val="00BB1ACF"/>
    <w:rsid w:val="00BB1DD6"/>
    <w:rsid w:val="00BB271B"/>
    <w:rsid w:val="00BB385A"/>
    <w:rsid w:val="00BB5079"/>
    <w:rsid w:val="00BB517A"/>
    <w:rsid w:val="00BB59BD"/>
    <w:rsid w:val="00BB5D12"/>
    <w:rsid w:val="00BB74FE"/>
    <w:rsid w:val="00BB7684"/>
    <w:rsid w:val="00BB768C"/>
    <w:rsid w:val="00BC018A"/>
    <w:rsid w:val="00BC09C4"/>
    <w:rsid w:val="00BC1A19"/>
    <w:rsid w:val="00BC1B77"/>
    <w:rsid w:val="00BC1CCA"/>
    <w:rsid w:val="00BC2327"/>
    <w:rsid w:val="00BC2A15"/>
    <w:rsid w:val="00BC2D71"/>
    <w:rsid w:val="00BC35FE"/>
    <w:rsid w:val="00BC4BA7"/>
    <w:rsid w:val="00BC58F1"/>
    <w:rsid w:val="00BC6769"/>
    <w:rsid w:val="00BC74A9"/>
    <w:rsid w:val="00BD02A4"/>
    <w:rsid w:val="00BD20E2"/>
    <w:rsid w:val="00BD2D9E"/>
    <w:rsid w:val="00BD4E56"/>
    <w:rsid w:val="00BD5981"/>
    <w:rsid w:val="00BD6D9E"/>
    <w:rsid w:val="00BE069B"/>
    <w:rsid w:val="00BE13EF"/>
    <w:rsid w:val="00BE26F7"/>
    <w:rsid w:val="00BE2EF2"/>
    <w:rsid w:val="00BE3BC7"/>
    <w:rsid w:val="00BE44CD"/>
    <w:rsid w:val="00BE581A"/>
    <w:rsid w:val="00BE5E1E"/>
    <w:rsid w:val="00BE7B7F"/>
    <w:rsid w:val="00BE7E7A"/>
    <w:rsid w:val="00BF00BF"/>
    <w:rsid w:val="00BF15E9"/>
    <w:rsid w:val="00BF1965"/>
    <w:rsid w:val="00BF2EFA"/>
    <w:rsid w:val="00BF4F82"/>
    <w:rsid w:val="00BF5C83"/>
    <w:rsid w:val="00BF5E3B"/>
    <w:rsid w:val="00BF6726"/>
    <w:rsid w:val="00BF68A9"/>
    <w:rsid w:val="00C02B1C"/>
    <w:rsid w:val="00C02E84"/>
    <w:rsid w:val="00C03240"/>
    <w:rsid w:val="00C03AF3"/>
    <w:rsid w:val="00C04C75"/>
    <w:rsid w:val="00C05654"/>
    <w:rsid w:val="00C05A80"/>
    <w:rsid w:val="00C05A94"/>
    <w:rsid w:val="00C064E6"/>
    <w:rsid w:val="00C066FD"/>
    <w:rsid w:val="00C06B2F"/>
    <w:rsid w:val="00C07536"/>
    <w:rsid w:val="00C07ADF"/>
    <w:rsid w:val="00C07CFD"/>
    <w:rsid w:val="00C11961"/>
    <w:rsid w:val="00C119ED"/>
    <w:rsid w:val="00C12AF5"/>
    <w:rsid w:val="00C14A7E"/>
    <w:rsid w:val="00C14E7F"/>
    <w:rsid w:val="00C14E82"/>
    <w:rsid w:val="00C1547A"/>
    <w:rsid w:val="00C16BFD"/>
    <w:rsid w:val="00C17607"/>
    <w:rsid w:val="00C17C27"/>
    <w:rsid w:val="00C207E7"/>
    <w:rsid w:val="00C20938"/>
    <w:rsid w:val="00C20E00"/>
    <w:rsid w:val="00C21069"/>
    <w:rsid w:val="00C218B3"/>
    <w:rsid w:val="00C22EBC"/>
    <w:rsid w:val="00C231ED"/>
    <w:rsid w:val="00C23926"/>
    <w:rsid w:val="00C2445C"/>
    <w:rsid w:val="00C248EE"/>
    <w:rsid w:val="00C24CA9"/>
    <w:rsid w:val="00C25D60"/>
    <w:rsid w:val="00C26087"/>
    <w:rsid w:val="00C30A03"/>
    <w:rsid w:val="00C3257D"/>
    <w:rsid w:val="00C334A6"/>
    <w:rsid w:val="00C33F6E"/>
    <w:rsid w:val="00C35FE2"/>
    <w:rsid w:val="00C364F1"/>
    <w:rsid w:val="00C37FCF"/>
    <w:rsid w:val="00C402BF"/>
    <w:rsid w:val="00C40763"/>
    <w:rsid w:val="00C41DC2"/>
    <w:rsid w:val="00C43472"/>
    <w:rsid w:val="00C43682"/>
    <w:rsid w:val="00C43B08"/>
    <w:rsid w:val="00C43CE6"/>
    <w:rsid w:val="00C442C8"/>
    <w:rsid w:val="00C4494F"/>
    <w:rsid w:val="00C44EAD"/>
    <w:rsid w:val="00C44F55"/>
    <w:rsid w:val="00C456FD"/>
    <w:rsid w:val="00C458FE"/>
    <w:rsid w:val="00C45CAA"/>
    <w:rsid w:val="00C461FB"/>
    <w:rsid w:val="00C47843"/>
    <w:rsid w:val="00C50AAD"/>
    <w:rsid w:val="00C50B9C"/>
    <w:rsid w:val="00C51150"/>
    <w:rsid w:val="00C514BF"/>
    <w:rsid w:val="00C514CF"/>
    <w:rsid w:val="00C51F94"/>
    <w:rsid w:val="00C52808"/>
    <w:rsid w:val="00C52BEF"/>
    <w:rsid w:val="00C53262"/>
    <w:rsid w:val="00C53ABD"/>
    <w:rsid w:val="00C54629"/>
    <w:rsid w:val="00C549D8"/>
    <w:rsid w:val="00C54D9D"/>
    <w:rsid w:val="00C558D0"/>
    <w:rsid w:val="00C567D7"/>
    <w:rsid w:val="00C56854"/>
    <w:rsid w:val="00C56A67"/>
    <w:rsid w:val="00C575B8"/>
    <w:rsid w:val="00C57792"/>
    <w:rsid w:val="00C600BC"/>
    <w:rsid w:val="00C60414"/>
    <w:rsid w:val="00C60CF9"/>
    <w:rsid w:val="00C60D41"/>
    <w:rsid w:val="00C617FD"/>
    <w:rsid w:val="00C623F4"/>
    <w:rsid w:val="00C62FE7"/>
    <w:rsid w:val="00C6499E"/>
    <w:rsid w:val="00C6509A"/>
    <w:rsid w:val="00C65230"/>
    <w:rsid w:val="00C6626C"/>
    <w:rsid w:val="00C662E8"/>
    <w:rsid w:val="00C66C34"/>
    <w:rsid w:val="00C670BE"/>
    <w:rsid w:val="00C6724F"/>
    <w:rsid w:val="00C67B85"/>
    <w:rsid w:val="00C70B47"/>
    <w:rsid w:val="00C7202E"/>
    <w:rsid w:val="00C72053"/>
    <w:rsid w:val="00C723EC"/>
    <w:rsid w:val="00C73097"/>
    <w:rsid w:val="00C73C7A"/>
    <w:rsid w:val="00C751AE"/>
    <w:rsid w:val="00C753D1"/>
    <w:rsid w:val="00C7633E"/>
    <w:rsid w:val="00C767C8"/>
    <w:rsid w:val="00C773C1"/>
    <w:rsid w:val="00C77ADF"/>
    <w:rsid w:val="00C809AA"/>
    <w:rsid w:val="00C813A0"/>
    <w:rsid w:val="00C81BDF"/>
    <w:rsid w:val="00C82927"/>
    <w:rsid w:val="00C82D27"/>
    <w:rsid w:val="00C830BB"/>
    <w:rsid w:val="00C83236"/>
    <w:rsid w:val="00C83538"/>
    <w:rsid w:val="00C8421B"/>
    <w:rsid w:val="00C847A1"/>
    <w:rsid w:val="00C847E5"/>
    <w:rsid w:val="00C85EE4"/>
    <w:rsid w:val="00C86593"/>
    <w:rsid w:val="00C87195"/>
    <w:rsid w:val="00C87508"/>
    <w:rsid w:val="00C9025C"/>
    <w:rsid w:val="00C9043D"/>
    <w:rsid w:val="00C91740"/>
    <w:rsid w:val="00C91943"/>
    <w:rsid w:val="00C931EA"/>
    <w:rsid w:val="00C936D1"/>
    <w:rsid w:val="00C93941"/>
    <w:rsid w:val="00C957DF"/>
    <w:rsid w:val="00C9587D"/>
    <w:rsid w:val="00C969A3"/>
    <w:rsid w:val="00C96BBF"/>
    <w:rsid w:val="00C97C57"/>
    <w:rsid w:val="00CA13AF"/>
    <w:rsid w:val="00CA1CC2"/>
    <w:rsid w:val="00CA24C0"/>
    <w:rsid w:val="00CA2F78"/>
    <w:rsid w:val="00CA30F3"/>
    <w:rsid w:val="00CA320F"/>
    <w:rsid w:val="00CA33D3"/>
    <w:rsid w:val="00CA39AF"/>
    <w:rsid w:val="00CA5DDE"/>
    <w:rsid w:val="00CA5DF9"/>
    <w:rsid w:val="00CA5FB9"/>
    <w:rsid w:val="00CA6637"/>
    <w:rsid w:val="00CA7AE5"/>
    <w:rsid w:val="00CB20B1"/>
    <w:rsid w:val="00CB2376"/>
    <w:rsid w:val="00CB2C6A"/>
    <w:rsid w:val="00CB2F4C"/>
    <w:rsid w:val="00CB3C71"/>
    <w:rsid w:val="00CB6054"/>
    <w:rsid w:val="00CB6B08"/>
    <w:rsid w:val="00CB728F"/>
    <w:rsid w:val="00CB74D9"/>
    <w:rsid w:val="00CB7B05"/>
    <w:rsid w:val="00CC08DB"/>
    <w:rsid w:val="00CC0A44"/>
    <w:rsid w:val="00CC0F04"/>
    <w:rsid w:val="00CC1681"/>
    <w:rsid w:val="00CC1E06"/>
    <w:rsid w:val="00CC1FB1"/>
    <w:rsid w:val="00CC4739"/>
    <w:rsid w:val="00CC4A19"/>
    <w:rsid w:val="00CC4AD5"/>
    <w:rsid w:val="00CC4B68"/>
    <w:rsid w:val="00CC4BEA"/>
    <w:rsid w:val="00CC4DB7"/>
    <w:rsid w:val="00CC51EE"/>
    <w:rsid w:val="00CC70D9"/>
    <w:rsid w:val="00CC7B51"/>
    <w:rsid w:val="00CD03FC"/>
    <w:rsid w:val="00CD2CC3"/>
    <w:rsid w:val="00CD318F"/>
    <w:rsid w:val="00CD31B1"/>
    <w:rsid w:val="00CD3A9D"/>
    <w:rsid w:val="00CD5913"/>
    <w:rsid w:val="00CD715D"/>
    <w:rsid w:val="00CE0468"/>
    <w:rsid w:val="00CE0DE2"/>
    <w:rsid w:val="00CE38AE"/>
    <w:rsid w:val="00CE49B3"/>
    <w:rsid w:val="00CE4C2E"/>
    <w:rsid w:val="00CE6563"/>
    <w:rsid w:val="00CE6E9F"/>
    <w:rsid w:val="00CF0471"/>
    <w:rsid w:val="00CF05E9"/>
    <w:rsid w:val="00CF214E"/>
    <w:rsid w:val="00CF290A"/>
    <w:rsid w:val="00CF3DB0"/>
    <w:rsid w:val="00CF4A2A"/>
    <w:rsid w:val="00CF5249"/>
    <w:rsid w:val="00CF5E5E"/>
    <w:rsid w:val="00CF5F04"/>
    <w:rsid w:val="00CF7DCF"/>
    <w:rsid w:val="00D01E18"/>
    <w:rsid w:val="00D024A2"/>
    <w:rsid w:val="00D0266E"/>
    <w:rsid w:val="00D02B00"/>
    <w:rsid w:val="00D035EA"/>
    <w:rsid w:val="00D04BB8"/>
    <w:rsid w:val="00D059EF"/>
    <w:rsid w:val="00D06147"/>
    <w:rsid w:val="00D06334"/>
    <w:rsid w:val="00D11928"/>
    <w:rsid w:val="00D12273"/>
    <w:rsid w:val="00D12B68"/>
    <w:rsid w:val="00D13259"/>
    <w:rsid w:val="00D14054"/>
    <w:rsid w:val="00D15666"/>
    <w:rsid w:val="00D1588B"/>
    <w:rsid w:val="00D162D2"/>
    <w:rsid w:val="00D176CC"/>
    <w:rsid w:val="00D17995"/>
    <w:rsid w:val="00D201BC"/>
    <w:rsid w:val="00D20842"/>
    <w:rsid w:val="00D21E70"/>
    <w:rsid w:val="00D228AE"/>
    <w:rsid w:val="00D22B82"/>
    <w:rsid w:val="00D2370E"/>
    <w:rsid w:val="00D2484F"/>
    <w:rsid w:val="00D251CB"/>
    <w:rsid w:val="00D25598"/>
    <w:rsid w:val="00D255E2"/>
    <w:rsid w:val="00D25DF5"/>
    <w:rsid w:val="00D266C0"/>
    <w:rsid w:val="00D30127"/>
    <w:rsid w:val="00D33544"/>
    <w:rsid w:val="00D33B2E"/>
    <w:rsid w:val="00D33C09"/>
    <w:rsid w:val="00D3480A"/>
    <w:rsid w:val="00D3573B"/>
    <w:rsid w:val="00D362D9"/>
    <w:rsid w:val="00D369D4"/>
    <w:rsid w:val="00D37C7F"/>
    <w:rsid w:val="00D37CA5"/>
    <w:rsid w:val="00D4122B"/>
    <w:rsid w:val="00D412FE"/>
    <w:rsid w:val="00D42997"/>
    <w:rsid w:val="00D42E8D"/>
    <w:rsid w:val="00D430FE"/>
    <w:rsid w:val="00D43344"/>
    <w:rsid w:val="00D434DA"/>
    <w:rsid w:val="00D43D9A"/>
    <w:rsid w:val="00D4567B"/>
    <w:rsid w:val="00D45BA1"/>
    <w:rsid w:val="00D46B66"/>
    <w:rsid w:val="00D46CE1"/>
    <w:rsid w:val="00D5049A"/>
    <w:rsid w:val="00D50724"/>
    <w:rsid w:val="00D507BB"/>
    <w:rsid w:val="00D51407"/>
    <w:rsid w:val="00D517FB"/>
    <w:rsid w:val="00D525A8"/>
    <w:rsid w:val="00D5413E"/>
    <w:rsid w:val="00D54366"/>
    <w:rsid w:val="00D543FC"/>
    <w:rsid w:val="00D55AAB"/>
    <w:rsid w:val="00D56DB7"/>
    <w:rsid w:val="00D56EEA"/>
    <w:rsid w:val="00D61AD9"/>
    <w:rsid w:val="00D61D79"/>
    <w:rsid w:val="00D64A39"/>
    <w:rsid w:val="00D653CE"/>
    <w:rsid w:val="00D65540"/>
    <w:rsid w:val="00D66C08"/>
    <w:rsid w:val="00D6701E"/>
    <w:rsid w:val="00D71455"/>
    <w:rsid w:val="00D7188C"/>
    <w:rsid w:val="00D71E10"/>
    <w:rsid w:val="00D7207F"/>
    <w:rsid w:val="00D72352"/>
    <w:rsid w:val="00D728A7"/>
    <w:rsid w:val="00D740B5"/>
    <w:rsid w:val="00D74A3D"/>
    <w:rsid w:val="00D74AD4"/>
    <w:rsid w:val="00D74B97"/>
    <w:rsid w:val="00D75B80"/>
    <w:rsid w:val="00D7616B"/>
    <w:rsid w:val="00D77E21"/>
    <w:rsid w:val="00D80024"/>
    <w:rsid w:val="00D807DE"/>
    <w:rsid w:val="00D81922"/>
    <w:rsid w:val="00D81CBB"/>
    <w:rsid w:val="00D81F0D"/>
    <w:rsid w:val="00D8225A"/>
    <w:rsid w:val="00D8390E"/>
    <w:rsid w:val="00D83CB1"/>
    <w:rsid w:val="00D846BF"/>
    <w:rsid w:val="00D84B4A"/>
    <w:rsid w:val="00D85028"/>
    <w:rsid w:val="00D851DD"/>
    <w:rsid w:val="00D86476"/>
    <w:rsid w:val="00D868E4"/>
    <w:rsid w:val="00D87B6A"/>
    <w:rsid w:val="00D87BCF"/>
    <w:rsid w:val="00D9005C"/>
    <w:rsid w:val="00D9117C"/>
    <w:rsid w:val="00D91F6C"/>
    <w:rsid w:val="00D93105"/>
    <w:rsid w:val="00D93211"/>
    <w:rsid w:val="00D93D17"/>
    <w:rsid w:val="00D94360"/>
    <w:rsid w:val="00D967E8"/>
    <w:rsid w:val="00D96819"/>
    <w:rsid w:val="00D96B91"/>
    <w:rsid w:val="00D975C8"/>
    <w:rsid w:val="00D97D15"/>
    <w:rsid w:val="00DA0109"/>
    <w:rsid w:val="00DA06F5"/>
    <w:rsid w:val="00DA1107"/>
    <w:rsid w:val="00DA1577"/>
    <w:rsid w:val="00DA161C"/>
    <w:rsid w:val="00DA1EF7"/>
    <w:rsid w:val="00DA23F6"/>
    <w:rsid w:val="00DA2915"/>
    <w:rsid w:val="00DA29C6"/>
    <w:rsid w:val="00DA2D52"/>
    <w:rsid w:val="00DA2E98"/>
    <w:rsid w:val="00DA3616"/>
    <w:rsid w:val="00DA3F7C"/>
    <w:rsid w:val="00DA510B"/>
    <w:rsid w:val="00DA51F2"/>
    <w:rsid w:val="00DA618A"/>
    <w:rsid w:val="00DA6A7D"/>
    <w:rsid w:val="00DA6B32"/>
    <w:rsid w:val="00DA75A0"/>
    <w:rsid w:val="00DA7935"/>
    <w:rsid w:val="00DA7CB3"/>
    <w:rsid w:val="00DB0C00"/>
    <w:rsid w:val="00DB2CE6"/>
    <w:rsid w:val="00DB3400"/>
    <w:rsid w:val="00DB34C5"/>
    <w:rsid w:val="00DB3771"/>
    <w:rsid w:val="00DB3A2A"/>
    <w:rsid w:val="00DB467B"/>
    <w:rsid w:val="00DB46F4"/>
    <w:rsid w:val="00DB5242"/>
    <w:rsid w:val="00DB540A"/>
    <w:rsid w:val="00DB5F5F"/>
    <w:rsid w:val="00DB704B"/>
    <w:rsid w:val="00DC09A0"/>
    <w:rsid w:val="00DC19E7"/>
    <w:rsid w:val="00DC1EB3"/>
    <w:rsid w:val="00DC20E7"/>
    <w:rsid w:val="00DC2218"/>
    <w:rsid w:val="00DC31C5"/>
    <w:rsid w:val="00DC326E"/>
    <w:rsid w:val="00DC33AC"/>
    <w:rsid w:val="00DC44EE"/>
    <w:rsid w:val="00DC622D"/>
    <w:rsid w:val="00DC7A5D"/>
    <w:rsid w:val="00DD2D09"/>
    <w:rsid w:val="00DD2E4B"/>
    <w:rsid w:val="00DD4156"/>
    <w:rsid w:val="00DD4C62"/>
    <w:rsid w:val="00DD4F0F"/>
    <w:rsid w:val="00DD51EF"/>
    <w:rsid w:val="00DD5DB6"/>
    <w:rsid w:val="00DD6175"/>
    <w:rsid w:val="00DD7C8A"/>
    <w:rsid w:val="00DD7FB7"/>
    <w:rsid w:val="00DE05AB"/>
    <w:rsid w:val="00DE15A4"/>
    <w:rsid w:val="00DE18A9"/>
    <w:rsid w:val="00DE1F7D"/>
    <w:rsid w:val="00DE20A5"/>
    <w:rsid w:val="00DE3158"/>
    <w:rsid w:val="00DE4E24"/>
    <w:rsid w:val="00DE7360"/>
    <w:rsid w:val="00DE76BC"/>
    <w:rsid w:val="00DE7BBA"/>
    <w:rsid w:val="00DE7BC8"/>
    <w:rsid w:val="00DF1267"/>
    <w:rsid w:val="00DF26F2"/>
    <w:rsid w:val="00DF2EB8"/>
    <w:rsid w:val="00DF3C75"/>
    <w:rsid w:val="00DF566E"/>
    <w:rsid w:val="00DF5FB8"/>
    <w:rsid w:val="00DF6BF9"/>
    <w:rsid w:val="00DF7D6F"/>
    <w:rsid w:val="00DF7EA7"/>
    <w:rsid w:val="00E009E8"/>
    <w:rsid w:val="00E014A1"/>
    <w:rsid w:val="00E01571"/>
    <w:rsid w:val="00E01E1D"/>
    <w:rsid w:val="00E025A7"/>
    <w:rsid w:val="00E03753"/>
    <w:rsid w:val="00E03AAF"/>
    <w:rsid w:val="00E050F0"/>
    <w:rsid w:val="00E052C5"/>
    <w:rsid w:val="00E06DED"/>
    <w:rsid w:val="00E10249"/>
    <w:rsid w:val="00E10E2F"/>
    <w:rsid w:val="00E114B1"/>
    <w:rsid w:val="00E14479"/>
    <w:rsid w:val="00E174D7"/>
    <w:rsid w:val="00E20402"/>
    <w:rsid w:val="00E20A0C"/>
    <w:rsid w:val="00E20CA4"/>
    <w:rsid w:val="00E21270"/>
    <w:rsid w:val="00E21AC7"/>
    <w:rsid w:val="00E21C5D"/>
    <w:rsid w:val="00E22F29"/>
    <w:rsid w:val="00E258C2"/>
    <w:rsid w:val="00E27B41"/>
    <w:rsid w:val="00E3046F"/>
    <w:rsid w:val="00E3273B"/>
    <w:rsid w:val="00E327AB"/>
    <w:rsid w:val="00E328ED"/>
    <w:rsid w:val="00E32DC4"/>
    <w:rsid w:val="00E33DDB"/>
    <w:rsid w:val="00E3419A"/>
    <w:rsid w:val="00E344D5"/>
    <w:rsid w:val="00E34864"/>
    <w:rsid w:val="00E34920"/>
    <w:rsid w:val="00E35BEE"/>
    <w:rsid w:val="00E36190"/>
    <w:rsid w:val="00E36C7B"/>
    <w:rsid w:val="00E36F20"/>
    <w:rsid w:val="00E37631"/>
    <w:rsid w:val="00E4045F"/>
    <w:rsid w:val="00E4060F"/>
    <w:rsid w:val="00E408D2"/>
    <w:rsid w:val="00E4097B"/>
    <w:rsid w:val="00E416AC"/>
    <w:rsid w:val="00E41735"/>
    <w:rsid w:val="00E425A7"/>
    <w:rsid w:val="00E42793"/>
    <w:rsid w:val="00E4346E"/>
    <w:rsid w:val="00E43DFF"/>
    <w:rsid w:val="00E44F36"/>
    <w:rsid w:val="00E4519F"/>
    <w:rsid w:val="00E4549F"/>
    <w:rsid w:val="00E454D5"/>
    <w:rsid w:val="00E45F23"/>
    <w:rsid w:val="00E46430"/>
    <w:rsid w:val="00E472D6"/>
    <w:rsid w:val="00E47796"/>
    <w:rsid w:val="00E47EEF"/>
    <w:rsid w:val="00E50BC8"/>
    <w:rsid w:val="00E51303"/>
    <w:rsid w:val="00E51DFF"/>
    <w:rsid w:val="00E527ED"/>
    <w:rsid w:val="00E54C72"/>
    <w:rsid w:val="00E55547"/>
    <w:rsid w:val="00E55747"/>
    <w:rsid w:val="00E57191"/>
    <w:rsid w:val="00E57B28"/>
    <w:rsid w:val="00E57DD3"/>
    <w:rsid w:val="00E60A39"/>
    <w:rsid w:val="00E60F60"/>
    <w:rsid w:val="00E61659"/>
    <w:rsid w:val="00E617AF"/>
    <w:rsid w:val="00E61FEE"/>
    <w:rsid w:val="00E627A6"/>
    <w:rsid w:val="00E62C6E"/>
    <w:rsid w:val="00E6368D"/>
    <w:rsid w:val="00E64480"/>
    <w:rsid w:val="00E6598D"/>
    <w:rsid w:val="00E66807"/>
    <w:rsid w:val="00E6788E"/>
    <w:rsid w:val="00E70729"/>
    <w:rsid w:val="00E70840"/>
    <w:rsid w:val="00E7118C"/>
    <w:rsid w:val="00E71706"/>
    <w:rsid w:val="00E72639"/>
    <w:rsid w:val="00E72767"/>
    <w:rsid w:val="00E73708"/>
    <w:rsid w:val="00E73B8C"/>
    <w:rsid w:val="00E73DF0"/>
    <w:rsid w:val="00E7501E"/>
    <w:rsid w:val="00E75672"/>
    <w:rsid w:val="00E757D4"/>
    <w:rsid w:val="00E75EDD"/>
    <w:rsid w:val="00E774D3"/>
    <w:rsid w:val="00E7761C"/>
    <w:rsid w:val="00E804DE"/>
    <w:rsid w:val="00E80583"/>
    <w:rsid w:val="00E80AB3"/>
    <w:rsid w:val="00E80BEE"/>
    <w:rsid w:val="00E82384"/>
    <w:rsid w:val="00E8293E"/>
    <w:rsid w:val="00E83513"/>
    <w:rsid w:val="00E8355D"/>
    <w:rsid w:val="00E85CD1"/>
    <w:rsid w:val="00E90999"/>
    <w:rsid w:val="00E9157B"/>
    <w:rsid w:val="00E9180D"/>
    <w:rsid w:val="00E937A9"/>
    <w:rsid w:val="00E938D4"/>
    <w:rsid w:val="00E93C3B"/>
    <w:rsid w:val="00E941F5"/>
    <w:rsid w:val="00E94748"/>
    <w:rsid w:val="00E94F5C"/>
    <w:rsid w:val="00E9678B"/>
    <w:rsid w:val="00E9694B"/>
    <w:rsid w:val="00E97CB1"/>
    <w:rsid w:val="00EA032E"/>
    <w:rsid w:val="00EA0F93"/>
    <w:rsid w:val="00EA1D77"/>
    <w:rsid w:val="00EA2259"/>
    <w:rsid w:val="00EA4CF5"/>
    <w:rsid w:val="00EA5181"/>
    <w:rsid w:val="00EA6B70"/>
    <w:rsid w:val="00EA7C58"/>
    <w:rsid w:val="00EB1774"/>
    <w:rsid w:val="00EB1BEE"/>
    <w:rsid w:val="00EB22F0"/>
    <w:rsid w:val="00EB3E0F"/>
    <w:rsid w:val="00EB3E62"/>
    <w:rsid w:val="00EB7069"/>
    <w:rsid w:val="00EB7596"/>
    <w:rsid w:val="00EB7597"/>
    <w:rsid w:val="00EC00CC"/>
    <w:rsid w:val="00EC03B4"/>
    <w:rsid w:val="00EC097F"/>
    <w:rsid w:val="00EC18FD"/>
    <w:rsid w:val="00EC1B5E"/>
    <w:rsid w:val="00EC1CDA"/>
    <w:rsid w:val="00EC361C"/>
    <w:rsid w:val="00EC3C18"/>
    <w:rsid w:val="00EC6C96"/>
    <w:rsid w:val="00EC71AC"/>
    <w:rsid w:val="00EC767F"/>
    <w:rsid w:val="00EC7DFF"/>
    <w:rsid w:val="00ED0061"/>
    <w:rsid w:val="00ED01B6"/>
    <w:rsid w:val="00ED0840"/>
    <w:rsid w:val="00ED0C02"/>
    <w:rsid w:val="00ED1263"/>
    <w:rsid w:val="00ED22DF"/>
    <w:rsid w:val="00ED2E40"/>
    <w:rsid w:val="00ED2E99"/>
    <w:rsid w:val="00ED3788"/>
    <w:rsid w:val="00ED4E5F"/>
    <w:rsid w:val="00ED5DE0"/>
    <w:rsid w:val="00ED6F5C"/>
    <w:rsid w:val="00ED7D14"/>
    <w:rsid w:val="00EE0225"/>
    <w:rsid w:val="00EE0D49"/>
    <w:rsid w:val="00EE1115"/>
    <w:rsid w:val="00EE1770"/>
    <w:rsid w:val="00EE1DFE"/>
    <w:rsid w:val="00EE288B"/>
    <w:rsid w:val="00EE5013"/>
    <w:rsid w:val="00EE7344"/>
    <w:rsid w:val="00EF04C2"/>
    <w:rsid w:val="00EF10F0"/>
    <w:rsid w:val="00EF1E9D"/>
    <w:rsid w:val="00EF56B2"/>
    <w:rsid w:val="00EF674C"/>
    <w:rsid w:val="00EF67E8"/>
    <w:rsid w:val="00EF6C82"/>
    <w:rsid w:val="00EF7A2D"/>
    <w:rsid w:val="00F0095A"/>
    <w:rsid w:val="00F009D3"/>
    <w:rsid w:val="00F00C94"/>
    <w:rsid w:val="00F01361"/>
    <w:rsid w:val="00F01690"/>
    <w:rsid w:val="00F01F79"/>
    <w:rsid w:val="00F0354C"/>
    <w:rsid w:val="00F0447E"/>
    <w:rsid w:val="00F04627"/>
    <w:rsid w:val="00F0517C"/>
    <w:rsid w:val="00F05A35"/>
    <w:rsid w:val="00F073F4"/>
    <w:rsid w:val="00F1195C"/>
    <w:rsid w:val="00F129F8"/>
    <w:rsid w:val="00F130ED"/>
    <w:rsid w:val="00F1332E"/>
    <w:rsid w:val="00F15A60"/>
    <w:rsid w:val="00F15F80"/>
    <w:rsid w:val="00F1621C"/>
    <w:rsid w:val="00F1654F"/>
    <w:rsid w:val="00F16C10"/>
    <w:rsid w:val="00F16FD2"/>
    <w:rsid w:val="00F174D8"/>
    <w:rsid w:val="00F20C41"/>
    <w:rsid w:val="00F215D9"/>
    <w:rsid w:val="00F223FB"/>
    <w:rsid w:val="00F22EC9"/>
    <w:rsid w:val="00F237E7"/>
    <w:rsid w:val="00F23DC2"/>
    <w:rsid w:val="00F23E0B"/>
    <w:rsid w:val="00F243BC"/>
    <w:rsid w:val="00F258C8"/>
    <w:rsid w:val="00F26744"/>
    <w:rsid w:val="00F26835"/>
    <w:rsid w:val="00F26AB3"/>
    <w:rsid w:val="00F26DF3"/>
    <w:rsid w:val="00F26E7E"/>
    <w:rsid w:val="00F27EBC"/>
    <w:rsid w:val="00F27F5D"/>
    <w:rsid w:val="00F308F7"/>
    <w:rsid w:val="00F32794"/>
    <w:rsid w:val="00F32857"/>
    <w:rsid w:val="00F33253"/>
    <w:rsid w:val="00F33780"/>
    <w:rsid w:val="00F337B7"/>
    <w:rsid w:val="00F33C3D"/>
    <w:rsid w:val="00F3493E"/>
    <w:rsid w:val="00F34A14"/>
    <w:rsid w:val="00F34B24"/>
    <w:rsid w:val="00F34D7E"/>
    <w:rsid w:val="00F3510B"/>
    <w:rsid w:val="00F35B7E"/>
    <w:rsid w:val="00F37734"/>
    <w:rsid w:val="00F3784C"/>
    <w:rsid w:val="00F37A02"/>
    <w:rsid w:val="00F420B8"/>
    <w:rsid w:val="00F43432"/>
    <w:rsid w:val="00F45943"/>
    <w:rsid w:val="00F459CB"/>
    <w:rsid w:val="00F461B8"/>
    <w:rsid w:val="00F47C04"/>
    <w:rsid w:val="00F51419"/>
    <w:rsid w:val="00F523C9"/>
    <w:rsid w:val="00F52A07"/>
    <w:rsid w:val="00F552EB"/>
    <w:rsid w:val="00F5587B"/>
    <w:rsid w:val="00F60D91"/>
    <w:rsid w:val="00F60E20"/>
    <w:rsid w:val="00F61967"/>
    <w:rsid w:val="00F61AC0"/>
    <w:rsid w:val="00F61B29"/>
    <w:rsid w:val="00F63115"/>
    <w:rsid w:val="00F63C89"/>
    <w:rsid w:val="00F63FD1"/>
    <w:rsid w:val="00F64396"/>
    <w:rsid w:val="00F644AB"/>
    <w:rsid w:val="00F6595E"/>
    <w:rsid w:val="00F65EE0"/>
    <w:rsid w:val="00F70A1B"/>
    <w:rsid w:val="00F7139D"/>
    <w:rsid w:val="00F715CB"/>
    <w:rsid w:val="00F71CBF"/>
    <w:rsid w:val="00F725C3"/>
    <w:rsid w:val="00F726D2"/>
    <w:rsid w:val="00F72D88"/>
    <w:rsid w:val="00F72EA7"/>
    <w:rsid w:val="00F73CE0"/>
    <w:rsid w:val="00F73EAD"/>
    <w:rsid w:val="00F746AF"/>
    <w:rsid w:val="00F75F09"/>
    <w:rsid w:val="00F76419"/>
    <w:rsid w:val="00F772D1"/>
    <w:rsid w:val="00F77874"/>
    <w:rsid w:val="00F807A6"/>
    <w:rsid w:val="00F81563"/>
    <w:rsid w:val="00F81C10"/>
    <w:rsid w:val="00F81CD6"/>
    <w:rsid w:val="00F827FE"/>
    <w:rsid w:val="00F82F75"/>
    <w:rsid w:val="00F84412"/>
    <w:rsid w:val="00F860E5"/>
    <w:rsid w:val="00F877B9"/>
    <w:rsid w:val="00F905C6"/>
    <w:rsid w:val="00F91FB9"/>
    <w:rsid w:val="00F92675"/>
    <w:rsid w:val="00F927D0"/>
    <w:rsid w:val="00F92EE8"/>
    <w:rsid w:val="00F9313E"/>
    <w:rsid w:val="00F9415E"/>
    <w:rsid w:val="00F969F5"/>
    <w:rsid w:val="00F976AC"/>
    <w:rsid w:val="00FA03F1"/>
    <w:rsid w:val="00FA06B0"/>
    <w:rsid w:val="00FA0F72"/>
    <w:rsid w:val="00FA190D"/>
    <w:rsid w:val="00FA19D2"/>
    <w:rsid w:val="00FA1A5F"/>
    <w:rsid w:val="00FA2306"/>
    <w:rsid w:val="00FA242D"/>
    <w:rsid w:val="00FA2951"/>
    <w:rsid w:val="00FA2C7D"/>
    <w:rsid w:val="00FA2D6F"/>
    <w:rsid w:val="00FA368E"/>
    <w:rsid w:val="00FA3E13"/>
    <w:rsid w:val="00FA412E"/>
    <w:rsid w:val="00FA427B"/>
    <w:rsid w:val="00FA42F2"/>
    <w:rsid w:val="00FA4828"/>
    <w:rsid w:val="00FA62FC"/>
    <w:rsid w:val="00FA63ED"/>
    <w:rsid w:val="00FA67B8"/>
    <w:rsid w:val="00FA68DE"/>
    <w:rsid w:val="00FA6A5E"/>
    <w:rsid w:val="00FA7424"/>
    <w:rsid w:val="00FA7486"/>
    <w:rsid w:val="00FB0383"/>
    <w:rsid w:val="00FB0762"/>
    <w:rsid w:val="00FB078C"/>
    <w:rsid w:val="00FB0EF1"/>
    <w:rsid w:val="00FB0F32"/>
    <w:rsid w:val="00FB12BC"/>
    <w:rsid w:val="00FB14D1"/>
    <w:rsid w:val="00FB18BF"/>
    <w:rsid w:val="00FB1B0B"/>
    <w:rsid w:val="00FB3A1D"/>
    <w:rsid w:val="00FB3E04"/>
    <w:rsid w:val="00FB3F59"/>
    <w:rsid w:val="00FB4AA2"/>
    <w:rsid w:val="00FB4CD9"/>
    <w:rsid w:val="00FB64A2"/>
    <w:rsid w:val="00FB7240"/>
    <w:rsid w:val="00FB74BF"/>
    <w:rsid w:val="00FC0C64"/>
    <w:rsid w:val="00FC1974"/>
    <w:rsid w:val="00FC26A4"/>
    <w:rsid w:val="00FC29B8"/>
    <w:rsid w:val="00FC2DBF"/>
    <w:rsid w:val="00FC3504"/>
    <w:rsid w:val="00FC3D03"/>
    <w:rsid w:val="00FC4459"/>
    <w:rsid w:val="00FC48D0"/>
    <w:rsid w:val="00FC4DDA"/>
    <w:rsid w:val="00FC6A84"/>
    <w:rsid w:val="00FC7D34"/>
    <w:rsid w:val="00FD0CA9"/>
    <w:rsid w:val="00FD0F59"/>
    <w:rsid w:val="00FD1677"/>
    <w:rsid w:val="00FD19E1"/>
    <w:rsid w:val="00FD2F9C"/>
    <w:rsid w:val="00FD34D4"/>
    <w:rsid w:val="00FD409F"/>
    <w:rsid w:val="00FD470D"/>
    <w:rsid w:val="00FD4960"/>
    <w:rsid w:val="00FD5BA1"/>
    <w:rsid w:val="00FD79FE"/>
    <w:rsid w:val="00FD7C1B"/>
    <w:rsid w:val="00FE0261"/>
    <w:rsid w:val="00FE026E"/>
    <w:rsid w:val="00FE0A99"/>
    <w:rsid w:val="00FE0ABF"/>
    <w:rsid w:val="00FE0D4C"/>
    <w:rsid w:val="00FE0EFF"/>
    <w:rsid w:val="00FE1095"/>
    <w:rsid w:val="00FE18C5"/>
    <w:rsid w:val="00FE1BDB"/>
    <w:rsid w:val="00FE1C4C"/>
    <w:rsid w:val="00FE2650"/>
    <w:rsid w:val="00FE2977"/>
    <w:rsid w:val="00FE37D0"/>
    <w:rsid w:val="00FE3BFF"/>
    <w:rsid w:val="00FE3E88"/>
    <w:rsid w:val="00FE4067"/>
    <w:rsid w:val="00FE4F5D"/>
    <w:rsid w:val="00FE57D7"/>
    <w:rsid w:val="00FE5A8C"/>
    <w:rsid w:val="00FE642B"/>
    <w:rsid w:val="00FE6803"/>
    <w:rsid w:val="00FE7856"/>
    <w:rsid w:val="00FE79F1"/>
    <w:rsid w:val="00FF0A8F"/>
    <w:rsid w:val="00FF0EE0"/>
    <w:rsid w:val="00FF2500"/>
    <w:rsid w:val="00FF2769"/>
    <w:rsid w:val="00FF28B1"/>
    <w:rsid w:val="00FF320D"/>
    <w:rsid w:val="00FF336D"/>
    <w:rsid w:val="00FF3669"/>
    <w:rsid w:val="00FF49FC"/>
    <w:rsid w:val="00FF5394"/>
    <w:rsid w:val="00FF64BA"/>
    <w:rsid w:val="00FF732B"/>
    <w:rsid w:val="00FF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71F6"/>
  <w15:chartTrackingRefBased/>
  <w15:docId w15:val="{8CDBC401-3B51-4B9F-8737-B69ECB00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eastAsiaTheme="minorHAnsi" w:hAnsi="Nunito Sans"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66501"/>
    <w:pPr>
      <w:spacing w:after="0" w:line="240" w:lineRule="auto"/>
      <w:ind w:right="288"/>
    </w:pPr>
  </w:style>
  <w:style w:type="paragraph" w:styleId="Heading1">
    <w:name w:val="heading 1"/>
    <w:basedOn w:val="SpcialHeading2"/>
    <w:next w:val="Normal"/>
    <w:link w:val="Heading1Char"/>
    <w:autoRedefine/>
    <w:uiPriority w:val="9"/>
    <w:qFormat/>
    <w:rsid w:val="008609D4"/>
    <w:pPr>
      <w:numPr>
        <w:numId w:val="4"/>
      </w:numPr>
      <w:pBdr>
        <w:left w:val="single" w:sz="36" w:space="4" w:color="0137A6"/>
      </w:pBdr>
      <w:spacing w:before="0" w:after="0"/>
      <w:ind w:left="2007" w:right="720"/>
      <w:outlineLvl w:val="0"/>
    </w:pPr>
    <w:rPr>
      <w:rFonts w:ascii="Nunito Sans Black" w:hAnsi="Nunito Sans Black"/>
      <w:color w:val="0137A6"/>
      <w:sz w:val="36"/>
      <w:szCs w:val="36"/>
    </w:rPr>
  </w:style>
  <w:style w:type="paragraph" w:styleId="Heading2">
    <w:name w:val="heading 2"/>
    <w:basedOn w:val="Normal"/>
    <w:next w:val="Normal"/>
    <w:link w:val="Heading2Char"/>
    <w:autoRedefine/>
    <w:uiPriority w:val="9"/>
    <w:unhideWhenUsed/>
    <w:qFormat/>
    <w:rsid w:val="00FC6A84"/>
    <w:pPr>
      <w:spacing w:before="240" w:after="120" w:line="276" w:lineRule="auto"/>
      <w:ind w:left="29"/>
      <w:jc w:val="both"/>
      <w:outlineLvl w:val="1"/>
    </w:pPr>
    <w:rPr>
      <w:rFonts w:cs="Times New Roman"/>
      <w:b/>
      <w:color w:val="0137A6"/>
      <w:szCs w:val="18"/>
    </w:rPr>
  </w:style>
  <w:style w:type="paragraph" w:styleId="Heading3">
    <w:name w:val="heading 3"/>
    <w:basedOn w:val="Normal"/>
    <w:next w:val="Normal"/>
    <w:link w:val="Heading3Char"/>
    <w:uiPriority w:val="9"/>
    <w:unhideWhenUsed/>
    <w:qFormat/>
    <w:rsid w:val="006038E5"/>
    <w:pPr>
      <w:spacing w:before="240" w:after="240"/>
      <w:ind w:left="567" w:right="289"/>
      <w:outlineLvl w:val="2"/>
    </w:pPr>
    <w:rPr>
      <w:b/>
      <w:bCs/>
      <w:color w:val="808080" w:themeColor="background1" w:themeShade="80"/>
      <w:szCs w:val="18"/>
    </w:rPr>
  </w:style>
  <w:style w:type="paragraph" w:styleId="Heading4">
    <w:name w:val="heading 4"/>
    <w:basedOn w:val="Normal"/>
    <w:next w:val="Normal"/>
    <w:link w:val="Heading4Char"/>
    <w:uiPriority w:val="9"/>
    <w:unhideWhenUsed/>
    <w:qFormat/>
    <w:rsid w:val="006038E5"/>
    <w:pPr>
      <w:keepNext/>
      <w:keepLines/>
      <w:spacing w:before="40" w:after="240"/>
      <w:outlineLvl w:val="3"/>
    </w:pPr>
    <w:rPr>
      <w:rFonts w:eastAsiaTheme="majorEastAsia" w:cstheme="majorBidi"/>
      <w:i/>
      <w:iCs/>
      <w:color w:val="0137A6"/>
      <w:szCs w:val="18"/>
    </w:rPr>
  </w:style>
  <w:style w:type="paragraph" w:styleId="Heading5">
    <w:name w:val="heading 5"/>
    <w:basedOn w:val="Normal"/>
    <w:next w:val="Normal"/>
    <w:link w:val="Heading5Char"/>
    <w:uiPriority w:val="9"/>
    <w:unhideWhenUsed/>
    <w:qFormat/>
    <w:rsid w:val="006038E5"/>
    <w:pPr>
      <w:keepNext/>
      <w:keepLines/>
      <w:spacing w:before="40"/>
      <w:outlineLvl w:val="4"/>
    </w:pPr>
    <w:rPr>
      <w:rFonts w:ascii="Gilroy-Regular" w:eastAsiaTheme="majorEastAsia" w:hAnsi="Gilroy-Regular" w:cstheme="majorBidi"/>
      <w:i/>
      <w:iCs/>
      <w:color w:val="808080" w:themeColor="background1" w:themeShade="80"/>
    </w:rPr>
  </w:style>
  <w:style w:type="paragraph" w:styleId="Heading6">
    <w:name w:val="heading 6"/>
    <w:basedOn w:val="Normal"/>
    <w:next w:val="Normal"/>
    <w:link w:val="Heading6Char"/>
    <w:uiPriority w:val="9"/>
    <w:unhideWhenUsed/>
    <w:qFormat/>
    <w:rsid w:val="006038E5"/>
    <w:pPr>
      <w:keepNext/>
      <w:keepLines/>
      <w:autoSpaceDN w:val="0"/>
      <w:spacing w:before="40" w:line="276" w:lineRule="auto"/>
      <w:ind w:right="0"/>
      <w:textAlignment w:val="baseline"/>
      <w:outlineLvl w:val="5"/>
    </w:pPr>
    <w:rPr>
      <w:rFonts w:asciiTheme="majorHAnsi" w:eastAsiaTheme="majorEastAsia" w:hAnsiTheme="majorHAnsi" w:cstheme="majorBidi"/>
      <w:color w:val="1F3763" w:themeColor="accent1" w:themeShade="7F"/>
      <w:sz w:val="22"/>
    </w:rPr>
  </w:style>
  <w:style w:type="paragraph" w:styleId="Heading7">
    <w:name w:val="heading 7"/>
    <w:basedOn w:val="Normal"/>
    <w:next w:val="Normal"/>
    <w:link w:val="Heading7Char"/>
    <w:uiPriority w:val="9"/>
    <w:unhideWhenUsed/>
    <w:qFormat/>
    <w:rsid w:val="006038E5"/>
    <w:pPr>
      <w:keepNext/>
      <w:keepLines/>
      <w:autoSpaceDN w:val="0"/>
      <w:spacing w:before="40" w:line="276" w:lineRule="auto"/>
      <w:ind w:right="0"/>
      <w:textAlignment w:val="baseline"/>
      <w:outlineLvl w:val="6"/>
    </w:pPr>
    <w:rPr>
      <w:rFonts w:asciiTheme="majorHAnsi" w:eastAsiaTheme="majorEastAsia" w:hAnsiTheme="majorHAnsi" w:cstheme="majorBidi"/>
      <w:i/>
      <w:iCs/>
      <w:color w:val="1F3763" w:themeColor="accent1" w:themeShade="7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9D4"/>
    <w:rPr>
      <w:rFonts w:ascii="Nunito Sans Black" w:hAnsi="Nunito Sans Black"/>
      <w:color w:val="0137A6"/>
      <w:sz w:val="36"/>
      <w:szCs w:val="36"/>
    </w:rPr>
  </w:style>
  <w:style w:type="character" w:customStyle="1" w:styleId="Heading2Char">
    <w:name w:val="Heading 2 Char"/>
    <w:basedOn w:val="DefaultParagraphFont"/>
    <w:link w:val="Heading2"/>
    <w:uiPriority w:val="9"/>
    <w:rsid w:val="00FC6A84"/>
    <w:rPr>
      <w:rFonts w:cs="Times New Roman"/>
      <w:b/>
      <w:color w:val="0137A6"/>
      <w:szCs w:val="18"/>
    </w:rPr>
  </w:style>
  <w:style w:type="character" w:customStyle="1" w:styleId="Heading3Char">
    <w:name w:val="Heading 3 Char"/>
    <w:basedOn w:val="DefaultParagraphFont"/>
    <w:link w:val="Heading3"/>
    <w:uiPriority w:val="9"/>
    <w:rsid w:val="006038E5"/>
    <w:rPr>
      <w:rFonts w:ascii="Mulish" w:hAnsi="Mulish"/>
      <w:b/>
      <w:bCs/>
      <w:color w:val="808080" w:themeColor="background1" w:themeShade="80"/>
      <w:kern w:val="0"/>
      <w:sz w:val="18"/>
      <w:szCs w:val="18"/>
      <w14:ligatures w14:val="none"/>
    </w:rPr>
  </w:style>
  <w:style w:type="character" w:customStyle="1" w:styleId="Heading4Char">
    <w:name w:val="Heading 4 Char"/>
    <w:basedOn w:val="DefaultParagraphFont"/>
    <w:link w:val="Heading4"/>
    <w:uiPriority w:val="9"/>
    <w:rsid w:val="006038E5"/>
    <w:rPr>
      <w:rFonts w:ascii="Mulish" w:eastAsiaTheme="majorEastAsia" w:hAnsi="Mulish" w:cstheme="majorBidi"/>
      <w:i/>
      <w:iCs/>
      <w:color w:val="0137A6"/>
      <w:kern w:val="0"/>
      <w:sz w:val="18"/>
      <w:szCs w:val="18"/>
      <w:lang w:val="en-GB"/>
      <w14:ligatures w14:val="none"/>
    </w:rPr>
  </w:style>
  <w:style w:type="character" w:customStyle="1" w:styleId="Heading5Char">
    <w:name w:val="Heading 5 Char"/>
    <w:basedOn w:val="DefaultParagraphFont"/>
    <w:link w:val="Heading5"/>
    <w:uiPriority w:val="9"/>
    <w:rsid w:val="006038E5"/>
    <w:rPr>
      <w:rFonts w:ascii="Gilroy-Regular" w:eastAsiaTheme="majorEastAsia" w:hAnsi="Gilroy-Regular" w:cstheme="majorBidi"/>
      <w:i/>
      <w:iCs/>
      <w:color w:val="808080" w:themeColor="background1" w:themeShade="80"/>
      <w:kern w:val="0"/>
      <w:sz w:val="18"/>
      <w14:ligatures w14:val="none"/>
    </w:rPr>
  </w:style>
  <w:style w:type="character" w:customStyle="1" w:styleId="Heading6Char">
    <w:name w:val="Heading 6 Char"/>
    <w:basedOn w:val="DefaultParagraphFont"/>
    <w:link w:val="Heading6"/>
    <w:uiPriority w:val="9"/>
    <w:rsid w:val="006038E5"/>
    <w:rPr>
      <w:rFonts w:asciiTheme="majorHAnsi" w:eastAsiaTheme="majorEastAsia" w:hAnsiTheme="majorHAnsi" w:cstheme="majorBidi"/>
      <w:color w:val="1F3763" w:themeColor="accent1" w:themeShade="7F"/>
      <w:kern w:val="0"/>
      <w:lang w:val="en-GB"/>
      <w14:ligatures w14:val="none"/>
    </w:rPr>
  </w:style>
  <w:style w:type="character" w:customStyle="1" w:styleId="Heading7Char">
    <w:name w:val="Heading 7 Char"/>
    <w:basedOn w:val="DefaultParagraphFont"/>
    <w:link w:val="Heading7"/>
    <w:uiPriority w:val="9"/>
    <w:rsid w:val="006038E5"/>
    <w:rPr>
      <w:rFonts w:asciiTheme="majorHAnsi" w:eastAsiaTheme="majorEastAsia" w:hAnsiTheme="majorHAnsi" w:cstheme="majorBidi"/>
      <w:i/>
      <w:iCs/>
      <w:color w:val="1F3763" w:themeColor="accent1" w:themeShade="7F"/>
      <w:kern w:val="0"/>
      <w:lang w:val="en-GB"/>
      <w14:ligatures w14:val="none"/>
    </w:rPr>
  </w:style>
  <w:style w:type="table" w:styleId="TableGrid">
    <w:name w:val="Table Grid"/>
    <w:basedOn w:val="TableNormal"/>
    <w:uiPriority w:val="39"/>
    <w:rsid w:val="006038E5"/>
    <w:pPr>
      <w:spacing w:after="0" w:line="240" w:lineRule="auto"/>
    </w:pPr>
    <w:rPr>
      <w:rFonts w:ascii="Mulish" w:hAnsi="Mulish"/>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38E5"/>
    <w:pPr>
      <w:tabs>
        <w:tab w:val="center" w:pos="4513"/>
        <w:tab w:val="right" w:pos="9026"/>
      </w:tabs>
    </w:pPr>
  </w:style>
  <w:style w:type="character" w:customStyle="1" w:styleId="HeaderChar">
    <w:name w:val="Header Char"/>
    <w:basedOn w:val="DefaultParagraphFont"/>
    <w:link w:val="Header"/>
    <w:uiPriority w:val="99"/>
    <w:rsid w:val="006038E5"/>
    <w:rPr>
      <w:rFonts w:ascii="Mulish" w:hAnsi="Mulish"/>
      <w:kern w:val="0"/>
      <w:sz w:val="18"/>
      <w:lang w:val="en-GB"/>
      <w14:ligatures w14:val="none"/>
    </w:rPr>
  </w:style>
  <w:style w:type="paragraph" w:styleId="Footer">
    <w:name w:val="footer"/>
    <w:basedOn w:val="Normal"/>
    <w:link w:val="FooterChar"/>
    <w:uiPriority w:val="99"/>
    <w:unhideWhenUsed/>
    <w:rsid w:val="006038E5"/>
    <w:pPr>
      <w:tabs>
        <w:tab w:val="center" w:pos="4513"/>
        <w:tab w:val="right" w:pos="9026"/>
      </w:tabs>
    </w:pPr>
  </w:style>
  <w:style w:type="character" w:customStyle="1" w:styleId="FooterChar">
    <w:name w:val="Footer Char"/>
    <w:basedOn w:val="DefaultParagraphFont"/>
    <w:link w:val="Footer"/>
    <w:uiPriority w:val="99"/>
    <w:rsid w:val="006038E5"/>
    <w:rPr>
      <w:rFonts w:ascii="Mulish" w:hAnsi="Mulish"/>
      <w:kern w:val="0"/>
      <w:sz w:val="18"/>
      <w:lang w:val="en-GB"/>
      <w14:ligatures w14:val="none"/>
    </w:rPr>
  </w:style>
  <w:style w:type="paragraph" w:customStyle="1" w:styleId="FrontPageTitle">
    <w:name w:val="Front Page Title"/>
    <w:basedOn w:val="Normal"/>
    <w:link w:val="FrontPageTitleChar"/>
    <w:qFormat/>
    <w:rsid w:val="006038E5"/>
    <w:pPr>
      <w:framePr w:hSpace="180" w:wrap="around" w:vAnchor="page" w:hAnchor="margin" w:y="1367"/>
    </w:pPr>
    <w:rPr>
      <w:rFonts w:ascii="Gilroy Black" w:hAnsi="Gilroy Black"/>
      <w:sz w:val="72"/>
    </w:rPr>
  </w:style>
  <w:style w:type="character" w:styleId="Hyperlink">
    <w:name w:val="Hyperlink"/>
    <w:basedOn w:val="DefaultParagraphFont"/>
    <w:uiPriority w:val="99"/>
    <w:unhideWhenUsed/>
    <w:rsid w:val="006038E5"/>
    <w:rPr>
      <w:color w:val="0563C1" w:themeColor="hyperlink"/>
      <w:u w:val="single"/>
    </w:rPr>
  </w:style>
  <w:style w:type="character" w:customStyle="1" w:styleId="FrontPageTitleChar">
    <w:name w:val="Front Page Title Char"/>
    <w:basedOn w:val="DefaultParagraphFont"/>
    <w:link w:val="FrontPageTitle"/>
    <w:rsid w:val="006038E5"/>
    <w:rPr>
      <w:rFonts w:ascii="Gilroy Black" w:hAnsi="Gilroy Black"/>
      <w:kern w:val="0"/>
      <w:sz w:val="72"/>
      <w14:ligatures w14:val="none"/>
    </w:rPr>
  </w:style>
  <w:style w:type="character" w:styleId="UnresolvedMention">
    <w:name w:val="Unresolved Mention"/>
    <w:basedOn w:val="DefaultParagraphFont"/>
    <w:uiPriority w:val="99"/>
    <w:unhideWhenUsed/>
    <w:rsid w:val="006038E5"/>
    <w:rPr>
      <w:color w:val="605E5C"/>
      <w:shd w:val="clear" w:color="auto" w:fill="E1DFDD"/>
    </w:rPr>
  </w:style>
  <w:style w:type="paragraph" w:customStyle="1" w:styleId="SpecialHeading">
    <w:name w:val="Special Heading"/>
    <w:basedOn w:val="Normal"/>
    <w:link w:val="SpecialHeadingChar"/>
    <w:rsid w:val="006038E5"/>
    <w:pPr>
      <w:jc w:val="right"/>
    </w:pPr>
    <w:rPr>
      <w:rFonts w:ascii="Gilroy Bold" w:hAnsi="Gilroy Bold"/>
    </w:rPr>
  </w:style>
  <w:style w:type="paragraph" w:customStyle="1" w:styleId="SpcialHeading2">
    <w:name w:val="Spcial Heading 2"/>
    <w:basedOn w:val="Normal"/>
    <w:next w:val="Normal"/>
    <w:link w:val="SpcialHeading2Char"/>
    <w:rsid w:val="006038E5"/>
    <w:pPr>
      <w:spacing w:before="480" w:after="480"/>
    </w:pPr>
    <w:rPr>
      <w:rFonts w:ascii="Gilroy Bold" w:hAnsi="Gilroy Bold"/>
      <w:color w:val="255AA8"/>
      <w:sz w:val="48"/>
    </w:rPr>
  </w:style>
  <w:style w:type="character" w:customStyle="1" w:styleId="SpecialHeadingChar">
    <w:name w:val="Special Heading Char"/>
    <w:basedOn w:val="DefaultParagraphFont"/>
    <w:link w:val="SpecialHeading"/>
    <w:rsid w:val="006038E5"/>
    <w:rPr>
      <w:rFonts w:ascii="Gilroy Bold" w:hAnsi="Gilroy Bold"/>
      <w:kern w:val="0"/>
      <w:sz w:val="18"/>
      <w14:ligatures w14:val="none"/>
    </w:rPr>
  </w:style>
  <w:style w:type="character" w:customStyle="1" w:styleId="SpcialHeading2Char">
    <w:name w:val="Spcial Heading 2 Char"/>
    <w:basedOn w:val="DefaultParagraphFont"/>
    <w:link w:val="SpcialHeading2"/>
    <w:rsid w:val="006038E5"/>
    <w:rPr>
      <w:rFonts w:ascii="Gilroy Bold" w:hAnsi="Gilroy Bold"/>
      <w:color w:val="255AA8"/>
      <w:kern w:val="0"/>
      <w:sz w:val="48"/>
      <w14:ligatures w14:val="none"/>
    </w:rPr>
  </w:style>
  <w:style w:type="paragraph" w:customStyle="1" w:styleId="NormalBilaNumbers">
    <w:name w:val="Normal Bila Numbers"/>
    <w:basedOn w:val="Normal"/>
    <w:link w:val="NormalBilaNumbersChar"/>
    <w:qFormat/>
    <w:rsid w:val="006038E5"/>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1"/>
    <w:qFormat/>
    <w:rsid w:val="006038E5"/>
    <w:pPr>
      <w:spacing w:before="240" w:after="240" w:line="276" w:lineRule="auto"/>
      <w:ind w:left="567" w:right="0" w:hanging="567"/>
      <w:jc w:val="both"/>
    </w:pPr>
    <w:rPr>
      <w:rFonts w:cs="Arial"/>
      <w:szCs w:val="18"/>
    </w:rPr>
  </w:style>
  <w:style w:type="character" w:customStyle="1" w:styleId="NormalBilaNumbersChar">
    <w:name w:val="Normal Bila Numbers Char"/>
    <w:basedOn w:val="DefaultParagraphFont"/>
    <w:link w:val="NormalBilaNumbers"/>
    <w:rsid w:val="006038E5"/>
    <w:rPr>
      <w:rFonts w:ascii="Mulish" w:hAnsi="Mulish"/>
      <w:kern w:val="0"/>
      <w:sz w:val="18"/>
      <w14:ligatures w14:val="none"/>
    </w:r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6038E5"/>
    <w:rPr>
      <w:rFonts w:ascii="Mulish" w:hAnsi="Mulish" w:cs="Arial"/>
      <w:kern w:val="0"/>
      <w:sz w:val="18"/>
      <w:szCs w:val="18"/>
      <w:lang w:val="en-GB"/>
      <w14:ligatures w14:val="none"/>
    </w:rPr>
  </w:style>
  <w:style w:type="numbering" w:customStyle="1" w:styleId="Style1">
    <w:name w:val="Style1"/>
    <w:uiPriority w:val="99"/>
    <w:rsid w:val="006038E5"/>
    <w:pPr>
      <w:numPr>
        <w:numId w:val="1"/>
      </w:numPr>
    </w:pPr>
  </w:style>
  <w:style w:type="paragraph" w:customStyle="1" w:styleId="SpecialHeading2">
    <w:name w:val="Special Heading 2"/>
    <w:basedOn w:val="Normal"/>
    <w:link w:val="SpecialHeading2Char"/>
    <w:rsid w:val="006038E5"/>
    <w:rPr>
      <w:rFonts w:ascii="Gilroy Bold" w:hAnsi="Gilroy Bold"/>
      <w:color w:val="808080" w:themeColor="background1" w:themeShade="80"/>
    </w:rPr>
  </w:style>
  <w:style w:type="paragraph" w:styleId="TOCHeading">
    <w:name w:val="TOC Heading"/>
    <w:basedOn w:val="Heading1"/>
    <w:next w:val="Normal"/>
    <w:uiPriority w:val="39"/>
    <w:unhideWhenUsed/>
    <w:qFormat/>
    <w:rsid w:val="006038E5"/>
    <w:pPr>
      <w:keepNext/>
      <w:keepLines/>
      <w:numPr>
        <w:numId w:val="0"/>
      </w:numPr>
      <w:pBdr>
        <w:left w:val="none" w:sz="0" w:space="0" w:color="auto"/>
      </w:pBdr>
      <w:spacing w:before="240" w:line="259" w:lineRule="auto"/>
      <w:ind w:right="0"/>
      <w:outlineLvl w:val="9"/>
    </w:pPr>
    <w:rPr>
      <w:rFonts w:asciiTheme="majorHAnsi" w:eastAsiaTheme="majorEastAsia" w:hAnsiTheme="majorHAnsi" w:cstheme="majorBidi"/>
      <w:color w:val="2F5496" w:themeColor="accent1" w:themeShade="BF"/>
      <w:sz w:val="32"/>
      <w:szCs w:val="32"/>
    </w:rPr>
  </w:style>
  <w:style w:type="character" w:customStyle="1" w:styleId="SpecialHeading2Char">
    <w:name w:val="Special Heading 2 Char"/>
    <w:basedOn w:val="DefaultParagraphFont"/>
    <w:link w:val="SpecialHeading2"/>
    <w:rsid w:val="006038E5"/>
    <w:rPr>
      <w:rFonts w:ascii="Gilroy Bold" w:hAnsi="Gilroy Bold"/>
      <w:color w:val="808080" w:themeColor="background1" w:themeShade="80"/>
      <w:kern w:val="0"/>
      <w:sz w:val="18"/>
      <w14:ligatures w14:val="none"/>
    </w:rPr>
  </w:style>
  <w:style w:type="paragraph" w:styleId="TOC1">
    <w:name w:val="toc 1"/>
    <w:basedOn w:val="NormalBilaNumbers"/>
    <w:next w:val="Normal"/>
    <w:autoRedefine/>
    <w:uiPriority w:val="39"/>
    <w:unhideWhenUsed/>
    <w:rsid w:val="00563824"/>
    <w:pPr>
      <w:tabs>
        <w:tab w:val="left" w:pos="270"/>
        <w:tab w:val="left" w:pos="510"/>
        <w:tab w:val="right" w:leader="dot" w:pos="10800"/>
      </w:tabs>
      <w:spacing w:after="100"/>
      <w:ind w:right="50"/>
    </w:pPr>
  </w:style>
  <w:style w:type="paragraph" w:styleId="TOC2">
    <w:name w:val="toc 2"/>
    <w:basedOn w:val="NormalBilaNumbers"/>
    <w:next w:val="Normal"/>
    <w:autoRedefine/>
    <w:uiPriority w:val="39"/>
    <w:unhideWhenUsed/>
    <w:rsid w:val="006038E5"/>
    <w:pPr>
      <w:tabs>
        <w:tab w:val="right" w:leader="dot" w:pos="10800"/>
      </w:tabs>
      <w:spacing w:after="100"/>
      <w:ind w:left="450" w:right="50"/>
    </w:pPr>
  </w:style>
  <w:style w:type="paragraph" w:styleId="TOC3">
    <w:name w:val="toc 3"/>
    <w:basedOn w:val="Normal"/>
    <w:next w:val="Normal"/>
    <w:autoRedefine/>
    <w:uiPriority w:val="39"/>
    <w:unhideWhenUsed/>
    <w:rsid w:val="006038E5"/>
    <w:pPr>
      <w:spacing w:after="100"/>
      <w:ind w:left="440"/>
    </w:pPr>
    <w:rPr>
      <w:rFonts w:ascii="Gilroy-Regular" w:hAnsi="Gilroy-Regular"/>
    </w:rPr>
  </w:style>
  <w:style w:type="table" w:customStyle="1" w:styleId="TableGrid0">
    <w:name w:val="TableGrid"/>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customStyle="1" w:styleId="NormalwithParagraphs">
    <w:name w:val="Normal with Paragraphs"/>
    <w:next w:val="Normal"/>
    <w:link w:val="NormalwithParagraphsChar"/>
    <w:qFormat/>
    <w:rsid w:val="006038E5"/>
    <w:pPr>
      <w:numPr>
        <w:ilvl w:val="1"/>
        <w:numId w:val="4"/>
      </w:numPr>
      <w:spacing w:before="240" w:after="240" w:line="276" w:lineRule="auto"/>
      <w:jc w:val="both"/>
    </w:pPr>
    <w:rPr>
      <w:rFonts w:ascii="Gilroy" w:eastAsia="Arial" w:hAnsi="Gilroy"/>
      <w:color w:val="000000" w:themeColor="text1"/>
      <w:szCs w:val="40"/>
      <w:lang w:eastAsia="en-GB"/>
    </w:rPr>
  </w:style>
  <w:style w:type="character" w:customStyle="1" w:styleId="NormalwithParagraphsChar">
    <w:name w:val="Normal with Paragraphs Char"/>
    <w:basedOn w:val="Heading1Char"/>
    <w:link w:val="NormalwithParagraphs"/>
    <w:rsid w:val="006038E5"/>
    <w:rPr>
      <w:rFonts w:ascii="Gilroy" w:eastAsia="Arial" w:hAnsi="Gilroy"/>
      <w:color w:val="000000" w:themeColor="text1"/>
      <w:sz w:val="36"/>
      <w:szCs w:val="40"/>
      <w:lang w:eastAsia="en-GB"/>
    </w:rPr>
  </w:style>
  <w:style w:type="paragraph" w:styleId="NoSpacing">
    <w:name w:val="No Spacing"/>
    <w:aliases w:val="Front Page Verdana"/>
    <w:link w:val="NoSpacingChar"/>
    <w:uiPriority w:val="1"/>
    <w:qFormat/>
    <w:rsid w:val="006038E5"/>
    <w:pPr>
      <w:spacing w:after="0" w:line="240" w:lineRule="auto"/>
      <w:ind w:right="288"/>
    </w:pPr>
    <w:rPr>
      <w:rFonts w:ascii="Gilroy" w:hAnsi="Gilroy"/>
      <w:sz w:val="20"/>
      <w:lang w:val="en-GB"/>
    </w:rPr>
  </w:style>
  <w:style w:type="paragraph" w:styleId="BalloonText">
    <w:name w:val="Balloon Text"/>
    <w:basedOn w:val="Normal"/>
    <w:link w:val="BalloonTextChar"/>
    <w:uiPriority w:val="99"/>
    <w:semiHidden/>
    <w:unhideWhenUsed/>
    <w:rsid w:val="006038E5"/>
    <w:rPr>
      <w:rFonts w:ascii="Segoe UI" w:hAnsi="Segoe UI" w:cs="Segoe UI"/>
      <w:szCs w:val="18"/>
    </w:rPr>
  </w:style>
  <w:style w:type="character" w:customStyle="1" w:styleId="BalloonTextChar">
    <w:name w:val="Balloon Text Char"/>
    <w:basedOn w:val="DefaultParagraphFont"/>
    <w:link w:val="BalloonText"/>
    <w:uiPriority w:val="99"/>
    <w:semiHidden/>
    <w:rsid w:val="006038E5"/>
    <w:rPr>
      <w:rFonts w:ascii="Segoe UI" w:hAnsi="Segoe UI" w:cs="Segoe UI"/>
      <w:kern w:val="0"/>
      <w:sz w:val="18"/>
      <w:szCs w:val="18"/>
      <w:lang w:val="en-GB"/>
      <w14:ligatures w14:val="none"/>
    </w:rPr>
  </w:style>
  <w:style w:type="character" w:customStyle="1" w:styleId="NoSpacingChar">
    <w:name w:val="No Spacing Char"/>
    <w:aliases w:val="Front Page Verdana Char"/>
    <w:link w:val="NoSpacing"/>
    <w:uiPriority w:val="1"/>
    <w:rsid w:val="006038E5"/>
    <w:rPr>
      <w:rFonts w:ascii="Gilroy" w:hAnsi="Gilroy"/>
      <w:kern w:val="0"/>
      <w:sz w:val="20"/>
      <w:lang w:val="en-GB"/>
      <w14:ligatures w14:val="none"/>
    </w:rPr>
  </w:style>
  <w:style w:type="paragraph" w:customStyle="1" w:styleId="Style">
    <w:name w:val="Style"/>
    <w:rsid w:val="006038E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Subtitle">
    <w:name w:val="Subtitle"/>
    <w:basedOn w:val="Normal"/>
    <w:link w:val="SubtitleChar"/>
    <w:uiPriority w:val="11"/>
    <w:qFormat/>
    <w:rsid w:val="006038E5"/>
    <w:pPr>
      <w:ind w:left="2160" w:right="0" w:firstLine="720"/>
    </w:pPr>
    <w:rPr>
      <w:rFonts w:ascii="Times New Roman" w:eastAsia="Times New Roman" w:hAnsi="Times New Roman" w:cs="Times New Roman"/>
      <w:b/>
      <w:bCs/>
      <w:sz w:val="24"/>
      <w:szCs w:val="24"/>
      <w:u w:val="single"/>
      <w:lang w:eastAsia="x-none"/>
    </w:rPr>
  </w:style>
  <w:style w:type="character" w:customStyle="1" w:styleId="SubtitleChar">
    <w:name w:val="Subtitle Char"/>
    <w:basedOn w:val="DefaultParagraphFont"/>
    <w:link w:val="Subtitle"/>
    <w:uiPriority w:val="11"/>
    <w:rsid w:val="006038E5"/>
    <w:rPr>
      <w:rFonts w:ascii="Times New Roman" w:eastAsia="Times New Roman" w:hAnsi="Times New Roman" w:cs="Times New Roman"/>
      <w:b/>
      <w:bCs/>
      <w:kern w:val="0"/>
      <w:sz w:val="24"/>
      <w:szCs w:val="24"/>
      <w:u w:val="single"/>
      <w:lang w:val="en-GB" w:eastAsia="x-none"/>
      <w14:ligatures w14:val="none"/>
    </w:rPr>
  </w:style>
  <w:style w:type="table" w:customStyle="1" w:styleId="TableGrid1">
    <w:name w:val="Table Grid1"/>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6038E5"/>
    <w:pPr>
      <w:widowControl w:val="0"/>
      <w:ind w:right="0"/>
    </w:pPr>
    <w:rPr>
      <w:rFonts w:asciiTheme="minorHAnsi" w:hAnsiTheme="minorHAnsi"/>
      <w:szCs w:val="20"/>
    </w:rPr>
  </w:style>
  <w:style w:type="character" w:customStyle="1" w:styleId="FootnoteTextChar">
    <w:name w:val="Footnote Text Char"/>
    <w:basedOn w:val="DefaultParagraphFont"/>
    <w:link w:val="FootnoteText"/>
    <w:uiPriority w:val="99"/>
    <w:semiHidden/>
    <w:rsid w:val="006038E5"/>
    <w:rPr>
      <w:kern w:val="0"/>
      <w:sz w:val="18"/>
      <w:szCs w:val="20"/>
      <w14:ligatures w14:val="none"/>
    </w:rPr>
  </w:style>
  <w:style w:type="character" w:styleId="FootnoteReference">
    <w:name w:val="footnote reference"/>
    <w:basedOn w:val="DefaultParagraphFont"/>
    <w:uiPriority w:val="99"/>
    <w:semiHidden/>
    <w:unhideWhenUsed/>
    <w:rsid w:val="006038E5"/>
    <w:rPr>
      <w:vertAlign w:val="superscript"/>
    </w:rPr>
  </w:style>
  <w:style w:type="paragraph" w:styleId="Revision">
    <w:name w:val="Revision"/>
    <w:hidden/>
    <w:uiPriority w:val="99"/>
    <w:semiHidden/>
    <w:rsid w:val="006038E5"/>
    <w:pPr>
      <w:spacing w:after="0" w:line="240" w:lineRule="auto"/>
    </w:pPr>
    <w:rPr>
      <w:rFonts w:ascii="Gilroy" w:hAnsi="Gilroy"/>
      <w:sz w:val="20"/>
      <w:lang w:val="en-GB"/>
    </w:rPr>
  </w:style>
  <w:style w:type="character" w:styleId="CommentReference">
    <w:name w:val="annotation reference"/>
    <w:basedOn w:val="DefaultParagraphFont"/>
    <w:uiPriority w:val="99"/>
    <w:semiHidden/>
    <w:unhideWhenUsed/>
    <w:rsid w:val="006038E5"/>
    <w:rPr>
      <w:sz w:val="16"/>
      <w:szCs w:val="16"/>
    </w:rPr>
  </w:style>
  <w:style w:type="paragraph" w:styleId="CommentText">
    <w:name w:val="annotation text"/>
    <w:basedOn w:val="Normal"/>
    <w:link w:val="CommentTextChar"/>
    <w:uiPriority w:val="99"/>
    <w:unhideWhenUsed/>
    <w:rsid w:val="006038E5"/>
    <w:rPr>
      <w:szCs w:val="20"/>
    </w:rPr>
  </w:style>
  <w:style w:type="character" w:customStyle="1" w:styleId="CommentTextChar">
    <w:name w:val="Comment Text Char"/>
    <w:basedOn w:val="DefaultParagraphFont"/>
    <w:link w:val="CommentText"/>
    <w:uiPriority w:val="99"/>
    <w:rsid w:val="006038E5"/>
    <w:rPr>
      <w:rFonts w:ascii="Mulish" w:hAnsi="Mulish"/>
      <w:kern w:val="0"/>
      <w:sz w:val="18"/>
      <w:szCs w:val="20"/>
      <w:lang w:val="en-GB"/>
      <w14:ligatures w14:val="none"/>
    </w:rPr>
  </w:style>
  <w:style w:type="paragraph" w:styleId="CommentSubject">
    <w:name w:val="annotation subject"/>
    <w:basedOn w:val="CommentText"/>
    <w:next w:val="CommentText"/>
    <w:link w:val="CommentSubjectChar"/>
    <w:uiPriority w:val="99"/>
    <w:semiHidden/>
    <w:unhideWhenUsed/>
    <w:rsid w:val="006038E5"/>
    <w:rPr>
      <w:b/>
      <w:bCs/>
    </w:rPr>
  </w:style>
  <w:style w:type="character" w:customStyle="1" w:styleId="CommentSubjectChar">
    <w:name w:val="Comment Subject Char"/>
    <w:basedOn w:val="CommentTextChar"/>
    <w:link w:val="CommentSubject"/>
    <w:uiPriority w:val="99"/>
    <w:semiHidden/>
    <w:rsid w:val="006038E5"/>
    <w:rPr>
      <w:rFonts w:ascii="Mulish" w:hAnsi="Mulish"/>
      <w:b/>
      <w:bCs/>
      <w:kern w:val="0"/>
      <w:sz w:val="18"/>
      <w:szCs w:val="20"/>
      <w:lang w:val="en-GB"/>
      <w14:ligatures w14:val="none"/>
    </w:rPr>
  </w:style>
  <w:style w:type="paragraph" w:styleId="NormalWeb">
    <w:name w:val="Normal (Web)"/>
    <w:basedOn w:val="Normal"/>
    <w:uiPriority w:val="99"/>
    <w:unhideWhenUsed/>
    <w:rsid w:val="006038E5"/>
    <w:rPr>
      <w:rFonts w:ascii="Times New Roman" w:hAnsi="Times New Roman" w:cs="Times New Roman"/>
      <w:sz w:val="24"/>
      <w:szCs w:val="24"/>
    </w:rPr>
  </w:style>
  <w:style w:type="table" w:styleId="ListTable4-Accent1">
    <w:name w:val="List Table 4 Accent 1"/>
    <w:basedOn w:val="TableNormal"/>
    <w:uiPriority w:val="49"/>
    <w:rsid w:val="006038E5"/>
    <w:pPr>
      <w:spacing w:after="0" w:line="240" w:lineRule="auto"/>
    </w:pPr>
    <w:rPr>
      <w:rFonts w:ascii="Mulish" w:hAnsi="Mulish"/>
      <w:lang w:val="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6038E5"/>
    <w:rPr>
      <w:szCs w:val="20"/>
    </w:rPr>
  </w:style>
  <w:style w:type="character" w:customStyle="1" w:styleId="EndnoteTextChar">
    <w:name w:val="Endnote Text Char"/>
    <w:basedOn w:val="DefaultParagraphFont"/>
    <w:link w:val="EndnoteText"/>
    <w:uiPriority w:val="99"/>
    <w:semiHidden/>
    <w:rsid w:val="006038E5"/>
    <w:rPr>
      <w:rFonts w:ascii="Mulish" w:hAnsi="Mulish"/>
      <w:kern w:val="0"/>
      <w:sz w:val="18"/>
      <w:szCs w:val="20"/>
      <w:lang w:val="en-GB"/>
      <w14:ligatures w14:val="none"/>
    </w:rPr>
  </w:style>
  <w:style w:type="character" w:styleId="EndnoteReference">
    <w:name w:val="endnote reference"/>
    <w:basedOn w:val="DefaultParagraphFont"/>
    <w:uiPriority w:val="99"/>
    <w:semiHidden/>
    <w:unhideWhenUsed/>
    <w:rsid w:val="006038E5"/>
    <w:rPr>
      <w:vertAlign w:val="superscript"/>
    </w:rPr>
  </w:style>
  <w:style w:type="paragraph" w:styleId="Caption">
    <w:name w:val="caption"/>
    <w:basedOn w:val="Normal"/>
    <w:next w:val="Normal"/>
    <w:uiPriority w:val="35"/>
    <w:unhideWhenUsed/>
    <w:qFormat/>
    <w:rsid w:val="006038E5"/>
    <w:pPr>
      <w:spacing w:after="200"/>
    </w:pPr>
    <w:rPr>
      <w:i/>
      <w:iCs/>
      <w:color w:val="44546A" w:themeColor="text2"/>
      <w:szCs w:val="18"/>
    </w:rPr>
  </w:style>
  <w:style w:type="paragraph" w:customStyle="1" w:styleId="Heading2-Appendix">
    <w:name w:val="Heading 2 - Appendix"/>
    <w:basedOn w:val="SpecialHeading"/>
    <w:link w:val="Heading2-AppendixChar"/>
    <w:qFormat/>
    <w:rsid w:val="006038E5"/>
  </w:style>
  <w:style w:type="character" w:customStyle="1" w:styleId="Heading2-AppendixChar">
    <w:name w:val="Heading 2 - Appendix Char"/>
    <w:basedOn w:val="SpecialHeadingChar"/>
    <w:link w:val="Heading2-Appendix"/>
    <w:rsid w:val="006038E5"/>
    <w:rPr>
      <w:rFonts w:ascii="Gilroy Bold" w:hAnsi="Gilroy Bold"/>
      <w:kern w:val="0"/>
      <w:sz w:val="18"/>
      <w14:ligatures w14:val="none"/>
    </w:rPr>
  </w:style>
  <w:style w:type="table" w:customStyle="1" w:styleId="TableGrid2">
    <w:name w:val="Table Grid2"/>
    <w:basedOn w:val="TableNormal"/>
    <w:next w:val="TableGrid"/>
    <w:uiPriority w:val="39"/>
    <w:rsid w:val="006038E5"/>
    <w:pPr>
      <w:spacing w:after="0" w:line="240" w:lineRule="auto"/>
    </w:pPr>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038E5"/>
    <w:pPr>
      <w:autoSpaceDE w:val="0"/>
      <w:autoSpaceDN w:val="0"/>
      <w:adjustRightInd w:val="0"/>
      <w:spacing w:after="0" w:line="240" w:lineRule="auto"/>
    </w:pPr>
    <w:rPr>
      <w:rFonts w:ascii="Bookman Old Style" w:eastAsia="Calibri" w:hAnsi="Bookman Old Style" w:cs="Bookman Old Style"/>
      <w:color w:val="000000"/>
      <w:sz w:val="24"/>
      <w:szCs w:val="24"/>
      <w:lang w:val="en-GB"/>
    </w:rPr>
  </w:style>
  <w:style w:type="table" w:customStyle="1" w:styleId="LightShading-Accent11">
    <w:name w:val="Light Shading - Accent 11"/>
    <w:basedOn w:val="TableNormal"/>
    <w:uiPriority w:val="60"/>
    <w:rsid w:val="006038E5"/>
    <w:pPr>
      <w:spacing w:after="0" w:line="240" w:lineRule="auto"/>
    </w:pPr>
    <w:rPr>
      <w:rFonts w:ascii="Calibri" w:eastAsia="Calibri" w:hAnsi="Calibri"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List1-Accent6">
    <w:name w:val="Medium List 1 Accent 6"/>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Grid11">
    <w:name w:val="Medium Grid 11"/>
    <w:basedOn w:val="TableNormal"/>
    <w:uiPriority w:val="67"/>
    <w:rsid w:val="006038E5"/>
    <w:pPr>
      <w:spacing w:after="0" w:line="240" w:lineRule="auto"/>
    </w:pPr>
    <w:rPr>
      <w:rFonts w:ascii="Calibri" w:eastAsia="Calibri" w:hAnsi="Calibri"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List11">
    <w:name w:val="Medium List 11"/>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TOC4">
    <w:name w:val="toc 4"/>
    <w:basedOn w:val="Normal"/>
    <w:next w:val="Normal"/>
    <w:autoRedefine/>
    <w:uiPriority w:val="39"/>
    <w:unhideWhenUsed/>
    <w:rsid w:val="006038E5"/>
    <w:pPr>
      <w:spacing w:line="276" w:lineRule="auto"/>
      <w:ind w:left="660" w:right="0"/>
    </w:pPr>
    <w:rPr>
      <w:rFonts w:ascii="Calibri" w:eastAsia="Calibri" w:hAnsi="Calibri" w:cs="Times New Roman"/>
      <w:szCs w:val="18"/>
      <w:lang w:eastAsia="en-GB"/>
    </w:rPr>
  </w:style>
  <w:style w:type="paragraph" w:styleId="TOC5">
    <w:name w:val="toc 5"/>
    <w:basedOn w:val="Normal"/>
    <w:next w:val="Normal"/>
    <w:autoRedefine/>
    <w:uiPriority w:val="39"/>
    <w:unhideWhenUsed/>
    <w:rsid w:val="006038E5"/>
    <w:pPr>
      <w:spacing w:line="276" w:lineRule="auto"/>
      <w:ind w:left="880" w:right="0"/>
    </w:pPr>
    <w:rPr>
      <w:rFonts w:ascii="Calibri" w:eastAsia="Calibri" w:hAnsi="Calibri" w:cs="Times New Roman"/>
      <w:szCs w:val="18"/>
      <w:lang w:eastAsia="en-GB"/>
    </w:rPr>
  </w:style>
  <w:style w:type="paragraph" w:styleId="TOC6">
    <w:name w:val="toc 6"/>
    <w:basedOn w:val="Normal"/>
    <w:next w:val="Normal"/>
    <w:autoRedefine/>
    <w:uiPriority w:val="39"/>
    <w:unhideWhenUsed/>
    <w:rsid w:val="006038E5"/>
    <w:pPr>
      <w:spacing w:line="276" w:lineRule="auto"/>
      <w:ind w:left="1100" w:right="0"/>
    </w:pPr>
    <w:rPr>
      <w:rFonts w:ascii="Calibri" w:eastAsia="Calibri" w:hAnsi="Calibri" w:cs="Times New Roman"/>
      <w:szCs w:val="18"/>
      <w:lang w:eastAsia="en-GB"/>
    </w:rPr>
  </w:style>
  <w:style w:type="paragraph" w:styleId="TOC7">
    <w:name w:val="toc 7"/>
    <w:basedOn w:val="Normal"/>
    <w:next w:val="Normal"/>
    <w:autoRedefine/>
    <w:uiPriority w:val="39"/>
    <w:unhideWhenUsed/>
    <w:rsid w:val="006038E5"/>
    <w:pPr>
      <w:spacing w:line="276" w:lineRule="auto"/>
      <w:ind w:left="1320" w:right="0"/>
    </w:pPr>
    <w:rPr>
      <w:rFonts w:ascii="Calibri" w:eastAsia="Calibri" w:hAnsi="Calibri" w:cs="Times New Roman"/>
      <w:szCs w:val="18"/>
      <w:lang w:eastAsia="en-GB"/>
    </w:rPr>
  </w:style>
  <w:style w:type="paragraph" w:styleId="TOC8">
    <w:name w:val="toc 8"/>
    <w:basedOn w:val="Normal"/>
    <w:next w:val="Normal"/>
    <w:autoRedefine/>
    <w:uiPriority w:val="39"/>
    <w:unhideWhenUsed/>
    <w:rsid w:val="006038E5"/>
    <w:pPr>
      <w:spacing w:line="276" w:lineRule="auto"/>
      <w:ind w:left="1540" w:right="0"/>
    </w:pPr>
    <w:rPr>
      <w:rFonts w:ascii="Calibri" w:eastAsia="Calibri" w:hAnsi="Calibri" w:cs="Times New Roman"/>
      <w:szCs w:val="18"/>
      <w:lang w:eastAsia="en-GB"/>
    </w:rPr>
  </w:style>
  <w:style w:type="paragraph" w:styleId="TOC9">
    <w:name w:val="toc 9"/>
    <w:basedOn w:val="Normal"/>
    <w:next w:val="Normal"/>
    <w:autoRedefine/>
    <w:uiPriority w:val="39"/>
    <w:unhideWhenUsed/>
    <w:rsid w:val="006038E5"/>
    <w:pPr>
      <w:spacing w:line="276" w:lineRule="auto"/>
      <w:ind w:left="1760" w:right="0"/>
    </w:pPr>
    <w:rPr>
      <w:rFonts w:ascii="Calibri" w:eastAsia="Calibri" w:hAnsi="Calibri" w:cs="Times New Roman"/>
      <w:szCs w:val="18"/>
      <w:lang w:eastAsia="en-GB"/>
    </w:rPr>
  </w:style>
  <w:style w:type="paragraph" w:styleId="PlainText">
    <w:name w:val="Plain Text"/>
    <w:basedOn w:val="Normal"/>
    <w:link w:val="PlainTextChar"/>
    <w:uiPriority w:val="99"/>
    <w:rsid w:val="006038E5"/>
    <w:pPr>
      <w:ind w:right="0"/>
    </w:pPr>
    <w:rPr>
      <w:rFonts w:ascii="Courier New" w:eastAsia="Calibri" w:hAnsi="Courier New" w:cs="Times New Roman"/>
      <w:szCs w:val="20"/>
      <w:lang w:eastAsia="en-GB"/>
    </w:rPr>
  </w:style>
  <w:style w:type="character" w:customStyle="1" w:styleId="PlainTextChar">
    <w:name w:val="Plain Text Char"/>
    <w:basedOn w:val="DefaultParagraphFont"/>
    <w:link w:val="PlainText"/>
    <w:uiPriority w:val="99"/>
    <w:rsid w:val="006038E5"/>
    <w:rPr>
      <w:rFonts w:ascii="Courier New" w:eastAsia="Calibri" w:hAnsi="Courier New" w:cs="Times New Roman"/>
      <w:kern w:val="0"/>
      <w:sz w:val="18"/>
      <w:szCs w:val="20"/>
      <w:lang w:val="en-GB" w:eastAsia="en-GB"/>
      <w14:ligatures w14:val="none"/>
    </w:rPr>
  </w:style>
  <w:style w:type="character" w:styleId="PlaceholderText">
    <w:name w:val="Placeholder Text"/>
    <w:basedOn w:val="DefaultParagraphFont"/>
    <w:uiPriority w:val="99"/>
    <w:semiHidden/>
    <w:rsid w:val="006038E5"/>
    <w:rPr>
      <w:color w:val="808080"/>
    </w:rPr>
  </w:style>
  <w:style w:type="paragraph" w:customStyle="1" w:styleId="footnotedescription">
    <w:name w:val="footnote description"/>
    <w:next w:val="Normal"/>
    <w:link w:val="footnotedescriptionChar"/>
    <w:hidden/>
    <w:rsid w:val="006038E5"/>
    <w:pPr>
      <w:spacing w:after="0" w:line="258" w:lineRule="auto"/>
      <w:jc w:val="both"/>
    </w:pPr>
    <w:rPr>
      <w:rFonts w:ascii="Bookman Old Style" w:eastAsia="Bookman Old Style" w:hAnsi="Bookman Old Style" w:cs="Bookman Old Style"/>
      <w:color w:val="000000"/>
      <w:sz w:val="20"/>
    </w:rPr>
  </w:style>
  <w:style w:type="character" w:customStyle="1" w:styleId="footnotedescriptionChar">
    <w:name w:val="footnote description Char"/>
    <w:link w:val="footnotedescription"/>
    <w:rsid w:val="006038E5"/>
    <w:rPr>
      <w:rFonts w:ascii="Bookman Old Style" w:eastAsia="Bookman Old Style" w:hAnsi="Bookman Old Style" w:cs="Bookman Old Style"/>
      <w:color w:val="000000"/>
      <w:kern w:val="0"/>
      <w:sz w:val="20"/>
      <w14:ligatures w14:val="none"/>
    </w:rPr>
  </w:style>
  <w:style w:type="character" w:customStyle="1" w:styleId="footnotemark">
    <w:name w:val="footnote mark"/>
    <w:hidden/>
    <w:rsid w:val="006038E5"/>
    <w:rPr>
      <w:rFonts w:ascii="Bookman Old Style" w:eastAsia="Bookman Old Style" w:hAnsi="Bookman Old Style" w:cs="Bookman Old Style"/>
      <w:color w:val="000000"/>
      <w:sz w:val="20"/>
      <w:vertAlign w:val="superscript"/>
    </w:rPr>
  </w:style>
  <w:style w:type="table" w:customStyle="1" w:styleId="TableGrid10">
    <w:name w:val="TableGrid1"/>
    <w:rsid w:val="006038E5"/>
    <w:pPr>
      <w:spacing w:after="0" w:line="240" w:lineRule="auto"/>
    </w:pPr>
    <w:rPr>
      <w:rFonts w:ascii="Mulish" w:eastAsia="Times New Roman" w:hAnsi="Mulish"/>
    </w:rPr>
    <w:tblPr>
      <w:tblCellMar>
        <w:top w:w="0" w:type="dxa"/>
        <w:left w:w="0" w:type="dxa"/>
        <w:bottom w:w="0" w:type="dxa"/>
        <w:right w:w="0" w:type="dxa"/>
      </w:tblCellMar>
    </w:tblPr>
  </w:style>
  <w:style w:type="paragraph" w:customStyle="1" w:styleId="Bibliography1">
    <w:name w:val="Bibliography1"/>
    <w:basedOn w:val="Normal"/>
    <w:next w:val="Normal"/>
    <w:uiPriority w:val="37"/>
    <w:unhideWhenUsed/>
    <w:rsid w:val="006038E5"/>
    <w:pPr>
      <w:widowControl w:val="0"/>
      <w:ind w:right="0"/>
    </w:pPr>
    <w:rPr>
      <w:rFonts w:ascii="Lato Light" w:hAnsi="Lato Light"/>
    </w:rPr>
  </w:style>
  <w:style w:type="character" w:styleId="Mention">
    <w:name w:val="Mention"/>
    <w:basedOn w:val="DefaultParagraphFont"/>
    <w:uiPriority w:val="99"/>
    <w:unhideWhenUsed/>
    <w:rsid w:val="006038E5"/>
    <w:rPr>
      <w:color w:val="2B579A"/>
      <w:shd w:val="clear" w:color="auto" w:fill="E6E6E6"/>
    </w:rPr>
  </w:style>
  <w:style w:type="paragraph" w:customStyle="1" w:styleId="Style2">
    <w:name w:val="Style2"/>
    <w:basedOn w:val="NormalwithParagraphs"/>
    <w:qFormat/>
    <w:rsid w:val="006038E5"/>
    <w:pPr>
      <w:numPr>
        <w:ilvl w:val="2"/>
      </w:numPr>
      <w:tabs>
        <w:tab w:val="num" w:pos="360"/>
      </w:tabs>
      <w:spacing w:before="120" w:after="120" w:line="240" w:lineRule="auto"/>
    </w:pPr>
  </w:style>
  <w:style w:type="paragraph" w:customStyle="1" w:styleId="Style3">
    <w:name w:val="Style3"/>
    <w:basedOn w:val="NormalwithParagraphs"/>
    <w:link w:val="Style3Char"/>
    <w:qFormat/>
    <w:rsid w:val="006038E5"/>
    <w:pPr>
      <w:numPr>
        <w:ilvl w:val="0"/>
        <w:numId w:val="3"/>
      </w:numPr>
      <w:spacing w:before="120" w:after="120" w:line="240" w:lineRule="auto"/>
    </w:pPr>
  </w:style>
  <w:style w:type="character" w:customStyle="1" w:styleId="Style3Char">
    <w:name w:val="Style3 Char"/>
    <w:basedOn w:val="NormalwithParagraphsChar"/>
    <w:link w:val="Style3"/>
    <w:rsid w:val="006038E5"/>
    <w:rPr>
      <w:rFonts w:ascii="Gilroy" w:eastAsia="Arial" w:hAnsi="Gilroy"/>
      <w:color w:val="000000" w:themeColor="text1"/>
      <w:sz w:val="36"/>
      <w:szCs w:val="40"/>
      <w:lang w:eastAsia="en-GB"/>
    </w:rPr>
  </w:style>
  <w:style w:type="character" w:customStyle="1" w:styleId="UnresolvedMention1">
    <w:name w:val="Unresolved Mention1"/>
    <w:basedOn w:val="DefaultParagraphFont"/>
    <w:uiPriority w:val="99"/>
    <w:unhideWhenUsed/>
    <w:rsid w:val="006038E5"/>
    <w:rPr>
      <w:color w:val="808080"/>
      <w:shd w:val="clear" w:color="auto" w:fill="E6E6E6"/>
    </w:rPr>
  </w:style>
  <w:style w:type="character" w:customStyle="1" w:styleId="CommentTextChar1">
    <w:name w:val="Comment Text Char1"/>
    <w:basedOn w:val="DefaultParagraphFont"/>
    <w:uiPriority w:val="99"/>
    <w:semiHidden/>
    <w:rsid w:val="006038E5"/>
    <w:rPr>
      <w:rFonts w:ascii="Lato" w:hAnsi="Lato"/>
      <w:sz w:val="20"/>
      <w:szCs w:val="20"/>
      <w:lang w:val="en-US"/>
    </w:rPr>
  </w:style>
  <w:style w:type="paragraph" w:styleId="BodyText">
    <w:name w:val="Body Text"/>
    <w:basedOn w:val="Normal"/>
    <w:link w:val="BodyTextChar"/>
    <w:uiPriority w:val="1"/>
    <w:unhideWhenUsed/>
    <w:qFormat/>
    <w:rsid w:val="006038E5"/>
    <w:pPr>
      <w:widowControl w:val="0"/>
      <w:ind w:left="100" w:right="0"/>
    </w:pPr>
    <w:rPr>
      <w:rFonts w:ascii="Sansation" w:eastAsia="Sansation" w:hAnsi="Sansation"/>
      <w:sz w:val="20"/>
      <w:szCs w:val="20"/>
    </w:rPr>
  </w:style>
  <w:style w:type="character" w:customStyle="1" w:styleId="BodyTextChar">
    <w:name w:val="Body Text Char"/>
    <w:basedOn w:val="DefaultParagraphFont"/>
    <w:link w:val="BodyText"/>
    <w:uiPriority w:val="1"/>
    <w:rsid w:val="006038E5"/>
    <w:rPr>
      <w:rFonts w:ascii="Sansation" w:eastAsia="Sansation" w:hAnsi="Sansation"/>
      <w:kern w:val="0"/>
      <w:sz w:val="20"/>
      <w:szCs w:val="20"/>
      <w14:ligatures w14:val="none"/>
    </w:rPr>
  </w:style>
  <w:style w:type="paragraph" w:customStyle="1" w:styleId="Bullet">
    <w:name w:val="Bullet"/>
    <w:basedOn w:val="Normal"/>
    <w:qFormat/>
    <w:rsid w:val="006038E5"/>
    <w:pPr>
      <w:numPr>
        <w:numId w:val="5"/>
      </w:numPr>
      <w:spacing w:before="70" w:after="70"/>
      <w:ind w:right="0"/>
    </w:pPr>
    <w:rPr>
      <w:rFonts w:ascii="Univers 45 Light" w:eastAsia="Univers 45 Light" w:hAnsi="Univers 45 Light" w:cs="Times New Roman"/>
      <w:sz w:val="20"/>
      <w:lang w:val="en-ZA"/>
    </w:rPr>
  </w:style>
  <w:style w:type="paragraph" w:styleId="Title">
    <w:name w:val="Title"/>
    <w:basedOn w:val="Normal"/>
    <w:next w:val="Normal"/>
    <w:link w:val="TitleChar"/>
    <w:uiPriority w:val="10"/>
    <w:qFormat/>
    <w:rsid w:val="006038E5"/>
    <w:pPr>
      <w:autoSpaceDN w:val="0"/>
      <w:ind w:right="0"/>
      <w:contextualSpacing/>
      <w:textAlignment w:val="baseline"/>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8E5"/>
    <w:rPr>
      <w:rFonts w:asciiTheme="majorHAnsi" w:eastAsiaTheme="majorEastAsia" w:hAnsiTheme="majorHAnsi" w:cstheme="majorBidi"/>
      <w:spacing w:val="-10"/>
      <w:kern w:val="28"/>
      <w:sz w:val="56"/>
      <w:szCs w:val="56"/>
      <w:lang w:val="en-GB"/>
      <w14:ligatures w14:val="none"/>
    </w:rPr>
  </w:style>
  <w:style w:type="paragraph" w:styleId="IntenseQuote">
    <w:name w:val="Intense Quote"/>
    <w:basedOn w:val="Normal"/>
    <w:next w:val="Normal"/>
    <w:link w:val="IntenseQuoteChar"/>
    <w:uiPriority w:val="30"/>
    <w:qFormat/>
    <w:rsid w:val="006038E5"/>
    <w:pPr>
      <w:pBdr>
        <w:top w:val="single" w:sz="4" w:space="10" w:color="4472C4" w:themeColor="accent1"/>
        <w:bottom w:val="single" w:sz="4" w:space="10" w:color="4472C4" w:themeColor="accent1"/>
      </w:pBdr>
      <w:autoSpaceDN w:val="0"/>
      <w:spacing w:before="360" w:after="360" w:line="276" w:lineRule="auto"/>
      <w:ind w:left="864" w:right="864"/>
      <w:jc w:val="center"/>
      <w:textAlignment w:val="baseline"/>
    </w:pPr>
    <w:rPr>
      <w:rFonts w:ascii="Calibri" w:eastAsia="Calibri" w:hAnsi="Calibri"/>
      <w:i/>
      <w:iCs/>
      <w:color w:val="4472C4" w:themeColor="accent1"/>
      <w:sz w:val="22"/>
    </w:rPr>
  </w:style>
  <w:style w:type="character" w:customStyle="1" w:styleId="IntenseQuoteChar">
    <w:name w:val="Intense Quote Char"/>
    <w:basedOn w:val="DefaultParagraphFont"/>
    <w:link w:val="IntenseQuote"/>
    <w:uiPriority w:val="30"/>
    <w:rsid w:val="006038E5"/>
    <w:rPr>
      <w:rFonts w:ascii="Calibri" w:eastAsia="Calibri" w:hAnsi="Calibri"/>
      <w:i/>
      <w:iCs/>
      <w:color w:val="4472C4" w:themeColor="accent1"/>
      <w:kern w:val="0"/>
      <w:lang w:val="en-GB"/>
      <w14:ligatures w14:val="none"/>
    </w:rPr>
  </w:style>
  <w:style w:type="character" w:customStyle="1" w:styleId="Style1Char">
    <w:name w:val="Style1 Char"/>
    <w:basedOn w:val="IntenseQuoteChar"/>
    <w:rsid w:val="006038E5"/>
    <w:rPr>
      <w:rFonts w:ascii="Calibri" w:eastAsia="Calibri" w:hAnsi="Calibri"/>
      <w:i/>
      <w:iCs/>
      <w:color w:val="4472C4" w:themeColor="accent1"/>
      <w:kern w:val="0"/>
      <w:sz w:val="22"/>
      <w:lang w:val="en-GB"/>
      <w14:ligatures w14:val="none"/>
    </w:rPr>
  </w:style>
  <w:style w:type="character" w:styleId="FollowedHyperlink">
    <w:name w:val="FollowedHyperlink"/>
    <w:basedOn w:val="DefaultParagraphFont"/>
    <w:uiPriority w:val="99"/>
    <w:semiHidden/>
    <w:unhideWhenUsed/>
    <w:rsid w:val="006038E5"/>
    <w:rPr>
      <w:color w:val="954F72" w:themeColor="followedHyperlink"/>
      <w:u w:val="single"/>
    </w:rPr>
  </w:style>
  <w:style w:type="character" w:styleId="IntenseEmphasis">
    <w:name w:val="Intense Emphasis"/>
    <w:basedOn w:val="DefaultParagraphFont"/>
    <w:uiPriority w:val="21"/>
    <w:qFormat/>
    <w:rsid w:val="006038E5"/>
    <w:rPr>
      <w:i/>
      <w:iCs/>
      <w:color w:val="4472C4" w:themeColor="accent1"/>
    </w:rPr>
  </w:style>
  <w:style w:type="table" w:customStyle="1" w:styleId="GridTable3-Accent51">
    <w:name w:val="Grid Table 3 - Accent 51"/>
    <w:basedOn w:val="TableNormal"/>
    <w:uiPriority w:val="48"/>
    <w:rsid w:val="006038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CommentSubjectChar1">
    <w:name w:val="Comment Subject Char1"/>
    <w:basedOn w:val="CommentTextChar1"/>
    <w:uiPriority w:val="99"/>
    <w:semiHidden/>
    <w:rsid w:val="006038E5"/>
    <w:rPr>
      <w:rFonts w:ascii="Lato" w:hAnsi="Lato"/>
      <w:b/>
      <w:bCs/>
      <w:sz w:val="20"/>
      <w:szCs w:val="20"/>
      <w:lang w:val="en-US"/>
    </w:rPr>
  </w:style>
  <w:style w:type="character" w:customStyle="1" w:styleId="BalloonTextChar1">
    <w:name w:val="Balloon Text Char1"/>
    <w:basedOn w:val="DefaultParagraphFont"/>
    <w:uiPriority w:val="99"/>
    <w:semiHidden/>
    <w:rsid w:val="006038E5"/>
    <w:rPr>
      <w:rFonts w:ascii="Segoe UI" w:hAnsi="Segoe UI" w:cs="Segoe UI"/>
      <w:sz w:val="18"/>
      <w:szCs w:val="18"/>
      <w:lang w:val="en-US"/>
    </w:rPr>
  </w:style>
  <w:style w:type="character" w:customStyle="1" w:styleId="UnresolvedMention2">
    <w:name w:val="Unresolved Mention2"/>
    <w:basedOn w:val="DefaultParagraphFont"/>
    <w:uiPriority w:val="99"/>
    <w:unhideWhenUsed/>
    <w:rsid w:val="006038E5"/>
    <w:rPr>
      <w:color w:val="808080"/>
      <w:shd w:val="clear" w:color="auto" w:fill="E6E6E6"/>
    </w:rPr>
  </w:style>
  <w:style w:type="table" w:styleId="PlainTable2">
    <w:name w:val="Plain Table 2"/>
    <w:basedOn w:val="TableNormal"/>
    <w:uiPriority w:val="42"/>
    <w:rsid w:val="006038E5"/>
    <w:pPr>
      <w:spacing w:after="0" w:line="240" w:lineRule="auto"/>
    </w:pPr>
    <w:rPr>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6038E5"/>
    <w:pPr>
      <w:spacing w:after="0" w:line="240" w:lineRule="auto"/>
    </w:pPr>
    <w:rPr>
      <w:color w:val="2F5496" w:themeColor="accent1" w:themeShade="BF"/>
      <w:lang w:val="en-GB"/>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6038E5"/>
    <w:rPr>
      <w:i/>
      <w:iCs/>
    </w:rPr>
  </w:style>
  <w:style w:type="character" w:customStyle="1" w:styleId="Mention1">
    <w:name w:val="Mention1"/>
    <w:basedOn w:val="DefaultParagraphFont"/>
    <w:uiPriority w:val="99"/>
    <w:unhideWhenUsed/>
    <w:rsid w:val="006038E5"/>
    <w:rPr>
      <w:color w:val="2B579A"/>
      <w:shd w:val="clear" w:color="auto" w:fill="E1DFDD"/>
    </w:rPr>
  </w:style>
  <w:style w:type="paragraph" w:customStyle="1" w:styleId="msonormal0">
    <w:name w:val="msonormal"/>
    <w:basedOn w:val="Normal"/>
    <w:rsid w:val="006038E5"/>
    <w:pPr>
      <w:spacing w:before="100" w:beforeAutospacing="1" w:after="100" w:afterAutospacing="1"/>
      <w:ind w:right="0"/>
    </w:pPr>
    <w:rPr>
      <w:rFonts w:ascii="Times New Roman" w:eastAsia="Times New Roman" w:hAnsi="Times New Roman" w:cs="Times New Roman"/>
      <w:sz w:val="24"/>
      <w:szCs w:val="24"/>
    </w:rPr>
  </w:style>
  <w:style w:type="paragraph" w:customStyle="1" w:styleId="xl29377">
    <w:name w:val="xl29377"/>
    <w:basedOn w:val="Normal"/>
    <w:rsid w:val="006038E5"/>
    <w:pPr>
      <w:spacing w:before="100" w:beforeAutospacing="1" w:after="100" w:afterAutospacing="1"/>
      <w:ind w:right="0"/>
      <w:jc w:val="right"/>
      <w:textAlignment w:val="center"/>
    </w:pPr>
    <w:rPr>
      <w:rFonts w:eastAsia="Times New Roman" w:cs="Times New Roman"/>
      <w:szCs w:val="18"/>
    </w:rPr>
  </w:style>
  <w:style w:type="paragraph" w:customStyle="1" w:styleId="xl29378">
    <w:name w:val="xl29378"/>
    <w:basedOn w:val="Normal"/>
    <w:rsid w:val="006038E5"/>
    <w:pPr>
      <w:pBdr>
        <w:top w:val="single" w:sz="8" w:space="0" w:color="FF6114"/>
        <w:bottom w:val="single" w:sz="8" w:space="0" w:color="FF6114"/>
      </w:pBdr>
      <w:shd w:val="clear" w:color="000000" w:fill="2F5BA6"/>
      <w:spacing w:before="100" w:beforeAutospacing="1" w:after="100" w:afterAutospacing="1"/>
      <w:ind w:right="0"/>
      <w:jc w:val="right"/>
      <w:textAlignment w:val="center"/>
    </w:pPr>
    <w:rPr>
      <w:rFonts w:eastAsia="Times New Roman" w:cs="Times New Roman"/>
      <w:color w:val="FFFFFF"/>
      <w:szCs w:val="18"/>
    </w:rPr>
  </w:style>
  <w:style w:type="paragraph" w:customStyle="1" w:styleId="xl29379">
    <w:name w:val="xl29379"/>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0">
    <w:name w:val="xl29380"/>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1">
    <w:name w:val="xl29381"/>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2">
    <w:name w:val="xl29382"/>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3">
    <w:name w:val="xl29383"/>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4">
    <w:name w:val="xl29384"/>
    <w:basedOn w:val="Normal"/>
    <w:rsid w:val="006038E5"/>
    <w:pPr>
      <w:spacing w:before="100" w:beforeAutospacing="1" w:after="100" w:afterAutospacing="1"/>
      <w:ind w:right="0"/>
      <w:jc w:val="right"/>
      <w:textAlignment w:val="center"/>
    </w:pPr>
    <w:rPr>
      <w:rFonts w:eastAsia="Times New Roman" w:cs="Times New Roman"/>
      <w:color w:val="808080"/>
      <w:szCs w:val="18"/>
    </w:rPr>
  </w:style>
  <w:style w:type="paragraph" w:customStyle="1" w:styleId="xl29385">
    <w:name w:val="xl29385"/>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6">
    <w:name w:val="xl29386"/>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7">
    <w:name w:val="xl29387"/>
    <w:basedOn w:val="Normal"/>
    <w:rsid w:val="006038E5"/>
    <w:pP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8">
    <w:name w:val="xl29388"/>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9">
    <w:name w:val="xl29389"/>
    <w:basedOn w:val="Normal"/>
    <w:rsid w:val="006038E5"/>
    <w:pPr>
      <w:pBdr>
        <w:bottom w:val="single" w:sz="8"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90">
    <w:name w:val="xl29390"/>
    <w:basedOn w:val="Normal"/>
    <w:rsid w:val="006038E5"/>
    <w:pPr>
      <w:pBdr>
        <w:top w:val="single" w:sz="4" w:space="0" w:color="FF6114"/>
        <w:bottom w:val="single" w:sz="4" w:space="0" w:color="FF6114"/>
      </w:pBdr>
      <w:spacing w:before="100" w:beforeAutospacing="1" w:after="100" w:afterAutospacing="1"/>
      <w:ind w:right="0"/>
      <w:jc w:val="right"/>
      <w:textAlignment w:val="center"/>
    </w:pPr>
    <w:rPr>
      <w:rFonts w:eastAsia="Times New Roman" w:cs="Times New Roman"/>
      <w:szCs w:val="18"/>
    </w:rPr>
  </w:style>
  <w:style w:type="paragraph" w:customStyle="1" w:styleId="TableParagraph">
    <w:name w:val="Table Paragraph"/>
    <w:basedOn w:val="Normal"/>
    <w:uiPriority w:val="1"/>
    <w:qFormat/>
    <w:rsid w:val="00D37CA5"/>
    <w:pPr>
      <w:widowControl w:val="0"/>
      <w:autoSpaceDE w:val="0"/>
      <w:autoSpaceDN w:val="0"/>
      <w:spacing w:before="30"/>
      <w:ind w:left="321" w:right="0"/>
      <w:jc w:val="center"/>
    </w:pPr>
    <w:rPr>
      <w:rFonts w:ascii="Tahoma" w:eastAsia="Tahoma" w:hAnsi="Tahoma" w:cs="Tahoma"/>
      <w:sz w:val="22"/>
    </w:rPr>
  </w:style>
  <w:style w:type="character" w:customStyle="1" w:styleId="mord">
    <w:name w:val="mord"/>
    <w:basedOn w:val="DefaultParagraphFont"/>
    <w:rsid w:val="00FB4AA2"/>
  </w:style>
  <w:style w:type="character" w:customStyle="1" w:styleId="mrel">
    <w:name w:val="mrel"/>
    <w:basedOn w:val="DefaultParagraphFont"/>
    <w:rsid w:val="00FB4AA2"/>
  </w:style>
  <w:style w:type="character" w:customStyle="1" w:styleId="mbin">
    <w:name w:val="mbin"/>
    <w:basedOn w:val="DefaultParagraphFont"/>
    <w:rsid w:val="00FB4AA2"/>
  </w:style>
  <w:style w:type="character" w:customStyle="1" w:styleId="mpunct">
    <w:name w:val="mpunct"/>
    <w:basedOn w:val="DefaultParagraphFont"/>
    <w:rsid w:val="00FB4A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6127">
      <w:bodyDiv w:val="1"/>
      <w:marLeft w:val="0"/>
      <w:marRight w:val="0"/>
      <w:marTop w:val="0"/>
      <w:marBottom w:val="0"/>
      <w:divBdr>
        <w:top w:val="none" w:sz="0" w:space="0" w:color="auto"/>
        <w:left w:val="none" w:sz="0" w:space="0" w:color="auto"/>
        <w:bottom w:val="none" w:sz="0" w:space="0" w:color="auto"/>
        <w:right w:val="none" w:sz="0" w:space="0" w:color="auto"/>
      </w:divBdr>
    </w:div>
    <w:div w:id="211965054">
      <w:bodyDiv w:val="1"/>
      <w:marLeft w:val="0"/>
      <w:marRight w:val="0"/>
      <w:marTop w:val="0"/>
      <w:marBottom w:val="0"/>
      <w:divBdr>
        <w:top w:val="none" w:sz="0" w:space="0" w:color="auto"/>
        <w:left w:val="none" w:sz="0" w:space="0" w:color="auto"/>
        <w:bottom w:val="none" w:sz="0" w:space="0" w:color="auto"/>
        <w:right w:val="none" w:sz="0" w:space="0" w:color="auto"/>
      </w:divBdr>
    </w:div>
    <w:div w:id="262080595">
      <w:bodyDiv w:val="1"/>
      <w:marLeft w:val="0"/>
      <w:marRight w:val="0"/>
      <w:marTop w:val="0"/>
      <w:marBottom w:val="0"/>
      <w:divBdr>
        <w:top w:val="none" w:sz="0" w:space="0" w:color="auto"/>
        <w:left w:val="none" w:sz="0" w:space="0" w:color="auto"/>
        <w:bottom w:val="none" w:sz="0" w:space="0" w:color="auto"/>
        <w:right w:val="none" w:sz="0" w:space="0" w:color="auto"/>
      </w:divBdr>
    </w:div>
    <w:div w:id="272905053">
      <w:bodyDiv w:val="1"/>
      <w:marLeft w:val="0"/>
      <w:marRight w:val="0"/>
      <w:marTop w:val="0"/>
      <w:marBottom w:val="0"/>
      <w:divBdr>
        <w:top w:val="none" w:sz="0" w:space="0" w:color="auto"/>
        <w:left w:val="none" w:sz="0" w:space="0" w:color="auto"/>
        <w:bottom w:val="none" w:sz="0" w:space="0" w:color="auto"/>
        <w:right w:val="none" w:sz="0" w:space="0" w:color="auto"/>
      </w:divBdr>
    </w:div>
    <w:div w:id="391579932">
      <w:bodyDiv w:val="1"/>
      <w:marLeft w:val="0"/>
      <w:marRight w:val="0"/>
      <w:marTop w:val="0"/>
      <w:marBottom w:val="0"/>
      <w:divBdr>
        <w:top w:val="none" w:sz="0" w:space="0" w:color="auto"/>
        <w:left w:val="none" w:sz="0" w:space="0" w:color="auto"/>
        <w:bottom w:val="none" w:sz="0" w:space="0" w:color="auto"/>
        <w:right w:val="none" w:sz="0" w:space="0" w:color="auto"/>
      </w:divBdr>
    </w:div>
    <w:div w:id="1180587433">
      <w:bodyDiv w:val="1"/>
      <w:marLeft w:val="0"/>
      <w:marRight w:val="0"/>
      <w:marTop w:val="0"/>
      <w:marBottom w:val="0"/>
      <w:divBdr>
        <w:top w:val="none" w:sz="0" w:space="0" w:color="auto"/>
        <w:left w:val="none" w:sz="0" w:space="0" w:color="auto"/>
        <w:bottom w:val="none" w:sz="0" w:space="0" w:color="auto"/>
        <w:right w:val="none" w:sz="0" w:space="0" w:color="auto"/>
      </w:divBdr>
    </w:div>
    <w:div w:id="1195968396">
      <w:bodyDiv w:val="1"/>
      <w:marLeft w:val="0"/>
      <w:marRight w:val="0"/>
      <w:marTop w:val="0"/>
      <w:marBottom w:val="0"/>
      <w:divBdr>
        <w:top w:val="none" w:sz="0" w:space="0" w:color="auto"/>
        <w:left w:val="none" w:sz="0" w:space="0" w:color="auto"/>
        <w:bottom w:val="none" w:sz="0" w:space="0" w:color="auto"/>
        <w:right w:val="none" w:sz="0" w:space="0" w:color="auto"/>
      </w:divBdr>
    </w:div>
    <w:div w:id="1243568979">
      <w:bodyDiv w:val="1"/>
      <w:marLeft w:val="0"/>
      <w:marRight w:val="0"/>
      <w:marTop w:val="0"/>
      <w:marBottom w:val="0"/>
      <w:divBdr>
        <w:top w:val="none" w:sz="0" w:space="0" w:color="auto"/>
        <w:left w:val="none" w:sz="0" w:space="0" w:color="auto"/>
        <w:bottom w:val="none" w:sz="0" w:space="0" w:color="auto"/>
        <w:right w:val="none" w:sz="0" w:space="0" w:color="auto"/>
      </w:divBdr>
    </w:div>
    <w:div w:id="1354653723">
      <w:bodyDiv w:val="1"/>
      <w:marLeft w:val="0"/>
      <w:marRight w:val="0"/>
      <w:marTop w:val="0"/>
      <w:marBottom w:val="0"/>
      <w:divBdr>
        <w:top w:val="none" w:sz="0" w:space="0" w:color="auto"/>
        <w:left w:val="none" w:sz="0" w:space="0" w:color="auto"/>
        <w:bottom w:val="none" w:sz="0" w:space="0" w:color="auto"/>
        <w:right w:val="none" w:sz="0" w:space="0" w:color="auto"/>
      </w:divBdr>
    </w:div>
    <w:div w:id="1577742857">
      <w:marLeft w:val="0"/>
      <w:marRight w:val="0"/>
      <w:marTop w:val="0"/>
      <w:marBottom w:val="0"/>
      <w:divBdr>
        <w:top w:val="none" w:sz="0" w:space="0" w:color="auto"/>
        <w:left w:val="none" w:sz="0" w:space="0" w:color="auto"/>
        <w:bottom w:val="none" w:sz="0" w:space="0" w:color="auto"/>
        <w:right w:val="none" w:sz="0" w:space="0" w:color="auto"/>
      </w:divBdr>
    </w:div>
    <w:div w:id="1854344160">
      <w:bodyDiv w:val="1"/>
      <w:marLeft w:val="0"/>
      <w:marRight w:val="0"/>
      <w:marTop w:val="0"/>
      <w:marBottom w:val="0"/>
      <w:divBdr>
        <w:top w:val="none" w:sz="0" w:space="0" w:color="auto"/>
        <w:left w:val="none" w:sz="0" w:space="0" w:color="auto"/>
        <w:bottom w:val="none" w:sz="0" w:space="0" w:color="auto"/>
        <w:right w:val="none" w:sz="0" w:space="0" w:color="auto"/>
      </w:divBdr>
    </w:div>
    <w:div w:id="1958173845">
      <w:bodyDiv w:val="1"/>
      <w:marLeft w:val="0"/>
      <w:marRight w:val="0"/>
      <w:marTop w:val="0"/>
      <w:marBottom w:val="0"/>
      <w:divBdr>
        <w:top w:val="none" w:sz="0" w:space="0" w:color="auto"/>
        <w:left w:val="none" w:sz="0" w:space="0" w:color="auto"/>
        <w:bottom w:val="none" w:sz="0" w:space="0" w:color="auto"/>
        <w:right w:val="none" w:sz="0" w:space="0" w:color="auto"/>
      </w:divBdr>
      <w:divsChild>
        <w:div w:id="1086342739">
          <w:marLeft w:val="0"/>
          <w:marRight w:val="0"/>
          <w:marTop w:val="0"/>
          <w:marBottom w:val="0"/>
          <w:divBdr>
            <w:top w:val="none" w:sz="0" w:space="0" w:color="auto"/>
            <w:left w:val="none" w:sz="0" w:space="0" w:color="auto"/>
            <w:bottom w:val="none" w:sz="0" w:space="0" w:color="auto"/>
            <w:right w:val="none" w:sz="0" w:space="0" w:color="auto"/>
          </w:divBdr>
        </w:div>
      </w:divsChild>
    </w:div>
    <w:div w:id="209578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Layout" Target="diagrams/layout1.xml"/><Relationship Id="rId26" Type="http://schemas.microsoft.com/office/2007/relationships/hdphoto" Target="media/hdphoto1.wdp"/><Relationship Id="rId3" Type="http://schemas.openxmlformats.org/officeDocument/2006/relationships/customXml" Target="../customXml/item3.xml"/><Relationship Id="rId21" Type="http://schemas.microsoft.com/office/2007/relationships/diagramDrawing" Target="diagrams/drawing1.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diagramData" Target="diagrams/data1.xml"/><Relationship Id="rId25" Type="http://schemas.openxmlformats.org/officeDocument/2006/relationships/image" Target="media/image10.png"/><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diagramColors" Target="diagrams/colors1.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8.png"/><Relationship Id="rId28" Type="http://schemas.openxmlformats.org/officeDocument/2006/relationships/hyperlink" Target="http://www.kenbright.co.ke" TargetMode="External"/><Relationship Id="rId10" Type="http://schemas.openxmlformats.org/officeDocument/2006/relationships/endnotes" Target="endnotes.xml"/><Relationship Id="rId19" Type="http://schemas.openxmlformats.org/officeDocument/2006/relationships/diagramQuickStyle" Target="diagrams/quickStyle1.xm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hyperlink" Target="http://www.kenbright.co.ke"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EF92334-0E23-4945-B825-BD5F01724F4B}"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AD5162A5-435D-40DC-A02A-3065C2A83D8F}">
      <dgm:prSet phldrT="[Text]" custT="1"/>
      <dgm:spPr/>
      <dgm:t>
        <a:bodyPr/>
        <a:lstStyle/>
        <a:p>
          <a:pPr algn="ctr"/>
          <a:r>
            <a:rPr lang="en-US" sz="1000" b="1">
              <a:solidFill>
                <a:srgbClr val="0137A6"/>
              </a:solidFill>
              <a:latin typeface="Nunito Sans" pitchFamily="2" charset="0"/>
            </a:rPr>
            <a:t>Premium Liabilities</a:t>
          </a:r>
        </a:p>
      </dgm:t>
    </dgm:pt>
    <dgm:pt modelId="{709957DF-78A7-41DC-96D1-8A6CF72D7B40}" type="parTrans" cxnId="{EE1CCAF6-B129-4ADC-946F-1BB0FBE5B0A3}">
      <dgm:prSet/>
      <dgm:spPr/>
      <dgm:t>
        <a:bodyPr/>
        <a:lstStyle/>
        <a:p>
          <a:pPr algn="ctr"/>
          <a:endParaRPr lang="en-US" sz="1000">
            <a:latin typeface="Nunito Sans" pitchFamily="2" charset="0"/>
          </a:endParaRPr>
        </a:p>
      </dgm:t>
    </dgm:pt>
    <dgm:pt modelId="{7F42C1E9-7881-406F-80DD-F2C4D3E953BA}" type="sibTrans" cxnId="{EE1CCAF6-B129-4ADC-946F-1BB0FBE5B0A3}">
      <dgm:prSet/>
      <dgm:spPr/>
      <dgm:t>
        <a:bodyPr/>
        <a:lstStyle/>
        <a:p>
          <a:pPr algn="ctr"/>
          <a:endParaRPr lang="en-US" sz="1000">
            <a:latin typeface="Nunito Sans" pitchFamily="2" charset="0"/>
          </a:endParaRPr>
        </a:p>
      </dgm:t>
    </dgm:pt>
    <dgm:pt modelId="{5E4CF31B-F892-4E28-B753-E7921F912B51}">
      <dgm:prSet phldrT="[Text]" custT="1"/>
      <dgm:spPr/>
      <dgm:t>
        <a:bodyPr/>
        <a:lstStyle/>
        <a:p>
          <a:pPr algn="ctr"/>
          <a:r>
            <a:rPr lang="en-US" sz="1000" b="1">
              <a:latin typeface="Nunito Sans" pitchFamily="2" charset="0"/>
            </a:rPr>
            <a:t>IFRS 4</a:t>
          </a:r>
        </a:p>
      </dgm:t>
    </dgm:pt>
    <dgm:pt modelId="{498CFFA3-55ED-4C0E-831A-0057C0BD912A}" type="parTrans" cxnId="{20F7F2CE-16DC-4A38-B6AA-35EBBEE92146}">
      <dgm:prSet/>
      <dgm:spPr/>
      <dgm:t>
        <a:bodyPr/>
        <a:lstStyle/>
        <a:p>
          <a:pPr algn="ctr"/>
          <a:endParaRPr lang="en-US" sz="1000">
            <a:latin typeface="Nunito Sans" pitchFamily="2" charset="0"/>
          </a:endParaRPr>
        </a:p>
      </dgm:t>
    </dgm:pt>
    <dgm:pt modelId="{C038673C-3120-41FE-BA6D-A2CD7D8CDAC9}" type="sibTrans" cxnId="{20F7F2CE-16DC-4A38-B6AA-35EBBEE92146}">
      <dgm:prSet/>
      <dgm:spPr/>
      <dgm:t>
        <a:bodyPr/>
        <a:lstStyle/>
        <a:p>
          <a:pPr algn="ctr"/>
          <a:endParaRPr lang="en-US" sz="1000">
            <a:latin typeface="Nunito Sans" pitchFamily="2" charset="0"/>
          </a:endParaRPr>
        </a:p>
      </dgm:t>
    </dgm:pt>
    <dgm:pt modelId="{E9DE1A6C-A0F0-4D0C-93C3-5E80B4FE5B28}">
      <dgm:prSet phldrT="[Text]" custT="1"/>
      <dgm:spPr/>
      <dgm:t>
        <a:bodyPr/>
        <a:lstStyle/>
        <a:p>
          <a:pPr algn="ctr"/>
          <a:r>
            <a:rPr lang="en-US" sz="1000" b="1">
              <a:latin typeface="Nunito Sans" pitchFamily="2" charset="0"/>
            </a:rPr>
            <a:t>UPR</a:t>
          </a:r>
        </a:p>
      </dgm:t>
    </dgm:pt>
    <dgm:pt modelId="{8D3DE054-8941-4B68-8ABE-6F4A37CEFD72}" type="parTrans" cxnId="{AC988B78-EBA8-430F-9FB4-DD23CFDFAE39}">
      <dgm:prSet/>
      <dgm:spPr/>
      <dgm:t>
        <a:bodyPr/>
        <a:lstStyle/>
        <a:p>
          <a:pPr algn="ctr"/>
          <a:endParaRPr lang="en-US" sz="1000">
            <a:latin typeface="Nunito Sans" pitchFamily="2" charset="0"/>
          </a:endParaRPr>
        </a:p>
      </dgm:t>
    </dgm:pt>
    <dgm:pt modelId="{1BADA79C-E0A7-4EC2-9F7B-DB8F3F70ADDA}" type="sibTrans" cxnId="{AC988B78-EBA8-430F-9FB4-DD23CFDFAE39}">
      <dgm:prSet/>
      <dgm:spPr/>
      <dgm:t>
        <a:bodyPr/>
        <a:lstStyle/>
        <a:p>
          <a:pPr algn="ctr"/>
          <a:endParaRPr lang="en-US" sz="1000">
            <a:latin typeface="Nunito Sans" pitchFamily="2" charset="0"/>
          </a:endParaRPr>
        </a:p>
      </dgm:t>
    </dgm:pt>
    <dgm:pt modelId="{55D28A8F-17F2-4DE2-8700-52435F2B81E1}">
      <dgm:prSet phldrT="[Text]" custT="1"/>
      <dgm:spPr/>
      <dgm:t>
        <a:bodyPr/>
        <a:lstStyle/>
        <a:p>
          <a:pPr algn="ctr"/>
          <a:r>
            <a:rPr lang="en-US" sz="1000" b="1">
              <a:latin typeface="Nunito Sans" pitchFamily="2" charset="0"/>
            </a:rPr>
            <a:t>AURR</a:t>
          </a:r>
        </a:p>
      </dgm:t>
    </dgm:pt>
    <dgm:pt modelId="{27BD6811-B5E7-455F-950C-B09462CEE2FB}" type="parTrans" cxnId="{C53058F4-D7B0-4CEF-972C-01DDB4F8EA2A}">
      <dgm:prSet/>
      <dgm:spPr/>
      <dgm:t>
        <a:bodyPr/>
        <a:lstStyle/>
        <a:p>
          <a:pPr algn="ctr"/>
          <a:endParaRPr lang="en-US" sz="1000">
            <a:latin typeface="Nunito Sans" pitchFamily="2" charset="0"/>
          </a:endParaRPr>
        </a:p>
      </dgm:t>
    </dgm:pt>
    <dgm:pt modelId="{63B08FD8-9016-4F60-80BC-2606F401DCC3}" type="sibTrans" cxnId="{C53058F4-D7B0-4CEF-972C-01DDB4F8EA2A}">
      <dgm:prSet/>
      <dgm:spPr/>
      <dgm:t>
        <a:bodyPr/>
        <a:lstStyle/>
        <a:p>
          <a:pPr algn="ctr"/>
          <a:endParaRPr lang="en-US" sz="1000">
            <a:latin typeface="Nunito Sans" pitchFamily="2" charset="0"/>
          </a:endParaRPr>
        </a:p>
      </dgm:t>
    </dgm:pt>
    <dgm:pt modelId="{E119B153-E647-4A4C-9DA3-B230814EB1E3}">
      <dgm:prSet phldrT="[Text]" custT="1"/>
      <dgm:spPr/>
      <dgm:t>
        <a:bodyPr/>
        <a:lstStyle/>
        <a:p>
          <a:pPr algn="ctr"/>
          <a:r>
            <a:rPr lang="en-US" sz="1000" b="1">
              <a:latin typeface="Nunito Sans" pitchFamily="2" charset="0"/>
            </a:rPr>
            <a:t>IFRS 17</a:t>
          </a:r>
        </a:p>
      </dgm:t>
    </dgm:pt>
    <dgm:pt modelId="{D282E3BA-5F49-4DA8-9814-62C7452C9757}" type="parTrans" cxnId="{B6555FA5-E767-45CA-885B-66613E6968F3}">
      <dgm:prSet/>
      <dgm:spPr/>
      <dgm:t>
        <a:bodyPr/>
        <a:lstStyle/>
        <a:p>
          <a:pPr algn="ctr"/>
          <a:endParaRPr lang="en-US" sz="1000">
            <a:latin typeface="Nunito Sans" pitchFamily="2" charset="0"/>
          </a:endParaRPr>
        </a:p>
      </dgm:t>
    </dgm:pt>
    <dgm:pt modelId="{E61B3C26-70D4-43A6-8A8C-E294F8A95C87}" type="sibTrans" cxnId="{B6555FA5-E767-45CA-885B-66613E6968F3}">
      <dgm:prSet/>
      <dgm:spPr/>
      <dgm:t>
        <a:bodyPr/>
        <a:lstStyle/>
        <a:p>
          <a:pPr algn="ctr"/>
          <a:endParaRPr lang="en-US" sz="1000">
            <a:latin typeface="Nunito Sans" pitchFamily="2" charset="0"/>
          </a:endParaRPr>
        </a:p>
      </dgm:t>
    </dgm:pt>
    <dgm:pt modelId="{98853A66-3969-416C-AC7E-D04E9DD3D5BA}">
      <dgm:prSet phldrT="[Text]" custT="1"/>
      <dgm:spPr/>
      <dgm:t>
        <a:bodyPr/>
        <a:lstStyle/>
        <a:p>
          <a:pPr algn="ctr"/>
          <a:r>
            <a:rPr lang="en-US" sz="1000" b="1">
              <a:solidFill>
                <a:schemeClr val="tx1"/>
              </a:solidFill>
              <a:latin typeface="Nunito Sans" pitchFamily="2" charset="0"/>
            </a:rPr>
            <a:t>Liability for Remaining Coverage</a:t>
          </a:r>
        </a:p>
      </dgm:t>
    </dgm:pt>
    <dgm:pt modelId="{E49682EE-D374-4A72-847A-73BD0375142E}" type="parTrans" cxnId="{1A5CE022-C805-4763-A85A-47916C66D841}">
      <dgm:prSet/>
      <dgm:spPr/>
      <dgm:t>
        <a:bodyPr/>
        <a:lstStyle/>
        <a:p>
          <a:pPr algn="ctr"/>
          <a:endParaRPr lang="en-US" sz="1000">
            <a:latin typeface="Nunito Sans" pitchFamily="2" charset="0"/>
          </a:endParaRPr>
        </a:p>
      </dgm:t>
    </dgm:pt>
    <dgm:pt modelId="{6C464244-787D-44C4-B977-EB5349AA7013}" type="sibTrans" cxnId="{1A5CE022-C805-4763-A85A-47916C66D841}">
      <dgm:prSet/>
      <dgm:spPr/>
      <dgm:t>
        <a:bodyPr/>
        <a:lstStyle/>
        <a:p>
          <a:pPr algn="ctr"/>
          <a:endParaRPr lang="en-US" sz="1000">
            <a:latin typeface="Nunito Sans" pitchFamily="2" charset="0"/>
          </a:endParaRPr>
        </a:p>
      </dgm:t>
    </dgm:pt>
    <dgm:pt modelId="{6AF79B7D-573E-4AD8-8082-35A53C2EF411}">
      <dgm:prSet custT="1"/>
      <dgm:spPr/>
      <dgm:t>
        <a:bodyPr/>
        <a:lstStyle/>
        <a:p>
          <a:pPr algn="ctr"/>
          <a:r>
            <a:rPr lang="en-US" sz="1000" b="1">
              <a:latin typeface="Nunito Sans" pitchFamily="2" charset="0"/>
            </a:rPr>
            <a:t>Loss Component</a:t>
          </a:r>
        </a:p>
      </dgm:t>
    </dgm:pt>
    <dgm:pt modelId="{00FD6F2C-6514-425B-89B9-D364843C8727}" type="parTrans" cxnId="{2345628B-1A04-4DE0-9B12-E5B7F3CAF0B0}">
      <dgm:prSet/>
      <dgm:spPr/>
      <dgm:t>
        <a:bodyPr/>
        <a:lstStyle/>
        <a:p>
          <a:pPr algn="ctr"/>
          <a:endParaRPr lang="en-US" sz="1000">
            <a:latin typeface="Nunito Sans" pitchFamily="2" charset="0"/>
          </a:endParaRPr>
        </a:p>
      </dgm:t>
    </dgm:pt>
    <dgm:pt modelId="{9779F4B8-1913-475B-801C-64D5041ED12D}" type="sibTrans" cxnId="{2345628B-1A04-4DE0-9B12-E5B7F3CAF0B0}">
      <dgm:prSet/>
      <dgm:spPr/>
      <dgm:t>
        <a:bodyPr/>
        <a:lstStyle/>
        <a:p>
          <a:pPr algn="ctr"/>
          <a:endParaRPr lang="en-US" sz="1000">
            <a:latin typeface="Nunito Sans" pitchFamily="2" charset="0"/>
          </a:endParaRPr>
        </a:p>
      </dgm:t>
    </dgm:pt>
    <dgm:pt modelId="{5742F070-B94A-4A85-937D-77A4C6DC4F68}" type="pres">
      <dgm:prSet presAssocID="{2EF92334-0E23-4945-B825-BD5F01724F4B}" presName="hierChild1" presStyleCnt="0">
        <dgm:presLayoutVars>
          <dgm:chPref val="1"/>
          <dgm:dir/>
          <dgm:animOne val="branch"/>
          <dgm:animLvl val="lvl"/>
          <dgm:resizeHandles/>
        </dgm:presLayoutVars>
      </dgm:prSet>
      <dgm:spPr/>
    </dgm:pt>
    <dgm:pt modelId="{DDAE98CC-0FAA-4F30-881C-E8DCD4A11F57}" type="pres">
      <dgm:prSet presAssocID="{AD5162A5-435D-40DC-A02A-3065C2A83D8F}" presName="hierRoot1" presStyleCnt="0"/>
      <dgm:spPr/>
    </dgm:pt>
    <dgm:pt modelId="{DD68EF5F-722D-4315-A7B4-E9CE06126673}" type="pres">
      <dgm:prSet presAssocID="{AD5162A5-435D-40DC-A02A-3065C2A83D8F}" presName="composite" presStyleCnt="0"/>
      <dgm:spPr/>
    </dgm:pt>
    <dgm:pt modelId="{01A3EA50-D389-4032-B892-B9A909332538}" type="pres">
      <dgm:prSet presAssocID="{AD5162A5-435D-40DC-A02A-3065C2A83D8F}" presName="background" presStyleLbl="node0" presStyleIdx="0" presStyleCnt="1"/>
      <dgm:spPr/>
    </dgm:pt>
    <dgm:pt modelId="{7FC9267F-DD36-4B8F-AF5C-CAB394EC8EDB}" type="pres">
      <dgm:prSet presAssocID="{AD5162A5-435D-40DC-A02A-3065C2A83D8F}" presName="text" presStyleLbl="fgAcc0" presStyleIdx="0" presStyleCnt="1">
        <dgm:presLayoutVars>
          <dgm:chPref val="3"/>
        </dgm:presLayoutVars>
      </dgm:prSet>
      <dgm:spPr/>
    </dgm:pt>
    <dgm:pt modelId="{A88FDAC1-B426-437F-A984-DD6A2D22BDE5}" type="pres">
      <dgm:prSet presAssocID="{AD5162A5-435D-40DC-A02A-3065C2A83D8F}" presName="hierChild2" presStyleCnt="0"/>
      <dgm:spPr/>
    </dgm:pt>
    <dgm:pt modelId="{9F32FD22-2B20-4314-A688-625333D13A73}" type="pres">
      <dgm:prSet presAssocID="{498CFFA3-55ED-4C0E-831A-0057C0BD912A}" presName="Name10" presStyleLbl="parChTrans1D2" presStyleIdx="0" presStyleCnt="2"/>
      <dgm:spPr/>
    </dgm:pt>
    <dgm:pt modelId="{A7D3E137-38D4-4FB6-BD6C-E6B8CDF78728}" type="pres">
      <dgm:prSet presAssocID="{5E4CF31B-F892-4E28-B753-E7921F912B51}" presName="hierRoot2" presStyleCnt="0"/>
      <dgm:spPr/>
    </dgm:pt>
    <dgm:pt modelId="{6D6F2A02-1CCF-488C-8D8F-A27F4953AD24}" type="pres">
      <dgm:prSet presAssocID="{5E4CF31B-F892-4E28-B753-E7921F912B51}" presName="composite2" presStyleCnt="0"/>
      <dgm:spPr/>
    </dgm:pt>
    <dgm:pt modelId="{1C76278C-4072-42FE-A900-347056B805FF}" type="pres">
      <dgm:prSet presAssocID="{5E4CF31B-F892-4E28-B753-E7921F912B51}" presName="background2" presStyleLbl="node2" presStyleIdx="0" presStyleCnt="2"/>
      <dgm:spPr/>
    </dgm:pt>
    <dgm:pt modelId="{708F3081-38E8-4B74-A397-5DDB4702B190}" type="pres">
      <dgm:prSet presAssocID="{5E4CF31B-F892-4E28-B753-E7921F912B51}" presName="text2" presStyleLbl="fgAcc2" presStyleIdx="0" presStyleCnt="2">
        <dgm:presLayoutVars>
          <dgm:chPref val="3"/>
        </dgm:presLayoutVars>
      </dgm:prSet>
      <dgm:spPr/>
    </dgm:pt>
    <dgm:pt modelId="{240C8217-0E8D-4EC2-95C1-F90953EB9444}" type="pres">
      <dgm:prSet presAssocID="{5E4CF31B-F892-4E28-B753-E7921F912B51}" presName="hierChild3" presStyleCnt="0"/>
      <dgm:spPr/>
    </dgm:pt>
    <dgm:pt modelId="{1049D427-375A-4D92-A46C-EED43EE5B157}" type="pres">
      <dgm:prSet presAssocID="{8D3DE054-8941-4B68-8ABE-6F4A37CEFD72}" presName="Name17" presStyleLbl="parChTrans1D3" presStyleIdx="0" presStyleCnt="4"/>
      <dgm:spPr/>
    </dgm:pt>
    <dgm:pt modelId="{40529E1A-3962-40FE-979A-BD951F3EA9C6}" type="pres">
      <dgm:prSet presAssocID="{E9DE1A6C-A0F0-4D0C-93C3-5E80B4FE5B28}" presName="hierRoot3" presStyleCnt="0"/>
      <dgm:spPr/>
    </dgm:pt>
    <dgm:pt modelId="{B99DC707-5B6E-43F9-B94F-7988C6CBD15D}" type="pres">
      <dgm:prSet presAssocID="{E9DE1A6C-A0F0-4D0C-93C3-5E80B4FE5B28}" presName="composite3" presStyleCnt="0"/>
      <dgm:spPr/>
    </dgm:pt>
    <dgm:pt modelId="{21A14CFD-B3C6-4907-8F0A-2A016D627763}" type="pres">
      <dgm:prSet presAssocID="{E9DE1A6C-A0F0-4D0C-93C3-5E80B4FE5B28}" presName="background3" presStyleLbl="node3" presStyleIdx="0" presStyleCnt="4"/>
      <dgm:spPr/>
    </dgm:pt>
    <dgm:pt modelId="{E804A7D2-581B-45BA-B788-436C5EF79A36}" type="pres">
      <dgm:prSet presAssocID="{E9DE1A6C-A0F0-4D0C-93C3-5E80B4FE5B28}" presName="text3" presStyleLbl="fgAcc3" presStyleIdx="0" presStyleCnt="4">
        <dgm:presLayoutVars>
          <dgm:chPref val="3"/>
        </dgm:presLayoutVars>
      </dgm:prSet>
      <dgm:spPr/>
    </dgm:pt>
    <dgm:pt modelId="{95E832A3-E7BE-4F8E-AD65-986D17B56BA8}" type="pres">
      <dgm:prSet presAssocID="{E9DE1A6C-A0F0-4D0C-93C3-5E80B4FE5B28}" presName="hierChild4" presStyleCnt="0"/>
      <dgm:spPr/>
    </dgm:pt>
    <dgm:pt modelId="{8738DC89-AA6E-4FDC-9673-2A993A68D0D8}" type="pres">
      <dgm:prSet presAssocID="{27BD6811-B5E7-455F-950C-B09462CEE2FB}" presName="Name17" presStyleLbl="parChTrans1D3" presStyleIdx="1" presStyleCnt="4"/>
      <dgm:spPr/>
    </dgm:pt>
    <dgm:pt modelId="{DE468257-0D49-4A38-AE26-DEE0B3D4A4EF}" type="pres">
      <dgm:prSet presAssocID="{55D28A8F-17F2-4DE2-8700-52435F2B81E1}" presName="hierRoot3" presStyleCnt="0"/>
      <dgm:spPr/>
    </dgm:pt>
    <dgm:pt modelId="{F93865E4-5436-4DF3-A816-5E4E21744D20}" type="pres">
      <dgm:prSet presAssocID="{55D28A8F-17F2-4DE2-8700-52435F2B81E1}" presName="composite3" presStyleCnt="0"/>
      <dgm:spPr/>
    </dgm:pt>
    <dgm:pt modelId="{C0FB95D6-0FB6-4299-8D3E-BEE46D1BB0FD}" type="pres">
      <dgm:prSet presAssocID="{55D28A8F-17F2-4DE2-8700-52435F2B81E1}" presName="background3" presStyleLbl="node3" presStyleIdx="1" presStyleCnt="4"/>
      <dgm:spPr/>
    </dgm:pt>
    <dgm:pt modelId="{E0942BD5-E779-4AF8-924A-DCDB585E7602}" type="pres">
      <dgm:prSet presAssocID="{55D28A8F-17F2-4DE2-8700-52435F2B81E1}" presName="text3" presStyleLbl="fgAcc3" presStyleIdx="1" presStyleCnt="4">
        <dgm:presLayoutVars>
          <dgm:chPref val="3"/>
        </dgm:presLayoutVars>
      </dgm:prSet>
      <dgm:spPr/>
    </dgm:pt>
    <dgm:pt modelId="{44FF652A-0C0D-47E3-AE76-1E67472DD7F7}" type="pres">
      <dgm:prSet presAssocID="{55D28A8F-17F2-4DE2-8700-52435F2B81E1}" presName="hierChild4" presStyleCnt="0"/>
      <dgm:spPr/>
    </dgm:pt>
    <dgm:pt modelId="{32998160-DEBD-4D24-A6EB-F03D816E1AE4}" type="pres">
      <dgm:prSet presAssocID="{D282E3BA-5F49-4DA8-9814-62C7452C9757}" presName="Name10" presStyleLbl="parChTrans1D2" presStyleIdx="1" presStyleCnt="2"/>
      <dgm:spPr/>
    </dgm:pt>
    <dgm:pt modelId="{31DC9B2F-DDE9-4ACC-B82F-C884EFEA12A1}" type="pres">
      <dgm:prSet presAssocID="{E119B153-E647-4A4C-9DA3-B230814EB1E3}" presName="hierRoot2" presStyleCnt="0"/>
      <dgm:spPr/>
    </dgm:pt>
    <dgm:pt modelId="{C4AB6283-7E7C-48A0-80CB-CB55FF420668}" type="pres">
      <dgm:prSet presAssocID="{E119B153-E647-4A4C-9DA3-B230814EB1E3}" presName="composite2" presStyleCnt="0"/>
      <dgm:spPr/>
    </dgm:pt>
    <dgm:pt modelId="{39C1EA0B-4548-4397-8AD8-DA4B22B8C1DC}" type="pres">
      <dgm:prSet presAssocID="{E119B153-E647-4A4C-9DA3-B230814EB1E3}" presName="background2" presStyleLbl="node2" presStyleIdx="1" presStyleCnt="2"/>
      <dgm:spPr/>
    </dgm:pt>
    <dgm:pt modelId="{2FC59BC2-FB59-4DDB-889F-4FAC648FF9C8}" type="pres">
      <dgm:prSet presAssocID="{E119B153-E647-4A4C-9DA3-B230814EB1E3}" presName="text2" presStyleLbl="fgAcc2" presStyleIdx="1" presStyleCnt="2">
        <dgm:presLayoutVars>
          <dgm:chPref val="3"/>
        </dgm:presLayoutVars>
      </dgm:prSet>
      <dgm:spPr/>
    </dgm:pt>
    <dgm:pt modelId="{7A1840E6-681C-4540-8FD4-29EBE5B59885}" type="pres">
      <dgm:prSet presAssocID="{E119B153-E647-4A4C-9DA3-B230814EB1E3}" presName="hierChild3" presStyleCnt="0"/>
      <dgm:spPr/>
    </dgm:pt>
    <dgm:pt modelId="{4DD470E9-F500-4AA0-9D6A-FDDD5F326A0F}" type="pres">
      <dgm:prSet presAssocID="{E49682EE-D374-4A72-847A-73BD0375142E}" presName="Name17" presStyleLbl="parChTrans1D3" presStyleIdx="2" presStyleCnt="4"/>
      <dgm:spPr/>
    </dgm:pt>
    <dgm:pt modelId="{D10643A6-F1D8-4ACE-A373-A72926F01671}" type="pres">
      <dgm:prSet presAssocID="{98853A66-3969-416C-AC7E-D04E9DD3D5BA}" presName="hierRoot3" presStyleCnt="0"/>
      <dgm:spPr/>
    </dgm:pt>
    <dgm:pt modelId="{30432DF9-8C23-4FB5-A616-48305CA9454D}" type="pres">
      <dgm:prSet presAssocID="{98853A66-3969-416C-AC7E-D04E9DD3D5BA}" presName="composite3" presStyleCnt="0"/>
      <dgm:spPr/>
    </dgm:pt>
    <dgm:pt modelId="{1E21FEC4-3DA7-4D06-BCB8-68259E415573}" type="pres">
      <dgm:prSet presAssocID="{98853A66-3969-416C-AC7E-D04E9DD3D5BA}" presName="background3" presStyleLbl="node3" presStyleIdx="2" presStyleCnt="4"/>
      <dgm:spPr/>
    </dgm:pt>
    <dgm:pt modelId="{D457DA6A-29EF-4B75-85B7-16ADE9B6FCC5}" type="pres">
      <dgm:prSet presAssocID="{98853A66-3969-416C-AC7E-D04E9DD3D5BA}" presName="text3" presStyleLbl="fgAcc3" presStyleIdx="2" presStyleCnt="4">
        <dgm:presLayoutVars>
          <dgm:chPref val="3"/>
        </dgm:presLayoutVars>
      </dgm:prSet>
      <dgm:spPr/>
    </dgm:pt>
    <dgm:pt modelId="{CD3125EA-7428-4B36-8DF1-D080830B3899}" type="pres">
      <dgm:prSet presAssocID="{98853A66-3969-416C-AC7E-D04E9DD3D5BA}" presName="hierChild4" presStyleCnt="0"/>
      <dgm:spPr/>
    </dgm:pt>
    <dgm:pt modelId="{2AD54E64-CA5C-4AF4-A9DC-8AC450F9F682}" type="pres">
      <dgm:prSet presAssocID="{00FD6F2C-6514-425B-89B9-D364843C8727}" presName="Name17" presStyleLbl="parChTrans1D3" presStyleIdx="3" presStyleCnt="4"/>
      <dgm:spPr/>
    </dgm:pt>
    <dgm:pt modelId="{50159359-F786-4EE1-84C7-CC3EDFC37201}" type="pres">
      <dgm:prSet presAssocID="{6AF79B7D-573E-4AD8-8082-35A53C2EF411}" presName="hierRoot3" presStyleCnt="0"/>
      <dgm:spPr/>
    </dgm:pt>
    <dgm:pt modelId="{D68D114B-2FB7-4C33-A583-36A580C9F52D}" type="pres">
      <dgm:prSet presAssocID="{6AF79B7D-573E-4AD8-8082-35A53C2EF411}" presName="composite3" presStyleCnt="0"/>
      <dgm:spPr/>
    </dgm:pt>
    <dgm:pt modelId="{63A95B86-BABB-487F-B4D7-D7F20D6C53DF}" type="pres">
      <dgm:prSet presAssocID="{6AF79B7D-573E-4AD8-8082-35A53C2EF411}" presName="background3" presStyleLbl="node3" presStyleIdx="3" presStyleCnt="4"/>
      <dgm:spPr/>
    </dgm:pt>
    <dgm:pt modelId="{79B7273A-D2C9-455F-93D0-5EC7BDA57508}" type="pres">
      <dgm:prSet presAssocID="{6AF79B7D-573E-4AD8-8082-35A53C2EF411}" presName="text3" presStyleLbl="fgAcc3" presStyleIdx="3" presStyleCnt="4">
        <dgm:presLayoutVars>
          <dgm:chPref val="3"/>
        </dgm:presLayoutVars>
      </dgm:prSet>
      <dgm:spPr/>
    </dgm:pt>
    <dgm:pt modelId="{230BD7A6-AEB5-4DE0-A9BA-E09394C7D691}" type="pres">
      <dgm:prSet presAssocID="{6AF79B7D-573E-4AD8-8082-35A53C2EF411}" presName="hierChild4" presStyleCnt="0"/>
      <dgm:spPr/>
    </dgm:pt>
  </dgm:ptLst>
  <dgm:cxnLst>
    <dgm:cxn modelId="{AC68D119-EF88-4B5D-A53E-206D86D49EFB}" type="presOf" srcId="{8D3DE054-8941-4B68-8ABE-6F4A37CEFD72}" destId="{1049D427-375A-4D92-A46C-EED43EE5B157}" srcOrd="0" destOrd="0" presId="urn:microsoft.com/office/officeart/2005/8/layout/hierarchy1"/>
    <dgm:cxn modelId="{1A5CE022-C805-4763-A85A-47916C66D841}" srcId="{E119B153-E647-4A4C-9DA3-B230814EB1E3}" destId="{98853A66-3969-416C-AC7E-D04E9DD3D5BA}" srcOrd="0" destOrd="0" parTransId="{E49682EE-D374-4A72-847A-73BD0375142E}" sibTransId="{6C464244-787D-44C4-B977-EB5349AA7013}"/>
    <dgm:cxn modelId="{AD817834-A60C-4865-BABA-9A7868865632}" type="presOf" srcId="{98853A66-3969-416C-AC7E-D04E9DD3D5BA}" destId="{D457DA6A-29EF-4B75-85B7-16ADE9B6FCC5}" srcOrd="0" destOrd="0" presId="urn:microsoft.com/office/officeart/2005/8/layout/hierarchy1"/>
    <dgm:cxn modelId="{4BFB0735-AF74-4FC4-AD10-5E714010A974}" type="presOf" srcId="{55D28A8F-17F2-4DE2-8700-52435F2B81E1}" destId="{E0942BD5-E779-4AF8-924A-DCDB585E7602}" srcOrd="0" destOrd="0" presId="urn:microsoft.com/office/officeart/2005/8/layout/hierarchy1"/>
    <dgm:cxn modelId="{FD390E6A-7C81-4E75-83B2-FC31D266DBC9}" type="presOf" srcId="{2EF92334-0E23-4945-B825-BD5F01724F4B}" destId="{5742F070-B94A-4A85-937D-77A4C6DC4F68}" srcOrd="0" destOrd="0" presId="urn:microsoft.com/office/officeart/2005/8/layout/hierarchy1"/>
    <dgm:cxn modelId="{DD602073-767E-4272-BD05-6588E337B358}" type="presOf" srcId="{E49682EE-D374-4A72-847A-73BD0375142E}" destId="{4DD470E9-F500-4AA0-9D6A-FDDD5F326A0F}" srcOrd="0" destOrd="0" presId="urn:microsoft.com/office/officeart/2005/8/layout/hierarchy1"/>
    <dgm:cxn modelId="{AC988B78-EBA8-430F-9FB4-DD23CFDFAE39}" srcId="{5E4CF31B-F892-4E28-B753-E7921F912B51}" destId="{E9DE1A6C-A0F0-4D0C-93C3-5E80B4FE5B28}" srcOrd="0" destOrd="0" parTransId="{8D3DE054-8941-4B68-8ABE-6F4A37CEFD72}" sibTransId="{1BADA79C-E0A7-4EC2-9F7B-DB8F3F70ADDA}"/>
    <dgm:cxn modelId="{BDE0068A-3D61-4234-8183-0E86C43DBF54}" type="presOf" srcId="{E119B153-E647-4A4C-9DA3-B230814EB1E3}" destId="{2FC59BC2-FB59-4DDB-889F-4FAC648FF9C8}" srcOrd="0" destOrd="0" presId="urn:microsoft.com/office/officeart/2005/8/layout/hierarchy1"/>
    <dgm:cxn modelId="{2345628B-1A04-4DE0-9B12-E5B7F3CAF0B0}" srcId="{E119B153-E647-4A4C-9DA3-B230814EB1E3}" destId="{6AF79B7D-573E-4AD8-8082-35A53C2EF411}" srcOrd="1" destOrd="0" parTransId="{00FD6F2C-6514-425B-89B9-D364843C8727}" sibTransId="{9779F4B8-1913-475B-801C-64D5041ED12D}"/>
    <dgm:cxn modelId="{448E8497-004B-4FEC-8CF5-2209E28FCA8F}" type="presOf" srcId="{498CFFA3-55ED-4C0E-831A-0057C0BD912A}" destId="{9F32FD22-2B20-4314-A688-625333D13A73}" srcOrd="0" destOrd="0" presId="urn:microsoft.com/office/officeart/2005/8/layout/hierarchy1"/>
    <dgm:cxn modelId="{6CBE8CA4-F377-4869-91B5-0C70CFB306E0}" type="presOf" srcId="{E9DE1A6C-A0F0-4D0C-93C3-5E80B4FE5B28}" destId="{E804A7D2-581B-45BA-B788-436C5EF79A36}" srcOrd="0" destOrd="0" presId="urn:microsoft.com/office/officeart/2005/8/layout/hierarchy1"/>
    <dgm:cxn modelId="{B6555FA5-E767-45CA-885B-66613E6968F3}" srcId="{AD5162A5-435D-40DC-A02A-3065C2A83D8F}" destId="{E119B153-E647-4A4C-9DA3-B230814EB1E3}" srcOrd="1" destOrd="0" parTransId="{D282E3BA-5F49-4DA8-9814-62C7452C9757}" sibTransId="{E61B3C26-70D4-43A6-8A8C-E294F8A95C87}"/>
    <dgm:cxn modelId="{E88637B3-57B5-41AE-9B02-73E105428932}" type="presOf" srcId="{27BD6811-B5E7-455F-950C-B09462CEE2FB}" destId="{8738DC89-AA6E-4FDC-9673-2A993A68D0D8}" srcOrd="0" destOrd="0" presId="urn:microsoft.com/office/officeart/2005/8/layout/hierarchy1"/>
    <dgm:cxn modelId="{BEE922BA-0940-4E2C-B03B-244C5AC560D2}" type="presOf" srcId="{5E4CF31B-F892-4E28-B753-E7921F912B51}" destId="{708F3081-38E8-4B74-A397-5DDB4702B190}" srcOrd="0" destOrd="0" presId="urn:microsoft.com/office/officeart/2005/8/layout/hierarchy1"/>
    <dgm:cxn modelId="{20F7F2CE-16DC-4A38-B6AA-35EBBEE92146}" srcId="{AD5162A5-435D-40DC-A02A-3065C2A83D8F}" destId="{5E4CF31B-F892-4E28-B753-E7921F912B51}" srcOrd="0" destOrd="0" parTransId="{498CFFA3-55ED-4C0E-831A-0057C0BD912A}" sibTransId="{C038673C-3120-41FE-BA6D-A2CD7D8CDAC9}"/>
    <dgm:cxn modelId="{7423F3D0-90DE-4AD4-8E27-58629F917DCF}" type="presOf" srcId="{00FD6F2C-6514-425B-89B9-D364843C8727}" destId="{2AD54E64-CA5C-4AF4-A9DC-8AC450F9F682}" srcOrd="0" destOrd="0" presId="urn:microsoft.com/office/officeart/2005/8/layout/hierarchy1"/>
    <dgm:cxn modelId="{382028E5-85B3-44E9-96AE-18FC81229CF2}" type="presOf" srcId="{6AF79B7D-573E-4AD8-8082-35A53C2EF411}" destId="{79B7273A-D2C9-455F-93D0-5EC7BDA57508}" srcOrd="0" destOrd="0" presId="urn:microsoft.com/office/officeart/2005/8/layout/hierarchy1"/>
    <dgm:cxn modelId="{C86703EA-6C38-480A-902D-DDC64FD46F5C}" type="presOf" srcId="{D282E3BA-5F49-4DA8-9814-62C7452C9757}" destId="{32998160-DEBD-4D24-A6EB-F03D816E1AE4}" srcOrd="0" destOrd="0" presId="urn:microsoft.com/office/officeart/2005/8/layout/hierarchy1"/>
    <dgm:cxn modelId="{644C19EB-82D2-4830-856C-793D3E47C6D3}" type="presOf" srcId="{AD5162A5-435D-40DC-A02A-3065C2A83D8F}" destId="{7FC9267F-DD36-4B8F-AF5C-CAB394EC8EDB}" srcOrd="0" destOrd="0" presId="urn:microsoft.com/office/officeart/2005/8/layout/hierarchy1"/>
    <dgm:cxn modelId="{C53058F4-D7B0-4CEF-972C-01DDB4F8EA2A}" srcId="{5E4CF31B-F892-4E28-B753-E7921F912B51}" destId="{55D28A8F-17F2-4DE2-8700-52435F2B81E1}" srcOrd="1" destOrd="0" parTransId="{27BD6811-B5E7-455F-950C-B09462CEE2FB}" sibTransId="{63B08FD8-9016-4F60-80BC-2606F401DCC3}"/>
    <dgm:cxn modelId="{EE1CCAF6-B129-4ADC-946F-1BB0FBE5B0A3}" srcId="{2EF92334-0E23-4945-B825-BD5F01724F4B}" destId="{AD5162A5-435D-40DC-A02A-3065C2A83D8F}" srcOrd="0" destOrd="0" parTransId="{709957DF-78A7-41DC-96D1-8A6CF72D7B40}" sibTransId="{7F42C1E9-7881-406F-80DD-F2C4D3E953BA}"/>
    <dgm:cxn modelId="{9063342A-4C55-4EB5-A714-13EEB653A529}" type="presParOf" srcId="{5742F070-B94A-4A85-937D-77A4C6DC4F68}" destId="{DDAE98CC-0FAA-4F30-881C-E8DCD4A11F57}" srcOrd="0" destOrd="0" presId="urn:microsoft.com/office/officeart/2005/8/layout/hierarchy1"/>
    <dgm:cxn modelId="{7867CB2F-CFEE-49AD-A643-FCC900D0DD7C}" type="presParOf" srcId="{DDAE98CC-0FAA-4F30-881C-E8DCD4A11F57}" destId="{DD68EF5F-722D-4315-A7B4-E9CE06126673}" srcOrd="0" destOrd="0" presId="urn:microsoft.com/office/officeart/2005/8/layout/hierarchy1"/>
    <dgm:cxn modelId="{78BC98DD-2785-4E54-81B1-15E0AE16C919}" type="presParOf" srcId="{DD68EF5F-722D-4315-A7B4-E9CE06126673}" destId="{01A3EA50-D389-4032-B892-B9A909332538}" srcOrd="0" destOrd="0" presId="urn:microsoft.com/office/officeart/2005/8/layout/hierarchy1"/>
    <dgm:cxn modelId="{462A6B03-9A2B-4B24-898D-DA7AC4A24910}" type="presParOf" srcId="{DD68EF5F-722D-4315-A7B4-E9CE06126673}" destId="{7FC9267F-DD36-4B8F-AF5C-CAB394EC8EDB}" srcOrd="1" destOrd="0" presId="urn:microsoft.com/office/officeart/2005/8/layout/hierarchy1"/>
    <dgm:cxn modelId="{D8C5359A-9C29-40E6-8FAF-4BB136002E30}" type="presParOf" srcId="{DDAE98CC-0FAA-4F30-881C-E8DCD4A11F57}" destId="{A88FDAC1-B426-437F-A984-DD6A2D22BDE5}" srcOrd="1" destOrd="0" presId="urn:microsoft.com/office/officeart/2005/8/layout/hierarchy1"/>
    <dgm:cxn modelId="{355E6D5D-0793-4B04-BD0F-34411E918594}" type="presParOf" srcId="{A88FDAC1-B426-437F-A984-DD6A2D22BDE5}" destId="{9F32FD22-2B20-4314-A688-625333D13A73}" srcOrd="0" destOrd="0" presId="urn:microsoft.com/office/officeart/2005/8/layout/hierarchy1"/>
    <dgm:cxn modelId="{99EE5234-DED4-4EA6-B41E-21D932076537}" type="presParOf" srcId="{A88FDAC1-B426-437F-A984-DD6A2D22BDE5}" destId="{A7D3E137-38D4-4FB6-BD6C-E6B8CDF78728}" srcOrd="1" destOrd="0" presId="urn:microsoft.com/office/officeart/2005/8/layout/hierarchy1"/>
    <dgm:cxn modelId="{07FAEEA0-C264-429F-B399-62B909D4F54C}" type="presParOf" srcId="{A7D3E137-38D4-4FB6-BD6C-E6B8CDF78728}" destId="{6D6F2A02-1CCF-488C-8D8F-A27F4953AD24}" srcOrd="0" destOrd="0" presId="urn:microsoft.com/office/officeart/2005/8/layout/hierarchy1"/>
    <dgm:cxn modelId="{D2E5B57F-E6DF-4C67-B6A1-A440CBCF025D}" type="presParOf" srcId="{6D6F2A02-1CCF-488C-8D8F-A27F4953AD24}" destId="{1C76278C-4072-42FE-A900-347056B805FF}" srcOrd="0" destOrd="0" presId="urn:microsoft.com/office/officeart/2005/8/layout/hierarchy1"/>
    <dgm:cxn modelId="{5536F081-A807-4E75-9029-18E4EB11031A}" type="presParOf" srcId="{6D6F2A02-1CCF-488C-8D8F-A27F4953AD24}" destId="{708F3081-38E8-4B74-A397-5DDB4702B190}" srcOrd="1" destOrd="0" presId="urn:microsoft.com/office/officeart/2005/8/layout/hierarchy1"/>
    <dgm:cxn modelId="{19B16D25-AD8C-4439-8C52-4344E980CD38}" type="presParOf" srcId="{A7D3E137-38D4-4FB6-BD6C-E6B8CDF78728}" destId="{240C8217-0E8D-4EC2-95C1-F90953EB9444}" srcOrd="1" destOrd="0" presId="urn:microsoft.com/office/officeart/2005/8/layout/hierarchy1"/>
    <dgm:cxn modelId="{C9757B66-C9D5-4163-BC9B-80492094CB6C}" type="presParOf" srcId="{240C8217-0E8D-4EC2-95C1-F90953EB9444}" destId="{1049D427-375A-4D92-A46C-EED43EE5B157}" srcOrd="0" destOrd="0" presId="urn:microsoft.com/office/officeart/2005/8/layout/hierarchy1"/>
    <dgm:cxn modelId="{8CCC084F-77FC-4B2B-BF87-F57D41829868}" type="presParOf" srcId="{240C8217-0E8D-4EC2-95C1-F90953EB9444}" destId="{40529E1A-3962-40FE-979A-BD951F3EA9C6}" srcOrd="1" destOrd="0" presId="urn:microsoft.com/office/officeart/2005/8/layout/hierarchy1"/>
    <dgm:cxn modelId="{28620D1E-0A78-46EF-8EEB-6BA191278D48}" type="presParOf" srcId="{40529E1A-3962-40FE-979A-BD951F3EA9C6}" destId="{B99DC707-5B6E-43F9-B94F-7988C6CBD15D}" srcOrd="0" destOrd="0" presId="urn:microsoft.com/office/officeart/2005/8/layout/hierarchy1"/>
    <dgm:cxn modelId="{DE0FC0A1-1D59-4819-B188-B68062039EC4}" type="presParOf" srcId="{B99DC707-5B6E-43F9-B94F-7988C6CBD15D}" destId="{21A14CFD-B3C6-4907-8F0A-2A016D627763}" srcOrd="0" destOrd="0" presId="urn:microsoft.com/office/officeart/2005/8/layout/hierarchy1"/>
    <dgm:cxn modelId="{94855B97-A086-4F16-90A9-84F1F546903A}" type="presParOf" srcId="{B99DC707-5B6E-43F9-B94F-7988C6CBD15D}" destId="{E804A7D2-581B-45BA-B788-436C5EF79A36}" srcOrd="1" destOrd="0" presId="urn:microsoft.com/office/officeart/2005/8/layout/hierarchy1"/>
    <dgm:cxn modelId="{D7D62214-C7B1-40EC-8C09-7A3228589BDD}" type="presParOf" srcId="{40529E1A-3962-40FE-979A-BD951F3EA9C6}" destId="{95E832A3-E7BE-4F8E-AD65-986D17B56BA8}" srcOrd="1" destOrd="0" presId="urn:microsoft.com/office/officeart/2005/8/layout/hierarchy1"/>
    <dgm:cxn modelId="{41D7A3D6-799E-4F0F-B9EB-5ADEBBC0C1D2}" type="presParOf" srcId="{240C8217-0E8D-4EC2-95C1-F90953EB9444}" destId="{8738DC89-AA6E-4FDC-9673-2A993A68D0D8}" srcOrd="2" destOrd="0" presId="urn:microsoft.com/office/officeart/2005/8/layout/hierarchy1"/>
    <dgm:cxn modelId="{CA842895-ED67-43DE-9960-CC05BA19B49E}" type="presParOf" srcId="{240C8217-0E8D-4EC2-95C1-F90953EB9444}" destId="{DE468257-0D49-4A38-AE26-DEE0B3D4A4EF}" srcOrd="3" destOrd="0" presId="urn:microsoft.com/office/officeart/2005/8/layout/hierarchy1"/>
    <dgm:cxn modelId="{815BEBFA-6A94-4E41-A29C-1C4AE9CE4CC8}" type="presParOf" srcId="{DE468257-0D49-4A38-AE26-DEE0B3D4A4EF}" destId="{F93865E4-5436-4DF3-A816-5E4E21744D20}" srcOrd="0" destOrd="0" presId="urn:microsoft.com/office/officeart/2005/8/layout/hierarchy1"/>
    <dgm:cxn modelId="{68C3F674-3CD6-4F6A-AF3B-4121A81C5F54}" type="presParOf" srcId="{F93865E4-5436-4DF3-A816-5E4E21744D20}" destId="{C0FB95D6-0FB6-4299-8D3E-BEE46D1BB0FD}" srcOrd="0" destOrd="0" presId="urn:microsoft.com/office/officeart/2005/8/layout/hierarchy1"/>
    <dgm:cxn modelId="{9DA5B8DC-7F1D-401E-B448-41FB2D70A5FD}" type="presParOf" srcId="{F93865E4-5436-4DF3-A816-5E4E21744D20}" destId="{E0942BD5-E779-4AF8-924A-DCDB585E7602}" srcOrd="1" destOrd="0" presId="urn:microsoft.com/office/officeart/2005/8/layout/hierarchy1"/>
    <dgm:cxn modelId="{9F63522D-83CE-4D83-9B41-B89F2F7E9AE1}" type="presParOf" srcId="{DE468257-0D49-4A38-AE26-DEE0B3D4A4EF}" destId="{44FF652A-0C0D-47E3-AE76-1E67472DD7F7}" srcOrd="1" destOrd="0" presId="urn:microsoft.com/office/officeart/2005/8/layout/hierarchy1"/>
    <dgm:cxn modelId="{11E72F36-DD2A-4149-8DE5-3238F88C5EB4}" type="presParOf" srcId="{A88FDAC1-B426-437F-A984-DD6A2D22BDE5}" destId="{32998160-DEBD-4D24-A6EB-F03D816E1AE4}" srcOrd="2" destOrd="0" presId="urn:microsoft.com/office/officeart/2005/8/layout/hierarchy1"/>
    <dgm:cxn modelId="{B9FDB06A-7A64-4ABE-89F0-41A7E0AAA9F6}" type="presParOf" srcId="{A88FDAC1-B426-437F-A984-DD6A2D22BDE5}" destId="{31DC9B2F-DDE9-4ACC-B82F-C884EFEA12A1}" srcOrd="3" destOrd="0" presId="urn:microsoft.com/office/officeart/2005/8/layout/hierarchy1"/>
    <dgm:cxn modelId="{894F3391-FCFC-4D51-B388-E8CD93B32352}" type="presParOf" srcId="{31DC9B2F-DDE9-4ACC-B82F-C884EFEA12A1}" destId="{C4AB6283-7E7C-48A0-80CB-CB55FF420668}" srcOrd="0" destOrd="0" presId="urn:microsoft.com/office/officeart/2005/8/layout/hierarchy1"/>
    <dgm:cxn modelId="{4A79A544-F912-42C3-9EB6-4C9103C53A4A}" type="presParOf" srcId="{C4AB6283-7E7C-48A0-80CB-CB55FF420668}" destId="{39C1EA0B-4548-4397-8AD8-DA4B22B8C1DC}" srcOrd="0" destOrd="0" presId="urn:microsoft.com/office/officeart/2005/8/layout/hierarchy1"/>
    <dgm:cxn modelId="{45847E6E-91E8-4BFA-B859-0BFA708C6AB4}" type="presParOf" srcId="{C4AB6283-7E7C-48A0-80CB-CB55FF420668}" destId="{2FC59BC2-FB59-4DDB-889F-4FAC648FF9C8}" srcOrd="1" destOrd="0" presId="urn:microsoft.com/office/officeart/2005/8/layout/hierarchy1"/>
    <dgm:cxn modelId="{D01858B8-ADF4-401F-8179-13D833F5B5CF}" type="presParOf" srcId="{31DC9B2F-DDE9-4ACC-B82F-C884EFEA12A1}" destId="{7A1840E6-681C-4540-8FD4-29EBE5B59885}" srcOrd="1" destOrd="0" presId="urn:microsoft.com/office/officeart/2005/8/layout/hierarchy1"/>
    <dgm:cxn modelId="{F57A0070-D870-4BE5-BBE8-8B1093DEA679}" type="presParOf" srcId="{7A1840E6-681C-4540-8FD4-29EBE5B59885}" destId="{4DD470E9-F500-4AA0-9D6A-FDDD5F326A0F}" srcOrd="0" destOrd="0" presId="urn:microsoft.com/office/officeart/2005/8/layout/hierarchy1"/>
    <dgm:cxn modelId="{2AB9FE0D-94A9-4A85-94E2-E17CD404709C}" type="presParOf" srcId="{7A1840E6-681C-4540-8FD4-29EBE5B59885}" destId="{D10643A6-F1D8-4ACE-A373-A72926F01671}" srcOrd="1" destOrd="0" presId="urn:microsoft.com/office/officeart/2005/8/layout/hierarchy1"/>
    <dgm:cxn modelId="{0BF82814-36EA-40EF-AF1A-61140AE19E9D}" type="presParOf" srcId="{D10643A6-F1D8-4ACE-A373-A72926F01671}" destId="{30432DF9-8C23-4FB5-A616-48305CA9454D}" srcOrd="0" destOrd="0" presId="urn:microsoft.com/office/officeart/2005/8/layout/hierarchy1"/>
    <dgm:cxn modelId="{A1791AAD-EDA3-4435-BDA1-6F206913E929}" type="presParOf" srcId="{30432DF9-8C23-4FB5-A616-48305CA9454D}" destId="{1E21FEC4-3DA7-4D06-BCB8-68259E415573}" srcOrd="0" destOrd="0" presId="urn:microsoft.com/office/officeart/2005/8/layout/hierarchy1"/>
    <dgm:cxn modelId="{42CF1433-97B5-4F30-A371-11F4444A7161}" type="presParOf" srcId="{30432DF9-8C23-4FB5-A616-48305CA9454D}" destId="{D457DA6A-29EF-4B75-85B7-16ADE9B6FCC5}" srcOrd="1" destOrd="0" presId="urn:microsoft.com/office/officeart/2005/8/layout/hierarchy1"/>
    <dgm:cxn modelId="{6DE9DD84-B262-49EE-A009-54435D9ADE6A}" type="presParOf" srcId="{D10643A6-F1D8-4ACE-A373-A72926F01671}" destId="{CD3125EA-7428-4B36-8DF1-D080830B3899}" srcOrd="1" destOrd="0" presId="urn:microsoft.com/office/officeart/2005/8/layout/hierarchy1"/>
    <dgm:cxn modelId="{ABFE5F63-AE69-41FA-ABC1-05F5790FD3CC}" type="presParOf" srcId="{7A1840E6-681C-4540-8FD4-29EBE5B59885}" destId="{2AD54E64-CA5C-4AF4-A9DC-8AC450F9F682}" srcOrd="2" destOrd="0" presId="urn:microsoft.com/office/officeart/2005/8/layout/hierarchy1"/>
    <dgm:cxn modelId="{60C8BD14-7A9E-4A37-8F48-805957D82801}" type="presParOf" srcId="{7A1840E6-681C-4540-8FD4-29EBE5B59885}" destId="{50159359-F786-4EE1-84C7-CC3EDFC37201}" srcOrd="3" destOrd="0" presId="urn:microsoft.com/office/officeart/2005/8/layout/hierarchy1"/>
    <dgm:cxn modelId="{40675F37-8980-44A1-B8A8-4B64438BFA8A}" type="presParOf" srcId="{50159359-F786-4EE1-84C7-CC3EDFC37201}" destId="{D68D114B-2FB7-4C33-A583-36A580C9F52D}" srcOrd="0" destOrd="0" presId="urn:microsoft.com/office/officeart/2005/8/layout/hierarchy1"/>
    <dgm:cxn modelId="{CE013931-899B-416E-8E45-485B79881898}" type="presParOf" srcId="{D68D114B-2FB7-4C33-A583-36A580C9F52D}" destId="{63A95B86-BABB-487F-B4D7-D7F20D6C53DF}" srcOrd="0" destOrd="0" presId="urn:microsoft.com/office/officeart/2005/8/layout/hierarchy1"/>
    <dgm:cxn modelId="{6C525239-AC1F-4B6C-8E7C-8C24D77814BD}" type="presParOf" srcId="{D68D114B-2FB7-4C33-A583-36A580C9F52D}" destId="{79B7273A-D2C9-455F-93D0-5EC7BDA57508}" srcOrd="1" destOrd="0" presId="urn:microsoft.com/office/officeart/2005/8/layout/hierarchy1"/>
    <dgm:cxn modelId="{55A9D8D2-BFF1-4F1B-9503-B2F22713CF4D}" type="presParOf" srcId="{50159359-F786-4EE1-84C7-CC3EDFC37201}" destId="{230BD7A6-AEB5-4DE0-A9BA-E09394C7D691}" srcOrd="1" destOrd="0" presId="urn:microsoft.com/office/officeart/2005/8/layout/hierarchy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D54E64-CA5C-4AF4-A9DC-8AC450F9F682}">
      <dsp:nvSpPr>
        <dsp:cNvPr id="0" name=""/>
        <dsp:cNvSpPr/>
      </dsp:nvSpPr>
      <dsp:spPr>
        <a:xfrm>
          <a:off x="4082117" y="1904006"/>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D470E9-F500-4AA0-9D6A-FDDD5F326A0F}">
      <dsp:nvSpPr>
        <dsp:cNvPr id="0" name=""/>
        <dsp:cNvSpPr/>
      </dsp:nvSpPr>
      <dsp:spPr>
        <a:xfrm>
          <a:off x="3380779" y="1904006"/>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998160-DEBD-4D24-A6EB-F03D816E1AE4}">
      <dsp:nvSpPr>
        <dsp:cNvPr id="0" name=""/>
        <dsp:cNvSpPr/>
      </dsp:nvSpPr>
      <dsp:spPr>
        <a:xfrm>
          <a:off x="2679442" y="841480"/>
          <a:ext cx="1402675" cy="333772"/>
        </a:xfrm>
        <a:custGeom>
          <a:avLst/>
          <a:gdLst/>
          <a:ahLst/>
          <a:cxnLst/>
          <a:rect l="0" t="0" r="0" b="0"/>
          <a:pathLst>
            <a:path>
              <a:moveTo>
                <a:pt x="0" y="0"/>
              </a:moveTo>
              <a:lnTo>
                <a:pt x="0" y="227456"/>
              </a:lnTo>
              <a:lnTo>
                <a:pt x="1402675" y="227456"/>
              </a:lnTo>
              <a:lnTo>
                <a:pt x="1402675"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38DC89-AA6E-4FDC-9673-2A993A68D0D8}">
      <dsp:nvSpPr>
        <dsp:cNvPr id="0" name=""/>
        <dsp:cNvSpPr/>
      </dsp:nvSpPr>
      <dsp:spPr>
        <a:xfrm>
          <a:off x="1276766" y="1904006"/>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49D427-375A-4D92-A46C-EED43EE5B157}">
      <dsp:nvSpPr>
        <dsp:cNvPr id="0" name=""/>
        <dsp:cNvSpPr/>
      </dsp:nvSpPr>
      <dsp:spPr>
        <a:xfrm>
          <a:off x="575429" y="1904006"/>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32FD22-2B20-4314-A688-625333D13A73}">
      <dsp:nvSpPr>
        <dsp:cNvPr id="0" name=""/>
        <dsp:cNvSpPr/>
      </dsp:nvSpPr>
      <dsp:spPr>
        <a:xfrm>
          <a:off x="1276766" y="841480"/>
          <a:ext cx="1402675" cy="333772"/>
        </a:xfrm>
        <a:custGeom>
          <a:avLst/>
          <a:gdLst/>
          <a:ahLst/>
          <a:cxnLst/>
          <a:rect l="0" t="0" r="0" b="0"/>
          <a:pathLst>
            <a:path>
              <a:moveTo>
                <a:pt x="1402675" y="0"/>
              </a:moveTo>
              <a:lnTo>
                <a:pt x="1402675"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A3EA50-D389-4032-B892-B9A909332538}">
      <dsp:nvSpPr>
        <dsp:cNvPr id="0" name=""/>
        <dsp:cNvSpPr/>
      </dsp:nvSpPr>
      <dsp:spPr>
        <a:xfrm>
          <a:off x="2105620" y="1127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C9267F-DD36-4B8F-AF5C-CAB394EC8EDB}">
      <dsp:nvSpPr>
        <dsp:cNvPr id="0" name=""/>
        <dsp:cNvSpPr/>
      </dsp:nvSpPr>
      <dsp:spPr>
        <a:xfrm>
          <a:off x="2233136" y="2338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solidFill>
                <a:srgbClr val="0137A6"/>
              </a:solidFill>
              <a:latin typeface="Nunito Sans" pitchFamily="2" charset="0"/>
            </a:rPr>
            <a:t>Premium Liabilities</a:t>
          </a:r>
        </a:p>
      </dsp:txBody>
      <dsp:txXfrm>
        <a:off x="2254480" y="255210"/>
        <a:ext cx="1104955" cy="686065"/>
      </dsp:txXfrm>
    </dsp:sp>
    <dsp:sp modelId="{1C76278C-4072-42FE-A900-347056B805FF}">
      <dsp:nvSpPr>
        <dsp:cNvPr id="0" name=""/>
        <dsp:cNvSpPr/>
      </dsp:nvSpPr>
      <dsp:spPr>
        <a:xfrm>
          <a:off x="702945" y="1175253"/>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8F3081-38E8-4B74-A397-5DDB4702B190}">
      <dsp:nvSpPr>
        <dsp:cNvPr id="0" name=""/>
        <dsp:cNvSpPr/>
      </dsp:nvSpPr>
      <dsp:spPr>
        <a:xfrm>
          <a:off x="830460" y="1296393"/>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latin typeface="Nunito Sans" pitchFamily="2" charset="0"/>
            </a:rPr>
            <a:t>IFRS 4</a:t>
          </a:r>
        </a:p>
      </dsp:txBody>
      <dsp:txXfrm>
        <a:off x="851804" y="1317737"/>
        <a:ext cx="1104955" cy="686065"/>
      </dsp:txXfrm>
    </dsp:sp>
    <dsp:sp modelId="{21A14CFD-B3C6-4907-8F0A-2A016D627763}">
      <dsp:nvSpPr>
        <dsp:cNvPr id="0" name=""/>
        <dsp:cNvSpPr/>
      </dsp:nvSpPr>
      <dsp:spPr>
        <a:xfrm>
          <a:off x="1607" y="223777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804A7D2-581B-45BA-B788-436C5EF79A36}">
      <dsp:nvSpPr>
        <dsp:cNvPr id="0" name=""/>
        <dsp:cNvSpPr/>
      </dsp:nvSpPr>
      <dsp:spPr>
        <a:xfrm>
          <a:off x="129123" y="2358919"/>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latin typeface="Nunito Sans" pitchFamily="2" charset="0"/>
            </a:rPr>
            <a:t>UPR</a:t>
          </a:r>
        </a:p>
      </dsp:txBody>
      <dsp:txXfrm>
        <a:off x="150467" y="2380263"/>
        <a:ext cx="1104955" cy="686065"/>
      </dsp:txXfrm>
    </dsp:sp>
    <dsp:sp modelId="{C0FB95D6-0FB6-4299-8D3E-BEE46D1BB0FD}">
      <dsp:nvSpPr>
        <dsp:cNvPr id="0" name=""/>
        <dsp:cNvSpPr/>
      </dsp:nvSpPr>
      <dsp:spPr>
        <a:xfrm>
          <a:off x="1404282" y="223777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942BD5-E779-4AF8-924A-DCDB585E7602}">
      <dsp:nvSpPr>
        <dsp:cNvPr id="0" name=""/>
        <dsp:cNvSpPr/>
      </dsp:nvSpPr>
      <dsp:spPr>
        <a:xfrm>
          <a:off x="1531798" y="2358919"/>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latin typeface="Nunito Sans" pitchFamily="2" charset="0"/>
            </a:rPr>
            <a:t>AURR</a:t>
          </a:r>
        </a:p>
      </dsp:txBody>
      <dsp:txXfrm>
        <a:off x="1553142" y="2380263"/>
        <a:ext cx="1104955" cy="686065"/>
      </dsp:txXfrm>
    </dsp:sp>
    <dsp:sp modelId="{39C1EA0B-4548-4397-8AD8-DA4B22B8C1DC}">
      <dsp:nvSpPr>
        <dsp:cNvPr id="0" name=""/>
        <dsp:cNvSpPr/>
      </dsp:nvSpPr>
      <dsp:spPr>
        <a:xfrm>
          <a:off x="3508295" y="1175253"/>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C59BC2-FB59-4DDB-889F-4FAC648FF9C8}">
      <dsp:nvSpPr>
        <dsp:cNvPr id="0" name=""/>
        <dsp:cNvSpPr/>
      </dsp:nvSpPr>
      <dsp:spPr>
        <a:xfrm>
          <a:off x="3635811" y="1296393"/>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latin typeface="Nunito Sans" pitchFamily="2" charset="0"/>
            </a:rPr>
            <a:t>IFRS 17</a:t>
          </a:r>
        </a:p>
      </dsp:txBody>
      <dsp:txXfrm>
        <a:off x="3657155" y="1317737"/>
        <a:ext cx="1104955" cy="686065"/>
      </dsp:txXfrm>
    </dsp:sp>
    <dsp:sp modelId="{1E21FEC4-3DA7-4D06-BCB8-68259E415573}">
      <dsp:nvSpPr>
        <dsp:cNvPr id="0" name=""/>
        <dsp:cNvSpPr/>
      </dsp:nvSpPr>
      <dsp:spPr>
        <a:xfrm>
          <a:off x="2806957" y="223777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457DA6A-29EF-4B75-85B7-16ADE9B6FCC5}">
      <dsp:nvSpPr>
        <dsp:cNvPr id="0" name=""/>
        <dsp:cNvSpPr/>
      </dsp:nvSpPr>
      <dsp:spPr>
        <a:xfrm>
          <a:off x="2934473" y="2358919"/>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Nunito Sans" pitchFamily="2" charset="0"/>
            </a:rPr>
            <a:t>Liability for Remaining Coverage</a:t>
          </a:r>
        </a:p>
      </dsp:txBody>
      <dsp:txXfrm>
        <a:off x="2955817" y="2380263"/>
        <a:ext cx="1104955" cy="686065"/>
      </dsp:txXfrm>
    </dsp:sp>
    <dsp:sp modelId="{63A95B86-BABB-487F-B4D7-D7F20D6C53DF}">
      <dsp:nvSpPr>
        <dsp:cNvPr id="0" name=""/>
        <dsp:cNvSpPr/>
      </dsp:nvSpPr>
      <dsp:spPr>
        <a:xfrm>
          <a:off x="4209633" y="223777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9B7273A-D2C9-455F-93D0-5EC7BDA57508}">
      <dsp:nvSpPr>
        <dsp:cNvPr id="0" name=""/>
        <dsp:cNvSpPr/>
      </dsp:nvSpPr>
      <dsp:spPr>
        <a:xfrm>
          <a:off x="4337149" y="2358919"/>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latin typeface="Nunito Sans" pitchFamily="2" charset="0"/>
            </a:rPr>
            <a:t>Loss Component</a:t>
          </a:r>
        </a:p>
      </dsp:txBody>
      <dsp:txXfrm>
        <a:off x="4358493" y="2380263"/>
        <a:ext cx="1104955" cy="68606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cd1b912e7575a5780b4268f312c1597f">
  <xsd:schema xmlns:xsd="http://www.w3.org/2001/XMLSchema" xmlns:xs="http://www.w3.org/2001/XMLSchema" xmlns:p="http://schemas.microsoft.com/office/2006/metadata/properties" xmlns:ns2="dfa2d9f5-199c-4212-8ee5-c011be210f49" targetNamespace="http://schemas.microsoft.com/office/2006/metadata/properties" ma:root="true" ma:fieldsID="a31d8e20f961a93ecead141b6b8905aa"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E18006-62D3-41FE-9766-AB6736FB0992}">
  <ds:schemaRefs>
    <ds:schemaRef ds:uri="http://schemas.microsoft.com/sharepoint/v3/contenttype/forms"/>
  </ds:schemaRefs>
</ds:datastoreItem>
</file>

<file path=customXml/itemProps2.xml><?xml version="1.0" encoding="utf-8"?>
<ds:datastoreItem xmlns:ds="http://schemas.openxmlformats.org/officeDocument/2006/customXml" ds:itemID="{E1D0338F-3DCB-416B-88B0-AD7227257332}">
  <ds:schemaRefs>
    <ds:schemaRef ds:uri="http://schemas.openxmlformats.org/officeDocument/2006/bibliography"/>
  </ds:schemaRefs>
</ds:datastoreItem>
</file>

<file path=customXml/itemProps3.xml><?xml version="1.0" encoding="utf-8"?>
<ds:datastoreItem xmlns:ds="http://schemas.openxmlformats.org/officeDocument/2006/customXml" ds:itemID="{65078356-9846-4E02-8EF2-99E89AA4E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2d9f5-199c-4212-8ee5-c011be210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9EEEA4-81C4-4387-BA23-EBF278746776}">
  <ds:schemaRefs>
    <ds:schemaRef ds:uri="http://schemas.microsoft.com/office/2006/metadata/properties"/>
    <ds:schemaRef ds:uri="http://schemas.microsoft.com/office/infopath/2007/PartnerControls"/>
    <ds:schemaRef ds:uri="dfa2d9f5-199c-4212-8ee5-c011be210f49"/>
  </ds:schemaRefs>
</ds:datastoreItem>
</file>

<file path=docProps/app.xml><?xml version="1.0" encoding="utf-8"?>
<Properties xmlns="http://schemas.openxmlformats.org/officeDocument/2006/extended-properties" xmlns:vt="http://schemas.openxmlformats.org/officeDocument/2006/docPropsVTypes">
  <Template>Normal</Template>
  <TotalTime>3360</TotalTime>
  <Pages>32</Pages>
  <Words>5451</Words>
  <Characters>31077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36456</CharactersWithSpaces>
  <SharedDoc>false</SharedDoc>
  <HLinks>
    <vt:vector size="150" baseType="variant">
      <vt:variant>
        <vt:i4>1114165</vt:i4>
      </vt:variant>
      <vt:variant>
        <vt:i4>140</vt:i4>
      </vt:variant>
      <vt:variant>
        <vt:i4>0</vt:i4>
      </vt:variant>
      <vt:variant>
        <vt:i4>5</vt:i4>
      </vt:variant>
      <vt:variant>
        <vt:lpwstr/>
      </vt:variant>
      <vt:variant>
        <vt:lpwstr>_Toc191365394</vt:lpwstr>
      </vt:variant>
      <vt:variant>
        <vt:i4>1114165</vt:i4>
      </vt:variant>
      <vt:variant>
        <vt:i4>134</vt:i4>
      </vt:variant>
      <vt:variant>
        <vt:i4>0</vt:i4>
      </vt:variant>
      <vt:variant>
        <vt:i4>5</vt:i4>
      </vt:variant>
      <vt:variant>
        <vt:lpwstr/>
      </vt:variant>
      <vt:variant>
        <vt:lpwstr>_Toc191365393</vt:lpwstr>
      </vt:variant>
      <vt:variant>
        <vt:i4>1114165</vt:i4>
      </vt:variant>
      <vt:variant>
        <vt:i4>128</vt:i4>
      </vt:variant>
      <vt:variant>
        <vt:i4>0</vt:i4>
      </vt:variant>
      <vt:variant>
        <vt:i4>5</vt:i4>
      </vt:variant>
      <vt:variant>
        <vt:lpwstr/>
      </vt:variant>
      <vt:variant>
        <vt:lpwstr>_Toc191365392</vt:lpwstr>
      </vt:variant>
      <vt:variant>
        <vt:i4>1114165</vt:i4>
      </vt:variant>
      <vt:variant>
        <vt:i4>122</vt:i4>
      </vt:variant>
      <vt:variant>
        <vt:i4>0</vt:i4>
      </vt:variant>
      <vt:variant>
        <vt:i4>5</vt:i4>
      </vt:variant>
      <vt:variant>
        <vt:lpwstr/>
      </vt:variant>
      <vt:variant>
        <vt:lpwstr>_Toc191365391</vt:lpwstr>
      </vt:variant>
      <vt:variant>
        <vt:i4>1114165</vt:i4>
      </vt:variant>
      <vt:variant>
        <vt:i4>116</vt:i4>
      </vt:variant>
      <vt:variant>
        <vt:i4>0</vt:i4>
      </vt:variant>
      <vt:variant>
        <vt:i4>5</vt:i4>
      </vt:variant>
      <vt:variant>
        <vt:lpwstr/>
      </vt:variant>
      <vt:variant>
        <vt:lpwstr>_Toc191365390</vt:lpwstr>
      </vt:variant>
      <vt:variant>
        <vt:i4>1048629</vt:i4>
      </vt:variant>
      <vt:variant>
        <vt:i4>110</vt:i4>
      </vt:variant>
      <vt:variant>
        <vt:i4>0</vt:i4>
      </vt:variant>
      <vt:variant>
        <vt:i4>5</vt:i4>
      </vt:variant>
      <vt:variant>
        <vt:lpwstr/>
      </vt:variant>
      <vt:variant>
        <vt:lpwstr>_Toc191365389</vt:lpwstr>
      </vt:variant>
      <vt:variant>
        <vt:i4>1048629</vt:i4>
      </vt:variant>
      <vt:variant>
        <vt:i4>104</vt:i4>
      </vt:variant>
      <vt:variant>
        <vt:i4>0</vt:i4>
      </vt:variant>
      <vt:variant>
        <vt:i4>5</vt:i4>
      </vt:variant>
      <vt:variant>
        <vt:lpwstr/>
      </vt:variant>
      <vt:variant>
        <vt:lpwstr>_Toc191365388</vt:lpwstr>
      </vt:variant>
      <vt:variant>
        <vt:i4>1048629</vt:i4>
      </vt:variant>
      <vt:variant>
        <vt:i4>98</vt:i4>
      </vt:variant>
      <vt:variant>
        <vt:i4>0</vt:i4>
      </vt:variant>
      <vt:variant>
        <vt:i4>5</vt:i4>
      </vt:variant>
      <vt:variant>
        <vt:lpwstr/>
      </vt:variant>
      <vt:variant>
        <vt:lpwstr>_Toc191365387</vt:lpwstr>
      </vt:variant>
      <vt:variant>
        <vt:i4>1048629</vt:i4>
      </vt:variant>
      <vt:variant>
        <vt:i4>92</vt:i4>
      </vt:variant>
      <vt:variant>
        <vt:i4>0</vt:i4>
      </vt:variant>
      <vt:variant>
        <vt:i4>5</vt:i4>
      </vt:variant>
      <vt:variant>
        <vt:lpwstr/>
      </vt:variant>
      <vt:variant>
        <vt:lpwstr>_Toc191365386</vt:lpwstr>
      </vt:variant>
      <vt:variant>
        <vt:i4>1048629</vt:i4>
      </vt:variant>
      <vt:variant>
        <vt:i4>86</vt:i4>
      </vt:variant>
      <vt:variant>
        <vt:i4>0</vt:i4>
      </vt:variant>
      <vt:variant>
        <vt:i4>5</vt:i4>
      </vt:variant>
      <vt:variant>
        <vt:lpwstr/>
      </vt:variant>
      <vt:variant>
        <vt:lpwstr>_Toc191365385</vt:lpwstr>
      </vt:variant>
      <vt:variant>
        <vt:i4>1048629</vt:i4>
      </vt:variant>
      <vt:variant>
        <vt:i4>80</vt:i4>
      </vt:variant>
      <vt:variant>
        <vt:i4>0</vt:i4>
      </vt:variant>
      <vt:variant>
        <vt:i4>5</vt:i4>
      </vt:variant>
      <vt:variant>
        <vt:lpwstr/>
      </vt:variant>
      <vt:variant>
        <vt:lpwstr>_Toc191365384</vt:lpwstr>
      </vt:variant>
      <vt:variant>
        <vt:i4>1048629</vt:i4>
      </vt:variant>
      <vt:variant>
        <vt:i4>74</vt:i4>
      </vt:variant>
      <vt:variant>
        <vt:i4>0</vt:i4>
      </vt:variant>
      <vt:variant>
        <vt:i4>5</vt:i4>
      </vt:variant>
      <vt:variant>
        <vt:lpwstr/>
      </vt:variant>
      <vt:variant>
        <vt:lpwstr>_Toc191365383</vt:lpwstr>
      </vt:variant>
      <vt:variant>
        <vt:i4>1048629</vt:i4>
      </vt:variant>
      <vt:variant>
        <vt:i4>68</vt:i4>
      </vt:variant>
      <vt:variant>
        <vt:i4>0</vt:i4>
      </vt:variant>
      <vt:variant>
        <vt:i4>5</vt:i4>
      </vt:variant>
      <vt:variant>
        <vt:lpwstr/>
      </vt:variant>
      <vt:variant>
        <vt:lpwstr>_Toc191365382</vt:lpwstr>
      </vt:variant>
      <vt:variant>
        <vt:i4>1048629</vt:i4>
      </vt:variant>
      <vt:variant>
        <vt:i4>62</vt:i4>
      </vt:variant>
      <vt:variant>
        <vt:i4>0</vt:i4>
      </vt:variant>
      <vt:variant>
        <vt:i4>5</vt:i4>
      </vt:variant>
      <vt:variant>
        <vt:lpwstr/>
      </vt:variant>
      <vt:variant>
        <vt:lpwstr>_Toc191365381</vt:lpwstr>
      </vt:variant>
      <vt:variant>
        <vt:i4>1048629</vt:i4>
      </vt:variant>
      <vt:variant>
        <vt:i4>56</vt:i4>
      </vt:variant>
      <vt:variant>
        <vt:i4>0</vt:i4>
      </vt:variant>
      <vt:variant>
        <vt:i4>5</vt:i4>
      </vt:variant>
      <vt:variant>
        <vt:lpwstr/>
      </vt:variant>
      <vt:variant>
        <vt:lpwstr>_Toc191365380</vt:lpwstr>
      </vt:variant>
      <vt:variant>
        <vt:i4>2031669</vt:i4>
      </vt:variant>
      <vt:variant>
        <vt:i4>50</vt:i4>
      </vt:variant>
      <vt:variant>
        <vt:i4>0</vt:i4>
      </vt:variant>
      <vt:variant>
        <vt:i4>5</vt:i4>
      </vt:variant>
      <vt:variant>
        <vt:lpwstr/>
      </vt:variant>
      <vt:variant>
        <vt:lpwstr>_Toc191365379</vt:lpwstr>
      </vt:variant>
      <vt:variant>
        <vt:i4>2031669</vt:i4>
      </vt:variant>
      <vt:variant>
        <vt:i4>44</vt:i4>
      </vt:variant>
      <vt:variant>
        <vt:i4>0</vt:i4>
      </vt:variant>
      <vt:variant>
        <vt:i4>5</vt:i4>
      </vt:variant>
      <vt:variant>
        <vt:lpwstr/>
      </vt:variant>
      <vt:variant>
        <vt:lpwstr>_Toc191365378</vt:lpwstr>
      </vt:variant>
      <vt:variant>
        <vt:i4>2031669</vt:i4>
      </vt:variant>
      <vt:variant>
        <vt:i4>38</vt:i4>
      </vt:variant>
      <vt:variant>
        <vt:i4>0</vt:i4>
      </vt:variant>
      <vt:variant>
        <vt:i4>5</vt:i4>
      </vt:variant>
      <vt:variant>
        <vt:lpwstr/>
      </vt:variant>
      <vt:variant>
        <vt:lpwstr>_Toc191365377</vt:lpwstr>
      </vt:variant>
      <vt:variant>
        <vt:i4>2031669</vt:i4>
      </vt:variant>
      <vt:variant>
        <vt:i4>32</vt:i4>
      </vt:variant>
      <vt:variant>
        <vt:i4>0</vt:i4>
      </vt:variant>
      <vt:variant>
        <vt:i4>5</vt:i4>
      </vt:variant>
      <vt:variant>
        <vt:lpwstr/>
      </vt:variant>
      <vt:variant>
        <vt:lpwstr>_Toc191365376</vt:lpwstr>
      </vt:variant>
      <vt:variant>
        <vt:i4>2031669</vt:i4>
      </vt:variant>
      <vt:variant>
        <vt:i4>26</vt:i4>
      </vt:variant>
      <vt:variant>
        <vt:i4>0</vt:i4>
      </vt:variant>
      <vt:variant>
        <vt:i4>5</vt:i4>
      </vt:variant>
      <vt:variant>
        <vt:lpwstr/>
      </vt:variant>
      <vt:variant>
        <vt:lpwstr>_Toc191365375</vt:lpwstr>
      </vt:variant>
      <vt:variant>
        <vt:i4>2031669</vt:i4>
      </vt:variant>
      <vt:variant>
        <vt:i4>20</vt:i4>
      </vt:variant>
      <vt:variant>
        <vt:i4>0</vt:i4>
      </vt:variant>
      <vt:variant>
        <vt:i4>5</vt:i4>
      </vt:variant>
      <vt:variant>
        <vt:lpwstr/>
      </vt:variant>
      <vt:variant>
        <vt:lpwstr>_Toc191365374</vt:lpwstr>
      </vt:variant>
      <vt:variant>
        <vt:i4>2031669</vt:i4>
      </vt:variant>
      <vt:variant>
        <vt:i4>14</vt:i4>
      </vt:variant>
      <vt:variant>
        <vt:i4>0</vt:i4>
      </vt:variant>
      <vt:variant>
        <vt:i4>5</vt:i4>
      </vt:variant>
      <vt:variant>
        <vt:lpwstr/>
      </vt:variant>
      <vt:variant>
        <vt:lpwstr>_Toc191365373</vt:lpwstr>
      </vt:variant>
      <vt:variant>
        <vt:i4>2031669</vt:i4>
      </vt:variant>
      <vt:variant>
        <vt:i4>8</vt:i4>
      </vt:variant>
      <vt:variant>
        <vt:i4>0</vt:i4>
      </vt:variant>
      <vt:variant>
        <vt:i4>5</vt:i4>
      </vt:variant>
      <vt:variant>
        <vt:lpwstr/>
      </vt:variant>
      <vt:variant>
        <vt:lpwstr>_Toc191365372</vt:lpwstr>
      </vt:variant>
      <vt:variant>
        <vt:i4>2031669</vt:i4>
      </vt:variant>
      <vt:variant>
        <vt:i4>2</vt:i4>
      </vt:variant>
      <vt:variant>
        <vt:i4>0</vt:i4>
      </vt:variant>
      <vt:variant>
        <vt:i4>5</vt:i4>
      </vt:variant>
      <vt:variant>
        <vt:lpwstr/>
      </vt:variant>
      <vt:variant>
        <vt:lpwstr>_Toc191365371</vt:lpwstr>
      </vt:variant>
      <vt:variant>
        <vt:i4>6750332</vt:i4>
      </vt:variant>
      <vt:variant>
        <vt:i4>0</vt:i4>
      </vt:variant>
      <vt:variant>
        <vt:i4>0</vt:i4>
      </vt:variant>
      <vt:variant>
        <vt:i4>5</vt:i4>
      </vt:variant>
      <vt:variant>
        <vt:lpwstr>http://www.kenbright.co.ke/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yngala@kenbright.africa</dc:creator>
  <cp:keywords/>
  <dc:description/>
  <cp:lastModifiedBy>Leslie Akello</cp:lastModifiedBy>
  <cp:revision>782</cp:revision>
  <cp:lastPrinted>2025-09-22T14:10:00Z</cp:lastPrinted>
  <dcterms:created xsi:type="dcterms:W3CDTF">2025-09-23T15:20:00Z</dcterms:created>
  <dcterms:modified xsi:type="dcterms:W3CDTF">2026-01-22T19:03:00Z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3029e2fe-936f-4d4e-8fe0-8fa20817b3f1</vt:lpwstr>
  </property>
  <property fmtid="{D5CDD505-2E9C-101B-9397-08002B2CF9AE}" pid="3" name="ContentTypeId">
    <vt:lpwstr>0x010100FC098080B38DD147A7B7AA467507026F</vt:lpwstr>
  </property>
  <property fmtid="{D5CDD505-2E9C-101B-9397-08002B2CF9AE}" pid="4" name="MediaServiceImageTags">
    <vt:lpwstr/>
  </property>
</Properties>
</file>