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90ED" w14:textId="77777777" w:rsidR="004D497E" w:rsidRPr="00B600E4" w:rsidRDefault="004D497E" w:rsidP="004D497E">
      <w:pPr>
        <w:pStyle w:val="Heading2"/>
        <w:spacing w:line="278" w:lineRule="auto"/>
        <w:ind w:right="0"/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</w:pPr>
      <w:r w:rsidRPr="00B600E4">
        <w:rPr>
          <w:rFonts w:ascii="Nunito Sans Black" w:hAnsi="Nunito Sans Black"/>
          <w:color w:val="0137A6"/>
          <w:kern w:val="2"/>
          <w:sz w:val="18"/>
          <w:szCs w:val="18"/>
          <w:lang w:val="en-US"/>
          <w14:ligatures w14:val="standardContextual"/>
        </w:rPr>
        <w:t>Learning Exercises</w:t>
      </w:r>
    </w:p>
    <w:p w14:paraId="161B967D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  <w:r w:rsidRPr="00652DE0">
        <w:rPr>
          <w:rFonts w:ascii="Nunito Sans" w:hAnsi="Nunito Sans"/>
          <w:sz w:val="18"/>
          <w:szCs w:val="18"/>
        </w:rPr>
        <w:t>This quiz will test your understanding of capital adequacy for insurance companies in Kenya.</w:t>
      </w:r>
    </w:p>
    <w:p w14:paraId="3B68EA57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42F2D689" w14:textId="77777777" w:rsidR="004D497E" w:rsidRPr="00652DE0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 xml:space="preserve">According to the IRA's guidelines, what is the minimum required Capital Adequacy Ratio (CAR) an insurer must maintain? </w:t>
      </w:r>
    </w:p>
    <w:p w14:paraId="791D11D2" w14:textId="77777777" w:rsidR="004D497E" w:rsidRPr="00652DE0" w:rsidRDefault="004D497E" w:rsidP="004D49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>150% of the PCR</w:t>
      </w:r>
    </w:p>
    <w:p w14:paraId="6B418D23" w14:textId="77777777" w:rsidR="004D497E" w:rsidRPr="00652DE0" w:rsidRDefault="004D497E" w:rsidP="004D49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>100% of the MCR</w:t>
      </w:r>
    </w:p>
    <w:p w14:paraId="4CD06EA0" w14:textId="77777777" w:rsidR="004D497E" w:rsidRPr="00652DE0" w:rsidRDefault="004D497E" w:rsidP="004D49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>200% of the MCR</w:t>
      </w:r>
    </w:p>
    <w:p w14:paraId="7330D427" w14:textId="77777777" w:rsidR="004D497E" w:rsidRPr="00652DE0" w:rsidRDefault="004D497E" w:rsidP="004D49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>50% of the MCR</w:t>
      </w:r>
    </w:p>
    <w:p w14:paraId="3347C8D1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1617E435" w14:textId="13F31434" w:rsidR="00027778" w:rsidRPr="00652DE0" w:rsidRDefault="00027778" w:rsidP="004D497E">
      <w:pPr>
        <w:rPr>
          <w:rFonts w:ascii="Nunito Sans" w:hAnsi="Nunito Sans"/>
          <w:b/>
          <w:bCs/>
          <w:sz w:val="18"/>
          <w:szCs w:val="18"/>
        </w:rPr>
      </w:pPr>
      <w:r w:rsidRPr="00027778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027778">
        <w:rPr>
          <w:rFonts w:ascii="Nunito Sans" w:hAnsi="Nunito Sans"/>
          <w:sz w:val="18"/>
          <w:szCs w:val="18"/>
        </w:rPr>
        <w:t>The IRA requires insurers to maintain a CAR at least equal to 100% of the Minimum Capital Requirement (MCR) to ensure solvency.</w:t>
      </w:r>
    </w:p>
    <w:p w14:paraId="63EFBC16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7F0F80BD" w14:textId="77777777" w:rsidR="004D497E" w:rsidRPr="007E504B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7E504B">
        <w:rPr>
          <w:rFonts w:ascii="Nunito Sans" w:hAnsi="Nunito Sans"/>
          <w:sz w:val="18"/>
          <w:szCs w:val="18"/>
          <w:lang w:val="en-US"/>
        </w:rPr>
        <w:t>An insurer's Available Capital is calculated by summing Tier 1 and Tier 2 capital. What must then be done to this total?</w:t>
      </w:r>
    </w:p>
    <w:p w14:paraId="10CAD051" w14:textId="77777777" w:rsidR="004D497E" w:rsidRPr="007E504B" w:rsidRDefault="004D497E" w:rsidP="004D497E">
      <w:pPr>
        <w:pStyle w:val="ListParagraph"/>
        <w:numPr>
          <w:ilvl w:val="0"/>
          <w:numId w:val="3"/>
        </w:numPr>
        <w:rPr>
          <w:rFonts w:ascii="Nunito Sans" w:hAnsi="Nunito Sans"/>
          <w:sz w:val="18"/>
          <w:szCs w:val="18"/>
          <w:lang w:val="en-US"/>
        </w:rPr>
      </w:pPr>
      <w:r w:rsidRPr="007E504B">
        <w:rPr>
          <w:rFonts w:ascii="Nunito Sans" w:hAnsi="Nunito Sans"/>
          <w:sz w:val="18"/>
          <w:szCs w:val="18"/>
          <w:lang w:val="en-US"/>
        </w:rPr>
        <w:t>Add all fixed assets.</w:t>
      </w:r>
    </w:p>
    <w:p w14:paraId="4FA67E6E" w14:textId="77777777" w:rsidR="004D497E" w:rsidRPr="007E504B" w:rsidRDefault="004D497E" w:rsidP="004D497E">
      <w:pPr>
        <w:pStyle w:val="ListParagraph"/>
        <w:numPr>
          <w:ilvl w:val="0"/>
          <w:numId w:val="3"/>
        </w:numPr>
        <w:rPr>
          <w:rFonts w:ascii="Nunito Sans" w:hAnsi="Nunito Sans"/>
          <w:sz w:val="18"/>
          <w:szCs w:val="18"/>
          <w:lang w:val="en-US"/>
        </w:rPr>
      </w:pPr>
      <w:r w:rsidRPr="007E504B">
        <w:rPr>
          <w:rFonts w:ascii="Nunito Sans" w:hAnsi="Nunito Sans"/>
          <w:sz w:val="18"/>
          <w:szCs w:val="18"/>
          <w:lang w:val="en-US"/>
        </w:rPr>
        <w:t>Add Deferred Acquisition Costs (DAC).</w:t>
      </w:r>
    </w:p>
    <w:p w14:paraId="414D14FB" w14:textId="77777777" w:rsidR="004D497E" w:rsidRPr="007E504B" w:rsidRDefault="004D497E" w:rsidP="004D497E">
      <w:pPr>
        <w:pStyle w:val="ListParagraph"/>
        <w:numPr>
          <w:ilvl w:val="0"/>
          <w:numId w:val="3"/>
        </w:numPr>
        <w:rPr>
          <w:rFonts w:ascii="Nunito Sans" w:hAnsi="Nunito Sans"/>
          <w:sz w:val="18"/>
          <w:szCs w:val="18"/>
          <w:lang w:val="en-US"/>
        </w:rPr>
      </w:pPr>
      <w:r w:rsidRPr="007E504B">
        <w:rPr>
          <w:rFonts w:ascii="Nunito Sans" w:hAnsi="Nunito Sans"/>
          <w:sz w:val="18"/>
          <w:szCs w:val="18"/>
          <w:lang w:val="en-US"/>
        </w:rPr>
        <w:t>Deduct any inadmissible assets.</w:t>
      </w:r>
    </w:p>
    <w:p w14:paraId="452AC4EA" w14:textId="77777777" w:rsidR="004D497E" w:rsidRPr="00652DE0" w:rsidRDefault="004D497E" w:rsidP="004D497E">
      <w:pPr>
        <w:pStyle w:val="ListParagraph"/>
        <w:numPr>
          <w:ilvl w:val="0"/>
          <w:numId w:val="3"/>
        </w:numPr>
        <w:rPr>
          <w:rFonts w:ascii="Nunito Sans" w:hAnsi="Nunito Sans"/>
          <w:sz w:val="18"/>
          <w:szCs w:val="18"/>
          <w:lang w:val="en-US"/>
        </w:rPr>
      </w:pPr>
      <w:r w:rsidRPr="007E504B">
        <w:rPr>
          <w:rFonts w:ascii="Nunito Sans" w:hAnsi="Nunito Sans"/>
          <w:sz w:val="18"/>
          <w:szCs w:val="18"/>
          <w:lang w:val="en-US"/>
        </w:rPr>
        <w:t>Deduct all statutory reserves.</w:t>
      </w:r>
    </w:p>
    <w:p w14:paraId="14D115C9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0B765FAF" w14:textId="43F4261B" w:rsidR="000B7CD9" w:rsidRPr="00652DE0" w:rsidRDefault="000B7CD9" w:rsidP="004D497E">
      <w:pPr>
        <w:rPr>
          <w:rFonts w:ascii="Nunito Sans" w:hAnsi="Nunito Sans"/>
          <w:b/>
          <w:bCs/>
          <w:sz w:val="18"/>
          <w:szCs w:val="18"/>
        </w:rPr>
      </w:pPr>
      <w:r w:rsidRPr="000B7CD9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0B7CD9">
        <w:rPr>
          <w:rFonts w:ascii="Nunito Sans" w:hAnsi="Nunito Sans"/>
          <w:sz w:val="18"/>
          <w:szCs w:val="18"/>
        </w:rPr>
        <w:t>Inadmissible assets (like furniture, intangibles) do not qualify as capital backing liabilities, so they must be deducted.</w:t>
      </w:r>
    </w:p>
    <w:p w14:paraId="343D6C27" w14:textId="77777777" w:rsidR="004D497E" w:rsidRPr="007E504B" w:rsidRDefault="004D497E" w:rsidP="004D497E">
      <w:pPr>
        <w:rPr>
          <w:rFonts w:ascii="Nunito Sans" w:hAnsi="Nunito Sans"/>
          <w:sz w:val="18"/>
          <w:szCs w:val="18"/>
          <w:lang w:val="en-US"/>
        </w:rPr>
      </w:pPr>
    </w:p>
    <w:p w14:paraId="336AED7C" w14:textId="77777777" w:rsidR="004D497E" w:rsidRPr="00B21D52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B21D52">
        <w:rPr>
          <w:rFonts w:ascii="Nunito Sans" w:hAnsi="Nunito Sans"/>
          <w:sz w:val="18"/>
          <w:szCs w:val="18"/>
          <w:lang w:val="en-US"/>
        </w:rPr>
        <w:t>Which of the following is considered the highest quality and most loss-absorbent form of an insurer’s capital?</w:t>
      </w:r>
    </w:p>
    <w:p w14:paraId="2825754E" w14:textId="77777777" w:rsidR="004D497E" w:rsidRPr="00B21D52" w:rsidRDefault="004D497E" w:rsidP="004D497E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  <w:lang w:val="en-US"/>
        </w:rPr>
      </w:pPr>
      <w:r w:rsidRPr="00B21D52">
        <w:rPr>
          <w:rFonts w:ascii="Nunito Sans" w:hAnsi="Nunito Sans"/>
          <w:sz w:val="18"/>
          <w:szCs w:val="18"/>
          <w:lang w:val="en-US"/>
        </w:rPr>
        <w:t>Tier 2 Capital</w:t>
      </w:r>
    </w:p>
    <w:p w14:paraId="40120136" w14:textId="77777777" w:rsidR="004D497E" w:rsidRPr="00B21D52" w:rsidRDefault="004D497E" w:rsidP="004D497E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  <w:lang w:val="en-US"/>
        </w:rPr>
      </w:pPr>
      <w:r w:rsidRPr="00B21D52">
        <w:rPr>
          <w:rFonts w:ascii="Nunito Sans" w:hAnsi="Nunito Sans"/>
          <w:sz w:val="18"/>
          <w:szCs w:val="18"/>
          <w:lang w:val="en-US"/>
        </w:rPr>
        <w:t>Revaluation reserves</w:t>
      </w:r>
    </w:p>
    <w:p w14:paraId="0DC54039" w14:textId="77777777" w:rsidR="004D497E" w:rsidRPr="00B21D52" w:rsidRDefault="004D497E" w:rsidP="004D497E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  <w:lang w:val="en-US"/>
        </w:rPr>
      </w:pPr>
      <w:r w:rsidRPr="00B21D52">
        <w:rPr>
          <w:rFonts w:ascii="Nunito Sans" w:hAnsi="Nunito Sans"/>
          <w:sz w:val="18"/>
          <w:szCs w:val="18"/>
          <w:lang w:val="en-US"/>
        </w:rPr>
        <w:t>Tier 1 Capital</w:t>
      </w:r>
    </w:p>
    <w:p w14:paraId="633D88BF" w14:textId="77777777" w:rsidR="004D497E" w:rsidRPr="00B21D52" w:rsidRDefault="004D497E" w:rsidP="004D497E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  <w:lang w:val="en-US"/>
        </w:rPr>
      </w:pPr>
      <w:r w:rsidRPr="00B21D52">
        <w:rPr>
          <w:rFonts w:ascii="Nunito Sans" w:hAnsi="Nunito Sans"/>
          <w:sz w:val="18"/>
          <w:szCs w:val="18"/>
          <w:lang w:val="en-US"/>
        </w:rPr>
        <w:t>Subordinated loans</w:t>
      </w:r>
    </w:p>
    <w:p w14:paraId="4AB3F083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690661F4" w14:textId="063B5867" w:rsidR="000B7CD9" w:rsidRPr="000B7CD9" w:rsidRDefault="000B7CD9" w:rsidP="004D497E">
      <w:pPr>
        <w:rPr>
          <w:rFonts w:ascii="Nunito Sans" w:hAnsi="Nunito Sans"/>
          <w:sz w:val="18"/>
          <w:szCs w:val="18"/>
        </w:rPr>
      </w:pPr>
      <w:r w:rsidRPr="000B7CD9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0B7CD9">
        <w:rPr>
          <w:rFonts w:ascii="Nunito Sans" w:hAnsi="Nunito Sans"/>
          <w:sz w:val="18"/>
          <w:szCs w:val="18"/>
        </w:rPr>
        <w:t>Tier 1 capital (e.g., ordinary shares, retained earnings) is permanent and fully loss-absorbing, making it the highest-quality capital.</w:t>
      </w:r>
    </w:p>
    <w:p w14:paraId="741EA55B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56BA971B" w14:textId="77777777" w:rsidR="004D497E" w:rsidRPr="00622F9A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 xml:space="preserve">A life insurer has 60% of </w:t>
      </w:r>
      <w:proofErr w:type="gramStart"/>
      <w:r w:rsidRPr="00622F9A">
        <w:rPr>
          <w:rFonts w:ascii="Nunito Sans" w:hAnsi="Nunito Sans"/>
          <w:sz w:val="18"/>
          <w:szCs w:val="18"/>
          <w:lang w:val="en-US"/>
        </w:rPr>
        <w:t>its</w:t>
      </w:r>
      <w:proofErr w:type="gramEnd"/>
      <w:r w:rsidRPr="00622F9A">
        <w:rPr>
          <w:rFonts w:ascii="Nunito Sans" w:hAnsi="Nunito Sans"/>
          <w:sz w:val="18"/>
          <w:szCs w:val="18"/>
          <w:lang w:val="en-US"/>
        </w:rPr>
        <w:t xml:space="preserve"> total assets invested in immovable property. Based on the concentration limits, what action would the IRA most likely take?</w:t>
      </w:r>
    </w:p>
    <w:p w14:paraId="4F43DB2C" w14:textId="77777777" w:rsidR="004D497E" w:rsidRPr="00622F9A" w:rsidRDefault="004D497E" w:rsidP="004D497E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The insurer would be considered comfortable and would not face any supervisory action.</w:t>
      </w:r>
    </w:p>
    <w:p w14:paraId="793C0431" w14:textId="77777777" w:rsidR="004D497E" w:rsidRPr="00622F9A" w:rsidRDefault="004D497E" w:rsidP="004D497E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The insurer would be in breach of the concentration limit and would need to submit a remedial plan.</w:t>
      </w:r>
    </w:p>
    <w:p w14:paraId="0E79CA82" w14:textId="77777777" w:rsidR="004D497E" w:rsidRPr="00622F9A" w:rsidRDefault="004D497E" w:rsidP="004D497E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The insurer would be in breach of the limit and would be required to dispose of the excess property immediately.</w:t>
      </w:r>
    </w:p>
    <w:p w14:paraId="715A96B2" w14:textId="77777777" w:rsidR="004D497E" w:rsidRPr="00622F9A" w:rsidRDefault="004D497E" w:rsidP="004D497E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This is acceptable, as life insurers are not subject to concentration limits.</w:t>
      </w:r>
    </w:p>
    <w:p w14:paraId="3B5410B8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000EBD55" w14:textId="16AFE6BC" w:rsidR="000B7CD9" w:rsidRPr="00652DE0" w:rsidRDefault="00976518" w:rsidP="004D497E">
      <w:pPr>
        <w:rPr>
          <w:rFonts w:ascii="Nunito Sans" w:hAnsi="Nunito Sans"/>
          <w:b/>
          <w:bCs/>
          <w:sz w:val="18"/>
          <w:szCs w:val="18"/>
        </w:rPr>
      </w:pPr>
      <w:r w:rsidRPr="00976518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8504EC">
        <w:rPr>
          <w:rFonts w:ascii="Nunito Sans" w:hAnsi="Nunito Sans"/>
          <w:sz w:val="18"/>
          <w:szCs w:val="18"/>
        </w:rPr>
        <w:t>IRA imposes concentration limits on investments. Breach requires corrective action, not immediate disposal.</w:t>
      </w:r>
    </w:p>
    <w:p w14:paraId="2312259B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0A397F15" w14:textId="77777777" w:rsidR="004D497E" w:rsidRPr="00622F9A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What is the primary purpose of the capital required for credit risk?</w:t>
      </w:r>
    </w:p>
    <w:p w14:paraId="5ACCFEF3" w14:textId="77777777" w:rsidR="004D497E" w:rsidRPr="00622F9A" w:rsidRDefault="004D497E" w:rsidP="004D497E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To cushion against losses from failed processes and systems.</w:t>
      </w:r>
    </w:p>
    <w:p w14:paraId="055DA492" w14:textId="77777777" w:rsidR="004D497E" w:rsidRPr="00622F9A" w:rsidRDefault="004D497E" w:rsidP="004D497E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To protect against volatility in the market prices of assets.</w:t>
      </w:r>
    </w:p>
    <w:p w14:paraId="747F24EA" w14:textId="77777777" w:rsidR="004D497E" w:rsidRPr="00652DE0" w:rsidRDefault="004D497E" w:rsidP="004D497E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To cover against adverse experience relative to technical provisions.</w:t>
      </w:r>
    </w:p>
    <w:p w14:paraId="4CB827D5" w14:textId="77777777" w:rsidR="004D497E" w:rsidRPr="00622F9A" w:rsidRDefault="004D497E" w:rsidP="004D497E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  <w:lang w:val="en-US"/>
        </w:rPr>
      </w:pPr>
      <w:r w:rsidRPr="00622F9A">
        <w:rPr>
          <w:rFonts w:ascii="Nunito Sans" w:hAnsi="Nunito Sans"/>
          <w:sz w:val="18"/>
          <w:szCs w:val="18"/>
          <w:lang w:val="en-US"/>
        </w:rPr>
        <w:t>To cushion against losses from a counterparty default.</w:t>
      </w:r>
    </w:p>
    <w:p w14:paraId="4FDCF5E9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D</w:t>
      </w:r>
    </w:p>
    <w:p w14:paraId="06894E91" w14:textId="36258BF0" w:rsidR="008504EC" w:rsidRPr="00652DE0" w:rsidRDefault="008504EC" w:rsidP="004D497E">
      <w:pPr>
        <w:rPr>
          <w:rFonts w:ascii="Nunito Sans" w:hAnsi="Nunito Sans"/>
          <w:b/>
          <w:bCs/>
          <w:sz w:val="18"/>
          <w:szCs w:val="18"/>
        </w:rPr>
      </w:pPr>
      <w:r w:rsidRPr="008504EC">
        <w:rPr>
          <w:rFonts w:ascii="Nunito Sans" w:hAnsi="Nunito Sans"/>
          <w:b/>
          <w:bCs/>
          <w:sz w:val="18"/>
          <w:szCs w:val="18"/>
        </w:rPr>
        <w:lastRenderedPageBreak/>
        <w:t xml:space="preserve">Explanation: </w:t>
      </w:r>
      <w:r w:rsidRPr="008504EC">
        <w:rPr>
          <w:rFonts w:ascii="Nunito Sans" w:hAnsi="Nunito Sans"/>
          <w:sz w:val="18"/>
          <w:szCs w:val="18"/>
        </w:rPr>
        <w:t>Credit risk capital protects against losses if counterparties (like reinsurers or debtors) fail to meet obligations.</w:t>
      </w:r>
    </w:p>
    <w:p w14:paraId="6AD2DC2F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3655F089" w14:textId="77777777" w:rsidR="004D497E" w:rsidRPr="00043E36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652DE0">
        <w:rPr>
          <w:rFonts w:ascii="Nunito Sans" w:hAnsi="Nunito Sans"/>
          <w:sz w:val="18"/>
          <w:szCs w:val="18"/>
          <w:lang w:val="en-US"/>
        </w:rPr>
        <w:t>An</w:t>
      </w:r>
      <w:r w:rsidRPr="00043E36">
        <w:rPr>
          <w:rFonts w:ascii="Nunito Sans" w:hAnsi="Nunito Sans"/>
          <w:sz w:val="18"/>
          <w:szCs w:val="18"/>
          <w:lang w:val="en-US"/>
        </w:rPr>
        <w:t xml:space="preserve"> insurer's Required Capital (Risk Based Capital) is computed as?</w:t>
      </w:r>
    </w:p>
    <w:p w14:paraId="19F97C2F" w14:textId="77777777" w:rsidR="004D497E" w:rsidRPr="00043E36" w:rsidRDefault="004D497E" w:rsidP="004D497E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The sum of all individual risk charges.</w:t>
      </w:r>
    </w:p>
    <w:p w14:paraId="131DC455" w14:textId="77777777" w:rsidR="004D497E" w:rsidRPr="00043E36" w:rsidRDefault="004D497E" w:rsidP="004D497E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The square root of the sum of the squares of the capital for insurance, market, and credit</w:t>
      </w:r>
      <w:r w:rsidRPr="00652DE0">
        <w:rPr>
          <w:rFonts w:ascii="Nunito Sans" w:hAnsi="Nunito Sans"/>
          <w:sz w:val="18"/>
          <w:szCs w:val="18"/>
          <w:lang w:val="en-US"/>
        </w:rPr>
        <w:t xml:space="preserve"> </w:t>
      </w:r>
      <w:r w:rsidRPr="00043E36">
        <w:rPr>
          <w:rFonts w:ascii="Nunito Sans" w:hAnsi="Nunito Sans"/>
          <w:sz w:val="18"/>
          <w:szCs w:val="18"/>
          <w:lang w:val="en-US"/>
        </w:rPr>
        <w:t>risk, plus the capital for operational risk.</w:t>
      </w:r>
    </w:p>
    <w:p w14:paraId="7801BFA0" w14:textId="77777777" w:rsidR="004D497E" w:rsidRPr="00043E36" w:rsidRDefault="004D497E" w:rsidP="004D497E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The sum of the capital for insurance, market, and credit risk, minus diversification benefits.</w:t>
      </w:r>
    </w:p>
    <w:p w14:paraId="762159A7" w14:textId="77777777" w:rsidR="004D497E" w:rsidRPr="00043E36" w:rsidRDefault="004D497E" w:rsidP="004D497E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The sum of insurance, market, and credit risk, plus operational risk, with diversification benefits applied.</w:t>
      </w:r>
    </w:p>
    <w:p w14:paraId="787957AC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7F7EFF1" w14:textId="0374EF85" w:rsidR="00CF59F0" w:rsidRPr="00652DE0" w:rsidRDefault="00CF59F0" w:rsidP="004D497E">
      <w:pPr>
        <w:rPr>
          <w:rFonts w:ascii="Nunito Sans" w:hAnsi="Nunito Sans"/>
          <w:b/>
          <w:bCs/>
          <w:sz w:val="18"/>
          <w:szCs w:val="18"/>
        </w:rPr>
      </w:pPr>
      <w:r w:rsidRPr="00CF59F0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CF59F0">
        <w:rPr>
          <w:rFonts w:ascii="Nunito Sans" w:hAnsi="Nunito Sans"/>
          <w:sz w:val="18"/>
          <w:szCs w:val="18"/>
        </w:rPr>
        <w:t>RBC uses a square-</w:t>
      </w:r>
      <w:proofErr w:type="spellStart"/>
      <w:r w:rsidRPr="00CF59F0">
        <w:rPr>
          <w:rFonts w:ascii="Nunito Sans" w:hAnsi="Nunito Sans"/>
          <w:sz w:val="18"/>
          <w:szCs w:val="18"/>
        </w:rPr>
        <w:t>root</w:t>
      </w:r>
      <w:proofErr w:type="spellEnd"/>
      <w:r w:rsidRPr="00CF59F0">
        <w:rPr>
          <w:rFonts w:ascii="Nunito Sans" w:hAnsi="Nunito Sans"/>
          <w:sz w:val="18"/>
          <w:szCs w:val="18"/>
        </w:rPr>
        <w:t xml:space="preserve"> formula to account for correlations among risks, ensuring diversification effects are recognized.</w:t>
      </w:r>
    </w:p>
    <w:p w14:paraId="62255300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4CEE0808" w14:textId="77777777" w:rsidR="004D497E" w:rsidRPr="00043E36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What is the formula for calculating Operational Risk Capital?</w:t>
      </w:r>
    </w:p>
    <w:p w14:paraId="62B6FD5C" w14:textId="77777777" w:rsidR="004D497E" w:rsidRPr="00043E36" w:rsidRDefault="004D497E" w:rsidP="004D497E">
      <w:pPr>
        <w:pStyle w:val="ListParagraph"/>
        <w:numPr>
          <w:ilvl w:val="0"/>
          <w:numId w:val="8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1% of the gross earned premium over the last 12 months.</w:t>
      </w:r>
    </w:p>
    <w:p w14:paraId="2122A630" w14:textId="77777777" w:rsidR="004D497E" w:rsidRPr="00043E36" w:rsidRDefault="004D497E" w:rsidP="004D497E">
      <w:pPr>
        <w:pStyle w:val="ListParagraph"/>
        <w:numPr>
          <w:ilvl w:val="0"/>
          <w:numId w:val="8"/>
        </w:numPr>
        <w:rPr>
          <w:rFonts w:ascii="Nunito Sans" w:hAnsi="Nunito Sans"/>
          <w:sz w:val="18"/>
          <w:szCs w:val="18"/>
          <w:lang w:val="en-US"/>
        </w:rPr>
      </w:pPr>
      <w:proofErr w:type="gramStart"/>
      <w:r w:rsidRPr="00043E36">
        <w:rPr>
          <w:rFonts w:ascii="Nunito Sans" w:hAnsi="Nunito Sans"/>
          <w:sz w:val="18"/>
          <w:szCs w:val="18"/>
          <w:lang w:val="en-US"/>
        </w:rPr>
        <w:t>The lower of 30</w:t>
      </w:r>
      <w:proofErr w:type="gramEnd"/>
      <w:r w:rsidRPr="00043E36">
        <w:rPr>
          <w:rFonts w:ascii="Nunito Sans" w:hAnsi="Nunito Sans"/>
          <w:sz w:val="18"/>
          <w:szCs w:val="18"/>
          <w:lang w:val="en-US"/>
        </w:rPr>
        <w:t>% of the square root of the sum of the squares of capital for insurance, market, and credit risk, or 3% of the gross earned premium.</w:t>
      </w:r>
    </w:p>
    <w:p w14:paraId="494E4B44" w14:textId="77777777" w:rsidR="004D497E" w:rsidRPr="00043E36" w:rsidRDefault="004D497E" w:rsidP="004D497E">
      <w:pPr>
        <w:pStyle w:val="ListParagraph"/>
        <w:numPr>
          <w:ilvl w:val="0"/>
          <w:numId w:val="8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 xml:space="preserve">3% of </w:t>
      </w:r>
      <w:proofErr w:type="gramStart"/>
      <w:r w:rsidRPr="00043E36">
        <w:rPr>
          <w:rFonts w:ascii="Nunito Sans" w:hAnsi="Nunito Sans"/>
          <w:sz w:val="18"/>
          <w:szCs w:val="18"/>
          <w:lang w:val="en-US"/>
        </w:rPr>
        <w:t>the last</w:t>
      </w:r>
      <w:proofErr w:type="gramEnd"/>
      <w:r w:rsidRPr="00043E36">
        <w:rPr>
          <w:rFonts w:ascii="Nunito Sans" w:hAnsi="Nunito Sans"/>
          <w:sz w:val="18"/>
          <w:szCs w:val="18"/>
          <w:lang w:val="en-US"/>
        </w:rPr>
        <w:t xml:space="preserve"> year's Net Earned Premium.</w:t>
      </w:r>
    </w:p>
    <w:p w14:paraId="5BAA42A6" w14:textId="77777777" w:rsidR="004D497E" w:rsidRPr="00043E36" w:rsidRDefault="004D497E" w:rsidP="004D497E">
      <w:pPr>
        <w:pStyle w:val="ListParagraph"/>
        <w:numPr>
          <w:ilvl w:val="0"/>
          <w:numId w:val="8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The higher of 30% of the square root of the sum of the squares of capital for insurance, market, and credit risk; or 3% of the gross earned premium over the last 12 months.</w:t>
      </w:r>
    </w:p>
    <w:p w14:paraId="2DCBB711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D</w:t>
      </w:r>
    </w:p>
    <w:p w14:paraId="43CC93CB" w14:textId="2B10C990" w:rsidR="00475615" w:rsidRPr="00475615" w:rsidRDefault="00475615" w:rsidP="004D497E">
      <w:pPr>
        <w:rPr>
          <w:rFonts w:ascii="Nunito Sans" w:hAnsi="Nunito Sans"/>
          <w:sz w:val="18"/>
          <w:szCs w:val="18"/>
        </w:rPr>
      </w:pPr>
      <w:r w:rsidRPr="00475615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475615">
        <w:rPr>
          <w:rFonts w:ascii="Nunito Sans" w:hAnsi="Nunito Sans"/>
          <w:sz w:val="18"/>
          <w:szCs w:val="18"/>
        </w:rPr>
        <w:t>IRA requires operational risk capital to be conservatively calculated as the higher of these two amounts.</w:t>
      </w:r>
    </w:p>
    <w:p w14:paraId="7B3ADC11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1C1970AA" w14:textId="77777777" w:rsidR="004D497E" w:rsidRPr="00043E36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Under the IRA's framework, what does 'diversification benefits' represent?</w:t>
      </w:r>
    </w:p>
    <w:p w14:paraId="1703E03C" w14:textId="77777777" w:rsidR="004D497E" w:rsidRPr="00043E36" w:rsidRDefault="004D497E" w:rsidP="004D497E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 xml:space="preserve">The increase in total capital required </w:t>
      </w:r>
      <w:proofErr w:type="gramStart"/>
      <w:r w:rsidRPr="00043E36">
        <w:rPr>
          <w:rFonts w:ascii="Nunito Sans" w:hAnsi="Nunito Sans"/>
          <w:sz w:val="18"/>
          <w:szCs w:val="18"/>
          <w:lang w:val="en-US"/>
        </w:rPr>
        <w:t>due</w:t>
      </w:r>
      <w:proofErr w:type="gramEnd"/>
      <w:r w:rsidRPr="00043E36">
        <w:rPr>
          <w:rFonts w:ascii="Nunito Sans" w:hAnsi="Nunito Sans"/>
          <w:sz w:val="18"/>
          <w:szCs w:val="18"/>
          <w:lang w:val="en-US"/>
        </w:rPr>
        <w:t xml:space="preserve"> to different risks being correlated.</w:t>
      </w:r>
    </w:p>
    <w:p w14:paraId="0ABE134D" w14:textId="77777777" w:rsidR="004D497E" w:rsidRPr="00043E36" w:rsidRDefault="004D497E" w:rsidP="004D497E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 xml:space="preserve">The reduction in total capital </w:t>
      </w:r>
      <w:proofErr w:type="gramStart"/>
      <w:r w:rsidRPr="00043E36">
        <w:rPr>
          <w:rFonts w:ascii="Nunito Sans" w:hAnsi="Nunito Sans"/>
          <w:sz w:val="18"/>
          <w:szCs w:val="18"/>
          <w:lang w:val="en-US"/>
        </w:rPr>
        <w:t>required</w:t>
      </w:r>
      <w:proofErr w:type="gramEnd"/>
      <w:r w:rsidRPr="00043E36">
        <w:rPr>
          <w:rFonts w:ascii="Nunito Sans" w:hAnsi="Nunito Sans"/>
          <w:sz w:val="18"/>
          <w:szCs w:val="18"/>
          <w:lang w:val="en-US"/>
        </w:rPr>
        <w:t xml:space="preserve"> because risks are not perfectly correlated.</w:t>
      </w:r>
    </w:p>
    <w:p w14:paraId="38F7189C" w14:textId="77777777" w:rsidR="004D497E" w:rsidRPr="00043E36" w:rsidRDefault="004D497E" w:rsidP="004D497E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A flat fee applied to all insurers to account for unexpected losses.</w:t>
      </w:r>
    </w:p>
    <w:p w14:paraId="7A77F5E1" w14:textId="77777777" w:rsidR="004D497E" w:rsidRPr="00043E36" w:rsidRDefault="004D497E" w:rsidP="004D497E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US"/>
        </w:rPr>
      </w:pPr>
      <w:r w:rsidRPr="00043E36">
        <w:rPr>
          <w:rFonts w:ascii="Nunito Sans" w:hAnsi="Nunito Sans"/>
          <w:sz w:val="18"/>
          <w:szCs w:val="18"/>
          <w:lang w:val="en-US"/>
        </w:rPr>
        <w:t>An extra cushion of capital an insurer must hold to cover adverse scenarios.</w:t>
      </w:r>
    </w:p>
    <w:p w14:paraId="6720B771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D97CF86" w14:textId="78E317BC" w:rsidR="002059C0" w:rsidRDefault="002059C0" w:rsidP="004D497E">
      <w:pPr>
        <w:rPr>
          <w:rFonts w:ascii="Nunito Sans" w:hAnsi="Nunito Sans"/>
          <w:b/>
          <w:bCs/>
          <w:sz w:val="18"/>
          <w:szCs w:val="18"/>
        </w:rPr>
      </w:pPr>
      <w:r w:rsidRPr="002059C0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2059C0">
        <w:rPr>
          <w:rFonts w:ascii="Nunito Sans" w:hAnsi="Nunito Sans"/>
          <w:sz w:val="18"/>
          <w:szCs w:val="18"/>
        </w:rPr>
        <w:t>Diversification reduces overall capital needs since not all risks will crystallize simultaneously.</w:t>
      </w:r>
    </w:p>
    <w:p w14:paraId="4E080C26" w14:textId="77777777" w:rsidR="002059C0" w:rsidRPr="00652DE0" w:rsidRDefault="002059C0" w:rsidP="004D497E">
      <w:pPr>
        <w:rPr>
          <w:rFonts w:ascii="Nunito Sans" w:hAnsi="Nunito Sans"/>
          <w:b/>
          <w:bCs/>
          <w:sz w:val="18"/>
          <w:szCs w:val="18"/>
        </w:rPr>
      </w:pPr>
    </w:p>
    <w:p w14:paraId="6D2A49E2" w14:textId="77777777" w:rsidR="004D497E" w:rsidRPr="0063603F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>
        <w:rPr>
          <w:rFonts w:ascii="Nunito Sans" w:hAnsi="Nunito Sans"/>
          <w:sz w:val="18"/>
          <w:szCs w:val="18"/>
          <w:lang w:val="en-US"/>
        </w:rPr>
        <w:t>W</w:t>
      </w:r>
      <w:r w:rsidRPr="0063603F">
        <w:rPr>
          <w:rFonts w:ascii="Nunito Sans" w:hAnsi="Nunito Sans"/>
          <w:sz w:val="18"/>
          <w:szCs w:val="18"/>
          <w:lang w:val="en-US"/>
        </w:rPr>
        <w:t>hat is the Minimum Capital Requirement (MCR) for a life insurer in Kenya?</w:t>
      </w:r>
    </w:p>
    <w:p w14:paraId="0A614928" w14:textId="77777777" w:rsidR="004D497E" w:rsidRPr="0063603F" w:rsidRDefault="004D497E" w:rsidP="004D497E">
      <w:pPr>
        <w:pStyle w:val="ListParagraph"/>
        <w:numPr>
          <w:ilvl w:val="0"/>
          <w:numId w:val="10"/>
        </w:numPr>
        <w:rPr>
          <w:rFonts w:ascii="Nunito Sans" w:hAnsi="Nunito Sans"/>
          <w:sz w:val="18"/>
          <w:szCs w:val="18"/>
          <w:lang w:val="en-US"/>
        </w:rPr>
      </w:pPr>
      <w:r w:rsidRPr="0063603F">
        <w:rPr>
          <w:rFonts w:ascii="Nunito Sans" w:hAnsi="Nunito Sans"/>
          <w:sz w:val="18"/>
          <w:szCs w:val="18"/>
          <w:lang w:val="en-US"/>
        </w:rPr>
        <w:t>KES 600 million</w:t>
      </w:r>
    </w:p>
    <w:p w14:paraId="5140464B" w14:textId="77777777" w:rsidR="004D497E" w:rsidRPr="0063603F" w:rsidRDefault="004D497E" w:rsidP="004D497E">
      <w:pPr>
        <w:pStyle w:val="ListParagraph"/>
        <w:numPr>
          <w:ilvl w:val="0"/>
          <w:numId w:val="10"/>
        </w:numPr>
        <w:rPr>
          <w:rFonts w:ascii="Nunito Sans" w:hAnsi="Nunito Sans"/>
          <w:sz w:val="18"/>
          <w:szCs w:val="18"/>
          <w:lang w:val="en-US"/>
        </w:rPr>
      </w:pPr>
      <w:r w:rsidRPr="0063603F">
        <w:rPr>
          <w:rFonts w:ascii="Nunito Sans" w:hAnsi="Nunito Sans"/>
          <w:sz w:val="18"/>
          <w:szCs w:val="18"/>
          <w:lang w:val="en-US"/>
        </w:rPr>
        <w:t>KES 400 million</w:t>
      </w:r>
    </w:p>
    <w:p w14:paraId="29D57F05" w14:textId="77777777" w:rsidR="004D497E" w:rsidRPr="0063603F" w:rsidRDefault="004D497E" w:rsidP="004D497E">
      <w:pPr>
        <w:pStyle w:val="ListParagraph"/>
        <w:numPr>
          <w:ilvl w:val="0"/>
          <w:numId w:val="10"/>
        </w:numPr>
        <w:rPr>
          <w:rFonts w:ascii="Nunito Sans" w:hAnsi="Nunito Sans"/>
          <w:sz w:val="18"/>
          <w:szCs w:val="18"/>
          <w:lang w:val="en-US"/>
        </w:rPr>
      </w:pPr>
      <w:r w:rsidRPr="0063603F">
        <w:rPr>
          <w:rFonts w:ascii="Nunito Sans" w:hAnsi="Nunito Sans"/>
          <w:sz w:val="18"/>
          <w:szCs w:val="18"/>
          <w:lang w:val="en-US"/>
        </w:rPr>
        <w:t>KES 800 million</w:t>
      </w:r>
    </w:p>
    <w:p w14:paraId="7E769923" w14:textId="77777777" w:rsidR="004D497E" w:rsidRPr="0063603F" w:rsidRDefault="004D497E" w:rsidP="004D497E">
      <w:pPr>
        <w:pStyle w:val="ListParagraph"/>
        <w:numPr>
          <w:ilvl w:val="0"/>
          <w:numId w:val="10"/>
        </w:numPr>
        <w:rPr>
          <w:rFonts w:ascii="Nunito Sans" w:hAnsi="Nunito Sans"/>
          <w:sz w:val="18"/>
          <w:szCs w:val="18"/>
          <w:lang w:val="en-US"/>
        </w:rPr>
      </w:pPr>
      <w:r w:rsidRPr="0063603F">
        <w:rPr>
          <w:rFonts w:ascii="Nunito Sans" w:hAnsi="Nunito Sans"/>
          <w:sz w:val="18"/>
          <w:szCs w:val="18"/>
          <w:lang w:val="en-US"/>
        </w:rPr>
        <w:t>KES 200 million</w:t>
      </w:r>
    </w:p>
    <w:p w14:paraId="26DDC801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2D50131" w14:textId="73409140" w:rsidR="008C1A8D" w:rsidRPr="008C1A8D" w:rsidRDefault="008C1A8D" w:rsidP="004D497E">
      <w:pPr>
        <w:rPr>
          <w:rFonts w:ascii="Nunito Sans" w:hAnsi="Nunito Sans"/>
          <w:sz w:val="18"/>
          <w:szCs w:val="18"/>
        </w:rPr>
      </w:pPr>
      <w:r w:rsidRPr="008C1A8D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8C1A8D">
        <w:rPr>
          <w:rFonts w:ascii="Nunito Sans" w:hAnsi="Nunito Sans"/>
          <w:sz w:val="18"/>
          <w:szCs w:val="18"/>
        </w:rPr>
        <w:t>The IRA prescribes a statutory minimum of KES 400 million for life insurers.</w:t>
      </w:r>
    </w:p>
    <w:p w14:paraId="254EA49C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550DAAC5" w14:textId="77777777" w:rsidR="004D497E" w:rsidRPr="00CB01D1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CB01D1">
        <w:rPr>
          <w:rFonts w:ascii="Nunito Sans" w:hAnsi="Nunito Sans"/>
          <w:sz w:val="18"/>
          <w:szCs w:val="18"/>
          <w:lang w:val="en-US"/>
        </w:rPr>
        <w:t>Which of the following would be classified as a Tier 1 capital component for an insurer?</w:t>
      </w:r>
    </w:p>
    <w:p w14:paraId="085D26F4" w14:textId="77777777" w:rsidR="004D497E" w:rsidRPr="00CB01D1" w:rsidRDefault="004D497E" w:rsidP="004D497E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  <w:lang w:val="en-US"/>
        </w:rPr>
      </w:pPr>
      <w:r w:rsidRPr="00CB01D1">
        <w:rPr>
          <w:rFonts w:ascii="Nunito Sans" w:hAnsi="Nunito Sans"/>
          <w:sz w:val="18"/>
          <w:szCs w:val="18"/>
          <w:lang w:val="en-US"/>
        </w:rPr>
        <w:t>Subordinated loans</w:t>
      </w:r>
    </w:p>
    <w:p w14:paraId="78AC1AE1" w14:textId="77777777" w:rsidR="004D497E" w:rsidRPr="00CB01D1" w:rsidRDefault="004D497E" w:rsidP="004D497E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  <w:lang w:val="en-US"/>
        </w:rPr>
      </w:pPr>
      <w:r w:rsidRPr="00CB01D1">
        <w:rPr>
          <w:rFonts w:ascii="Nunito Sans" w:hAnsi="Nunito Sans"/>
          <w:sz w:val="18"/>
          <w:szCs w:val="18"/>
          <w:lang w:val="en-US"/>
        </w:rPr>
        <w:t>Fair value reserves for financial assets</w:t>
      </w:r>
    </w:p>
    <w:p w14:paraId="7D902B70" w14:textId="77777777" w:rsidR="004D497E" w:rsidRPr="00CB01D1" w:rsidRDefault="004D497E" w:rsidP="004D497E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  <w:lang w:val="en-US"/>
        </w:rPr>
      </w:pPr>
      <w:r w:rsidRPr="00CB01D1">
        <w:rPr>
          <w:rFonts w:ascii="Nunito Sans" w:hAnsi="Nunito Sans"/>
          <w:sz w:val="18"/>
          <w:szCs w:val="18"/>
          <w:lang w:val="en-US"/>
        </w:rPr>
        <w:t>Irredeemable preference shares</w:t>
      </w:r>
    </w:p>
    <w:p w14:paraId="1EDF51B7" w14:textId="77777777" w:rsidR="004D497E" w:rsidRPr="00CB01D1" w:rsidRDefault="004D497E" w:rsidP="004D497E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  <w:lang w:val="en-US"/>
        </w:rPr>
      </w:pPr>
      <w:r w:rsidRPr="00CB01D1">
        <w:rPr>
          <w:rFonts w:ascii="Nunito Sans" w:hAnsi="Nunito Sans"/>
          <w:sz w:val="18"/>
          <w:szCs w:val="18"/>
          <w:lang w:val="en-US"/>
        </w:rPr>
        <w:t>Fully paid-up ordinary shares</w:t>
      </w:r>
    </w:p>
    <w:p w14:paraId="784E8DDA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D</w:t>
      </w:r>
    </w:p>
    <w:p w14:paraId="23FD6D94" w14:textId="5FD55EC0" w:rsidR="008C1A8D" w:rsidRPr="00652DE0" w:rsidRDefault="008C1A8D" w:rsidP="004D497E">
      <w:pPr>
        <w:rPr>
          <w:rFonts w:ascii="Nunito Sans" w:hAnsi="Nunito Sans"/>
          <w:b/>
          <w:bCs/>
          <w:sz w:val="18"/>
          <w:szCs w:val="18"/>
        </w:rPr>
      </w:pPr>
      <w:r w:rsidRPr="008C1A8D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8C1A8D">
        <w:rPr>
          <w:rFonts w:ascii="Nunito Sans" w:hAnsi="Nunito Sans"/>
          <w:sz w:val="18"/>
          <w:szCs w:val="18"/>
        </w:rPr>
        <w:t>Ordinary shares are the strongest form of Tier 1 capital because they are permanent and fully loss-absorbing.</w:t>
      </w:r>
    </w:p>
    <w:p w14:paraId="78A4E31F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68AA1113" w14:textId="77777777" w:rsidR="004D497E" w:rsidRPr="00BF5174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BF5174">
        <w:rPr>
          <w:rFonts w:ascii="Nunito Sans" w:hAnsi="Nunito Sans"/>
          <w:sz w:val="18"/>
          <w:szCs w:val="18"/>
          <w:lang w:val="en-US"/>
        </w:rPr>
        <w:t>An insurer's capital required for market risk is intended to cushion against which of the following?</w:t>
      </w:r>
    </w:p>
    <w:p w14:paraId="5F5DE6A2" w14:textId="77777777" w:rsidR="004D497E" w:rsidRPr="00BF5174" w:rsidRDefault="004D497E" w:rsidP="004D497E">
      <w:pPr>
        <w:pStyle w:val="ListParagraph"/>
        <w:numPr>
          <w:ilvl w:val="0"/>
          <w:numId w:val="11"/>
        </w:numPr>
        <w:rPr>
          <w:rFonts w:ascii="Nunito Sans" w:hAnsi="Nunito Sans"/>
          <w:sz w:val="18"/>
          <w:szCs w:val="18"/>
          <w:lang w:val="en-US"/>
        </w:rPr>
      </w:pPr>
      <w:r w:rsidRPr="00BF5174">
        <w:rPr>
          <w:rFonts w:ascii="Nunito Sans" w:hAnsi="Nunito Sans"/>
          <w:sz w:val="18"/>
          <w:szCs w:val="18"/>
          <w:lang w:val="en-US"/>
        </w:rPr>
        <w:t>Volatility in the market prices of assets.</w:t>
      </w:r>
    </w:p>
    <w:p w14:paraId="3065C1CC" w14:textId="77777777" w:rsidR="004D497E" w:rsidRPr="00BF5174" w:rsidRDefault="004D497E" w:rsidP="004D497E">
      <w:pPr>
        <w:pStyle w:val="ListParagraph"/>
        <w:numPr>
          <w:ilvl w:val="0"/>
          <w:numId w:val="11"/>
        </w:numPr>
        <w:rPr>
          <w:rFonts w:ascii="Nunito Sans" w:hAnsi="Nunito Sans"/>
          <w:sz w:val="18"/>
          <w:szCs w:val="18"/>
          <w:lang w:val="en-US"/>
        </w:rPr>
      </w:pPr>
      <w:r w:rsidRPr="00BF5174">
        <w:rPr>
          <w:rFonts w:ascii="Nunito Sans" w:hAnsi="Nunito Sans"/>
          <w:sz w:val="18"/>
          <w:szCs w:val="18"/>
          <w:lang w:val="en-US"/>
        </w:rPr>
        <w:lastRenderedPageBreak/>
        <w:t>Losses from a reinsurer failing to pay a claim.</w:t>
      </w:r>
    </w:p>
    <w:p w14:paraId="4AC88CFF" w14:textId="77777777" w:rsidR="004D497E" w:rsidRPr="00BF5174" w:rsidRDefault="004D497E" w:rsidP="004D497E">
      <w:pPr>
        <w:pStyle w:val="ListParagraph"/>
        <w:numPr>
          <w:ilvl w:val="0"/>
          <w:numId w:val="11"/>
        </w:numPr>
        <w:rPr>
          <w:rFonts w:ascii="Nunito Sans" w:hAnsi="Nunito Sans"/>
          <w:sz w:val="18"/>
          <w:szCs w:val="18"/>
          <w:lang w:val="en-US"/>
        </w:rPr>
      </w:pPr>
      <w:r w:rsidRPr="00BF5174">
        <w:rPr>
          <w:rFonts w:ascii="Nunito Sans" w:hAnsi="Nunito Sans"/>
          <w:sz w:val="18"/>
          <w:szCs w:val="18"/>
          <w:lang w:val="en-US"/>
        </w:rPr>
        <w:t>Failed internal processes, systems, and people.</w:t>
      </w:r>
    </w:p>
    <w:p w14:paraId="0AD5DCF8" w14:textId="77777777" w:rsidR="004D497E" w:rsidRPr="00BF5174" w:rsidRDefault="004D497E" w:rsidP="004D497E">
      <w:pPr>
        <w:pStyle w:val="ListParagraph"/>
        <w:numPr>
          <w:ilvl w:val="0"/>
          <w:numId w:val="11"/>
        </w:numPr>
        <w:rPr>
          <w:rFonts w:ascii="Nunito Sans" w:hAnsi="Nunito Sans"/>
          <w:sz w:val="18"/>
          <w:szCs w:val="18"/>
          <w:lang w:val="en-US"/>
        </w:rPr>
      </w:pPr>
      <w:r w:rsidRPr="00BF5174">
        <w:rPr>
          <w:rFonts w:ascii="Nunito Sans" w:hAnsi="Nunito Sans"/>
          <w:sz w:val="18"/>
          <w:szCs w:val="18"/>
          <w:lang w:val="en-US"/>
        </w:rPr>
        <w:t>Unexpected losses from adverse experience related to technical provisions.</w:t>
      </w:r>
    </w:p>
    <w:p w14:paraId="498AD0C3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049A75EF" w14:textId="597285B4" w:rsidR="007B3632" w:rsidRPr="00652DE0" w:rsidRDefault="007B3632" w:rsidP="004D497E">
      <w:pPr>
        <w:rPr>
          <w:rFonts w:ascii="Nunito Sans" w:hAnsi="Nunito Sans"/>
          <w:b/>
          <w:bCs/>
          <w:sz w:val="18"/>
          <w:szCs w:val="18"/>
        </w:rPr>
      </w:pPr>
      <w:r w:rsidRPr="007B3632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7B3632">
        <w:rPr>
          <w:rFonts w:ascii="Nunito Sans" w:hAnsi="Nunito Sans"/>
          <w:sz w:val="18"/>
          <w:szCs w:val="18"/>
        </w:rPr>
        <w:t>Market risk capital protects against adverse movements in asset prices, interest rates, or exchange rates.</w:t>
      </w:r>
    </w:p>
    <w:p w14:paraId="6D77AB4B" w14:textId="77777777" w:rsidR="004D497E" w:rsidRPr="00652DE0" w:rsidRDefault="004D497E" w:rsidP="004D497E">
      <w:pPr>
        <w:rPr>
          <w:rFonts w:ascii="Nunito Sans" w:hAnsi="Nunito Sans"/>
          <w:sz w:val="18"/>
          <w:szCs w:val="18"/>
          <w:lang w:val="en-US"/>
        </w:rPr>
      </w:pPr>
    </w:p>
    <w:p w14:paraId="22F35003" w14:textId="77777777" w:rsidR="004D497E" w:rsidRPr="000347EB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Which of the following is an example of an asset that must be fully deducted from an insurer's capital?</w:t>
      </w:r>
    </w:p>
    <w:p w14:paraId="6B514EFD" w14:textId="77777777" w:rsidR="004D497E" w:rsidRPr="000347EB" w:rsidRDefault="004D497E" w:rsidP="004D497E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Statutory Reserves</w:t>
      </w:r>
    </w:p>
    <w:p w14:paraId="29504030" w14:textId="77777777" w:rsidR="004D497E" w:rsidRPr="000347EB" w:rsidRDefault="004D497E" w:rsidP="004D497E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Retained profits</w:t>
      </w:r>
    </w:p>
    <w:p w14:paraId="06BB4A15" w14:textId="77777777" w:rsidR="004D497E" w:rsidRPr="000347EB" w:rsidRDefault="004D497E" w:rsidP="004D497E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Office equipment</w:t>
      </w:r>
    </w:p>
    <w:p w14:paraId="5A15B688" w14:textId="77777777" w:rsidR="004D497E" w:rsidRPr="000347EB" w:rsidRDefault="004D497E" w:rsidP="004D497E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Capital loan stocks</w:t>
      </w:r>
    </w:p>
    <w:p w14:paraId="0E08745F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6514706E" w14:textId="4CA5C27E" w:rsidR="007B3632" w:rsidRPr="007B3632" w:rsidRDefault="007B3632" w:rsidP="004D497E">
      <w:pPr>
        <w:rPr>
          <w:rFonts w:ascii="Nunito Sans" w:hAnsi="Nunito Sans"/>
          <w:sz w:val="18"/>
          <w:szCs w:val="18"/>
        </w:rPr>
      </w:pPr>
      <w:r w:rsidRPr="007B3632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7B3632">
        <w:rPr>
          <w:rFonts w:ascii="Nunito Sans" w:hAnsi="Nunito Sans"/>
          <w:sz w:val="18"/>
          <w:szCs w:val="18"/>
        </w:rPr>
        <w:t>Physical assets like office furniture and equipment are inadmissible as they cannot back liabilities.</w:t>
      </w:r>
    </w:p>
    <w:p w14:paraId="756528BD" w14:textId="77777777" w:rsidR="004D497E" w:rsidRPr="00652DE0" w:rsidRDefault="004D497E" w:rsidP="004D497E">
      <w:pPr>
        <w:rPr>
          <w:rFonts w:ascii="Nunito Sans" w:hAnsi="Nunito Sans"/>
          <w:sz w:val="18"/>
          <w:szCs w:val="18"/>
          <w:lang w:val="en-US"/>
        </w:rPr>
      </w:pPr>
    </w:p>
    <w:p w14:paraId="44D8DEC2" w14:textId="77777777" w:rsidR="004D497E" w:rsidRPr="000347EB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If an insurer's CAR is between 110% and 150%, what is the required supervisory action from the insurer?</w:t>
      </w:r>
    </w:p>
    <w:p w14:paraId="4EE69B4E" w14:textId="77777777" w:rsidR="004D497E" w:rsidRPr="000347EB" w:rsidRDefault="004D497E" w:rsidP="004D497E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Submit an acceptable remedial plan to the IRA.</w:t>
      </w:r>
    </w:p>
    <w:p w14:paraId="7FE0EF93" w14:textId="77777777" w:rsidR="004D497E" w:rsidRPr="000347EB" w:rsidRDefault="004D497E" w:rsidP="004D497E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Submit a recovery plan.</w:t>
      </w:r>
    </w:p>
    <w:p w14:paraId="7353DE59" w14:textId="77777777" w:rsidR="004D497E" w:rsidRPr="000347EB" w:rsidRDefault="004D497E" w:rsidP="004D497E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No action is required as the company is considered financially sound.</w:t>
      </w:r>
    </w:p>
    <w:p w14:paraId="7385F796" w14:textId="77777777" w:rsidR="004D497E" w:rsidRPr="000347EB" w:rsidRDefault="004D497E" w:rsidP="004D497E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  <w:lang w:val="en-US"/>
        </w:rPr>
      </w:pPr>
      <w:r w:rsidRPr="000347EB">
        <w:rPr>
          <w:rFonts w:ascii="Nunito Sans" w:hAnsi="Nunito Sans"/>
          <w:sz w:val="18"/>
          <w:szCs w:val="18"/>
          <w:lang w:val="en-US"/>
        </w:rPr>
        <w:t>Immediately cease all new business.</w:t>
      </w:r>
    </w:p>
    <w:p w14:paraId="75782E0D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0738B74B" w14:textId="5DD0D4A3" w:rsidR="00EB2851" w:rsidRPr="00EB2851" w:rsidRDefault="00EB2851" w:rsidP="004D497E">
      <w:pPr>
        <w:rPr>
          <w:rFonts w:ascii="Nunito Sans" w:hAnsi="Nunito Sans"/>
          <w:sz w:val="18"/>
          <w:szCs w:val="18"/>
        </w:rPr>
      </w:pPr>
      <w:r w:rsidRPr="00EB2851">
        <w:rPr>
          <w:rFonts w:ascii="Nunito Sans" w:hAnsi="Nunito Sans"/>
          <w:b/>
          <w:bCs/>
          <w:sz w:val="18"/>
          <w:szCs w:val="18"/>
        </w:rPr>
        <w:t>Explanation</w:t>
      </w:r>
      <w:r w:rsidRPr="00EB2851">
        <w:rPr>
          <w:rFonts w:ascii="Nunito Sans" w:hAnsi="Nunito Sans"/>
          <w:sz w:val="18"/>
          <w:szCs w:val="18"/>
        </w:rPr>
        <w:t>: If CAR falls in this range, insurers must submit a plan showing how they will restore capital adequacy.</w:t>
      </w:r>
    </w:p>
    <w:p w14:paraId="1E8B8C9B" w14:textId="77777777" w:rsidR="004D497E" w:rsidRPr="00652DE0" w:rsidRDefault="004D497E" w:rsidP="004D497E">
      <w:pPr>
        <w:rPr>
          <w:rFonts w:ascii="Nunito Sans" w:hAnsi="Nunito Sans"/>
          <w:sz w:val="18"/>
          <w:szCs w:val="18"/>
        </w:rPr>
      </w:pPr>
    </w:p>
    <w:p w14:paraId="6A9DCEBA" w14:textId="77777777" w:rsidR="004D497E" w:rsidRPr="00000D82" w:rsidRDefault="004D497E" w:rsidP="004D497E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US"/>
        </w:rPr>
      </w:pPr>
      <w:r w:rsidRPr="00000D82">
        <w:rPr>
          <w:rFonts w:ascii="Nunito Sans" w:hAnsi="Nunito Sans"/>
          <w:sz w:val="18"/>
          <w:szCs w:val="18"/>
          <w:lang w:val="en-US"/>
        </w:rPr>
        <w:t>What is the capital charge for catastrophe risk for a general insurer?</w:t>
      </w:r>
    </w:p>
    <w:p w14:paraId="4310AD28" w14:textId="77777777" w:rsidR="004D497E" w:rsidRPr="00000D82" w:rsidRDefault="004D497E" w:rsidP="004D497E">
      <w:pPr>
        <w:pStyle w:val="ListParagraph"/>
        <w:numPr>
          <w:ilvl w:val="0"/>
          <w:numId w:val="15"/>
        </w:numPr>
        <w:rPr>
          <w:rFonts w:ascii="Nunito Sans" w:hAnsi="Nunito Sans"/>
          <w:sz w:val="18"/>
          <w:szCs w:val="18"/>
          <w:lang w:val="en-US"/>
        </w:rPr>
      </w:pPr>
      <w:r w:rsidRPr="00000D82">
        <w:rPr>
          <w:rFonts w:ascii="Nunito Sans" w:hAnsi="Nunito Sans"/>
          <w:sz w:val="18"/>
          <w:szCs w:val="18"/>
          <w:lang w:val="en-US"/>
        </w:rPr>
        <w:t>2% of the total assets.</w:t>
      </w:r>
    </w:p>
    <w:p w14:paraId="71CFAD79" w14:textId="77777777" w:rsidR="004D497E" w:rsidRPr="00000D82" w:rsidRDefault="004D497E" w:rsidP="004D497E">
      <w:pPr>
        <w:pStyle w:val="ListParagraph"/>
        <w:numPr>
          <w:ilvl w:val="0"/>
          <w:numId w:val="15"/>
        </w:numPr>
        <w:rPr>
          <w:rFonts w:ascii="Nunito Sans" w:hAnsi="Nunito Sans"/>
          <w:sz w:val="18"/>
          <w:szCs w:val="18"/>
          <w:lang w:val="en-US"/>
        </w:rPr>
      </w:pPr>
      <w:r w:rsidRPr="00000D82">
        <w:rPr>
          <w:rFonts w:ascii="Nunito Sans" w:hAnsi="Nunito Sans"/>
          <w:sz w:val="18"/>
          <w:szCs w:val="18"/>
          <w:lang w:val="en-US"/>
        </w:rPr>
        <w:t>2% of the previous year's Net Earned Premium.</w:t>
      </w:r>
    </w:p>
    <w:p w14:paraId="473EE1E9" w14:textId="77777777" w:rsidR="004D497E" w:rsidRPr="00000D82" w:rsidRDefault="004D497E" w:rsidP="004D497E">
      <w:pPr>
        <w:pStyle w:val="ListParagraph"/>
        <w:numPr>
          <w:ilvl w:val="0"/>
          <w:numId w:val="15"/>
        </w:numPr>
        <w:rPr>
          <w:rFonts w:ascii="Nunito Sans" w:hAnsi="Nunito Sans"/>
          <w:sz w:val="18"/>
          <w:szCs w:val="18"/>
          <w:lang w:val="en-US"/>
        </w:rPr>
      </w:pPr>
      <w:r w:rsidRPr="00000D82">
        <w:rPr>
          <w:rFonts w:ascii="Nunito Sans" w:hAnsi="Nunito Sans"/>
          <w:sz w:val="18"/>
          <w:szCs w:val="18"/>
          <w:lang w:val="en-US"/>
        </w:rPr>
        <w:t>A charge of 1% of the fund amount.</w:t>
      </w:r>
    </w:p>
    <w:p w14:paraId="526D714C" w14:textId="77777777" w:rsidR="004D497E" w:rsidRPr="00000D82" w:rsidRDefault="004D497E" w:rsidP="004D497E">
      <w:pPr>
        <w:pStyle w:val="ListParagraph"/>
        <w:numPr>
          <w:ilvl w:val="0"/>
          <w:numId w:val="15"/>
        </w:numPr>
        <w:rPr>
          <w:rFonts w:ascii="Nunito Sans" w:hAnsi="Nunito Sans"/>
          <w:sz w:val="18"/>
          <w:szCs w:val="18"/>
          <w:lang w:val="en-US"/>
        </w:rPr>
      </w:pPr>
      <w:r w:rsidRPr="00000D82">
        <w:rPr>
          <w:rFonts w:ascii="Nunito Sans" w:hAnsi="Nunito Sans"/>
          <w:sz w:val="18"/>
          <w:szCs w:val="18"/>
          <w:lang w:val="en-US"/>
        </w:rPr>
        <w:t>This is covered under the insurance risk charge and has no separate calculation.</w:t>
      </w:r>
    </w:p>
    <w:p w14:paraId="4BA05FA7" w14:textId="77777777" w:rsidR="004D497E" w:rsidRDefault="004D497E" w:rsidP="004D497E">
      <w:pPr>
        <w:rPr>
          <w:rFonts w:ascii="Nunito Sans" w:hAnsi="Nunito Sans"/>
          <w:b/>
          <w:bCs/>
          <w:sz w:val="18"/>
          <w:szCs w:val="18"/>
        </w:rPr>
      </w:pPr>
      <w:r w:rsidRPr="00652DE0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E7AEFE3" w14:textId="5A83DD86" w:rsidR="00115817" w:rsidRPr="00115817" w:rsidRDefault="00115817" w:rsidP="004D497E">
      <w:pPr>
        <w:rPr>
          <w:rFonts w:ascii="Nunito Sans" w:hAnsi="Nunito Sans"/>
          <w:sz w:val="18"/>
          <w:szCs w:val="18"/>
        </w:rPr>
      </w:pPr>
      <w:r w:rsidRPr="00115817">
        <w:rPr>
          <w:rFonts w:ascii="Nunito Sans" w:hAnsi="Nunito Sans"/>
          <w:b/>
          <w:bCs/>
          <w:sz w:val="18"/>
          <w:szCs w:val="18"/>
        </w:rPr>
        <w:t xml:space="preserve">Explanation: </w:t>
      </w:r>
      <w:r w:rsidRPr="00115817">
        <w:rPr>
          <w:rFonts w:ascii="Nunito Sans" w:hAnsi="Nunito Sans"/>
          <w:sz w:val="18"/>
          <w:szCs w:val="18"/>
        </w:rPr>
        <w:t>General insurers must hold a catastrophe risk charge equal to 2% of the last year’s net earned premium.</w:t>
      </w:r>
    </w:p>
    <w:p w14:paraId="62826AD9" w14:textId="77777777" w:rsidR="004D497E" w:rsidRPr="00652DE0" w:rsidRDefault="004D497E" w:rsidP="004D497E">
      <w:pPr>
        <w:rPr>
          <w:rFonts w:ascii="Nunito Sans" w:hAnsi="Nunito Sans"/>
          <w:sz w:val="18"/>
          <w:szCs w:val="18"/>
          <w:lang w:val="en-US"/>
        </w:rPr>
      </w:pPr>
    </w:p>
    <w:sectPr w:rsidR="004D497E" w:rsidRPr="00652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52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A59B8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35C7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EC2755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111453"/>
    <w:multiLevelType w:val="hybridMultilevel"/>
    <w:tmpl w:val="CD5E0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6CE6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BC47A9"/>
    <w:multiLevelType w:val="hybridMultilevel"/>
    <w:tmpl w:val="E75097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902E10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C9797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5F5DCE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5C47F4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877BEE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E50232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D33D41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C121637"/>
    <w:multiLevelType w:val="hybridMultilevel"/>
    <w:tmpl w:val="E750972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7480845">
    <w:abstractNumId w:val="4"/>
  </w:num>
  <w:num w:numId="2" w16cid:durableId="1039090092">
    <w:abstractNumId w:val="6"/>
  </w:num>
  <w:num w:numId="3" w16cid:durableId="1867526153">
    <w:abstractNumId w:val="12"/>
  </w:num>
  <w:num w:numId="4" w16cid:durableId="449403458">
    <w:abstractNumId w:val="13"/>
  </w:num>
  <w:num w:numId="5" w16cid:durableId="912395446">
    <w:abstractNumId w:val="8"/>
  </w:num>
  <w:num w:numId="6" w16cid:durableId="1887175528">
    <w:abstractNumId w:val="5"/>
  </w:num>
  <w:num w:numId="7" w16cid:durableId="874777160">
    <w:abstractNumId w:val="1"/>
  </w:num>
  <w:num w:numId="8" w16cid:durableId="1264653307">
    <w:abstractNumId w:val="7"/>
  </w:num>
  <w:num w:numId="9" w16cid:durableId="889347604">
    <w:abstractNumId w:val="11"/>
  </w:num>
  <w:num w:numId="10" w16cid:durableId="1389769458">
    <w:abstractNumId w:val="0"/>
  </w:num>
  <w:num w:numId="11" w16cid:durableId="458686839">
    <w:abstractNumId w:val="3"/>
  </w:num>
  <w:num w:numId="12" w16cid:durableId="1934168622">
    <w:abstractNumId w:val="9"/>
  </w:num>
  <w:num w:numId="13" w16cid:durableId="2019967170">
    <w:abstractNumId w:val="14"/>
  </w:num>
  <w:num w:numId="14" w16cid:durableId="647124897">
    <w:abstractNumId w:val="10"/>
  </w:num>
  <w:num w:numId="15" w16cid:durableId="912203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7E"/>
    <w:rsid w:val="00027778"/>
    <w:rsid w:val="00086FFE"/>
    <w:rsid w:val="000B7CD9"/>
    <w:rsid w:val="00115817"/>
    <w:rsid w:val="00164D70"/>
    <w:rsid w:val="002059C0"/>
    <w:rsid w:val="004642F6"/>
    <w:rsid w:val="00475615"/>
    <w:rsid w:val="004D497E"/>
    <w:rsid w:val="0066375D"/>
    <w:rsid w:val="006B1855"/>
    <w:rsid w:val="00784D00"/>
    <w:rsid w:val="007B3632"/>
    <w:rsid w:val="008504EC"/>
    <w:rsid w:val="008C1A8D"/>
    <w:rsid w:val="008E4C90"/>
    <w:rsid w:val="00976518"/>
    <w:rsid w:val="00B40F9E"/>
    <w:rsid w:val="00B4443E"/>
    <w:rsid w:val="00B91156"/>
    <w:rsid w:val="00CF59F0"/>
    <w:rsid w:val="00EB2851"/>
    <w:rsid w:val="00F4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6E41"/>
  <w15:chartTrackingRefBased/>
  <w15:docId w15:val="{9889F24C-AA67-4817-8FD3-A908E9CD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7E"/>
    <w:pPr>
      <w:spacing w:after="0" w:line="240" w:lineRule="auto"/>
      <w:ind w:right="288"/>
    </w:pPr>
    <w:rPr>
      <w:rFonts w:ascii="Mulish" w:hAnsi="Mulish"/>
      <w:kern w:val="0"/>
      <w:sz w:val="2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7E"/>
    <w:rPr>
      <w:i/>
      <w:iCs/>
      <w:color w:val="404040" w:themeColor="text1" w:themeTint="BF"/>
    </w:rPr>
  </w:style>
  <w:style w:type="paragraph" w:styleId="ListParagraph">
    <w:name w:val="List Paragraph"/>
    <w:aliases w:val="Citation List,본문(내용),List Paragraph (numbered (a)),符号列表,List Paragraph1,bk paragraph,Bullet List,FooterText,numbered,Paragraphe de liste1,Bulletr List Paragraph,列出段落,列出段落1,Use Case List Paragraph,Page Titles,List Paragraph2,Dot pt"/>
    <w:basedOn w:val="Normal"/>
    <w:link w:val="ListParagraphChar"/>
    <w:uiPriority w:val="34"/>
    <w:qFormat/>
    <w:rsid w:val="004D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7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Citation List Char,본문(내용) Char,List Paragraph (numbered (a)) Char,符号列表 Char,List Paragraph1 Char,bk paragraph Char,Bullet List Char,FooterText Char,numbered Char,Paragraphe de liste1 Char,Bulletr List Paragraph Char,列出段落 Char"/>
    <w:basedOn w:val="DefaultParagraphFont"/>
    <w:link w:val="ListParagraph"/>
    <w:uiPriority w:val="34"/>
    <w:qFormat/>
    <w:rsid w:val="004D4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F3C354-EFEF-45ED-9293-1F59562500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D73C39-D35E-4033-B007-A1A23880C83F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3.xml><?xml version="1.0" encoding="utf-8"?>
<ds:datastoreItem xmlns:ds="http://schemas.openxmlformats.org/officeDocument/2006/customXml" ds:itemID="{F647A8F8-C8DC-41E2-BCAC-8572BC723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993</Words>
  <Characters>5259</Characters>
  <Application>Microsoft Office Word</Application>
  <DocSecurity>0</DocSecurity>
  <Lines>131</Lines>
  <Paragraphs>76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Nyawira</dc:creator>
  <cp:keywords/>
  <dc:description/>
  <cp:lastModifiedBy>Rosemary Nyawira</cp:lastModifiedBy>
  <cp:revision>15</cp:revision>
  <dcterms:created xsi:type="dcterms:W3CDTF">2025-09-23T12:16:00Z</dcterms:created>
  <dcterms:modified xsi:type="dcterms:W3CDTF">2025-10-02T11:35:00Z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