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8780" w14:textId="77777777" w:rsidR="007E5BEE" w:rsidRPr="00560B18" w:rsidRDefault="000F1375">
      <w:pPr>
        <w:pStyle w:val="Heading1"/>
        <w:rPr>
          <w:rFonts w:ascii="Nunito Sans" w:hAnsi="Nunito Sans"/>
          <w:color w:val="0137A6"/>
          <w:sz w:val="18"/>
          <w:szCs w:val="18"/>
        </w:rPr>
      </w:pPr>
      <w:r w:rsidRPr="00560B18">
        <w:rPr>
          <w:rFonts w:ascii="Nunito Sans" w:hAnsi="Nunito Sans"/>
          <w:color w:val="0137A6"/>
          <w:sz w:val="18"/>
          <w:szCs w:val="18"/>
        </w:rPr>
        <w:t>Reinsurance Certificate Training – Assessment Questions</w:t>
      </w:r>
    </w:p>
    <w:p w14:paraId="0E6B2028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1. What is the main purpose of a reinsurance certificate?</w:t>
      </w:r>
    </w:p>
    <w:p w14:paraId="3EBD4C2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To calculate insurer profits</w:t>
      </w:r>
    </w:p>
    <w:p w14:paraId="7F1FB27B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To evidence the reinsurance program of an insurer</w:t>
      </w:r>
    </w:p>
    <w:p w14:paraId="7E0F26F8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To replace the treaty agreement</w:t>
      </w:r>
    </w:p>
    <w:p w14:paraId="2656F5E6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To determine underwriting rates</w:t>
      </w:r>
    </w:p>
    <w:p w14:paraId="7124517E" w14:textId="71C1D95F" w:rsidR="007E5BEE" w:rsidRPr="00560B18" w:rsidRDefault="005A0B89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</w:t>
      </w:r>
      <w:r w:rsidRPr="005A0B89">
        <w:rPr>
          <w:rFonts w:ascii="Nunito Sans" w:hAnsi="Nunito Sans"/>
          <w:b/>
          <w:bCs/>
          <w:sz w:val="18"/>
          <w:szCs w:val="18"/>
          <w:highlight w:val="yellow"/>
        </w:rPr>
        <w:t>r: B (Add an explanation why the answer is correct)</w:t>
      </w:r>
    </w:p>
    <w:p w14:paraId="433BD8A3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2. In Kenya, which body requires insurers to maintain transparent and compliant reinsurance programs?</w:t>
      </w:r>
    </w:p>
    <w:p w14:paraId="69F2BCE1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IRA</w:t>
      </w:r>
    </w:p>
    <w:p w14:paraId="2044F183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CBK</w:t>
      </w:r>
    </w:p>
    <w:p w14:paraId="0FF1E60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AM Best</w:t>
      </w:r>
    </w:p>
    <w:p w14:paraId="4E12D0FE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CMA</w:t>
      </w:r>
    </w:p>
    <w:p w14:paraId="42E8856D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A</w:t>
      </w:r>
    </w:p>
    <w:p w14:paraId="38AF4C22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3. Which of the following is NOT a benefit of the reinsurance certificate?</w:t>
      </w:r>
    </w:p>
    <w:p w14:paraId="380894C9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It assures regulators of adequate protection</w:t>
      </w:r>
    </w:p>
    <w:p w14:paraId="3C40B418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It demonstrates financial soundness of reinsurers</w:t>
      </w:r>
    </w:p>
    <w:p w14:paraId="1949C4B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It guarantees profits for insurers</w:t>
      </w:r>
    </w:p>
    <w:p w14:paraId="3E0CDC67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It enhances policyholder confidence</w:t>
      </w:r>
    </w:p>
    <w:p w14:paraId="0E70242D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52C7C89F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4. In a surplus treaty, the insurer always retains:</w:t>
      </w:r>
    </w:p>
    <w:p w14:paraId="556867BB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A fixed percentage</w:t>
      </w:r>
    </w:p>
    <w:p w14:paraId="21606753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A fixed line amount</w:t>
      </w:r>
    </w:p>
    <w:p w14:paraId="0A688E55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All small risks</w:t>
      </w:r>
    </w:p>
    <w:p w14:paraId="682908AD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Only catastrophic losses</w:t>
      </w:r>
    </w:p>
    <w:p w14:paraId="093EBEBA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533029AA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5. Which type of proportional treaty involves a fixed percentage sharing of all premiums and claims?</w:t>
      </w:r>
    </w:p>
    <w:p w14:paraId="79BB306D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Surplus</w:t>
      </w:r>
    </w:p>
    <w:p w14:paraId="1D3DC55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Quota Share</w:t>
      </w:r>
    </w:p>
    <w:p w14:paraId="65C8DBFE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Catastrophe XoL</w:t>
      </w:r>
    </w:p>
    <w:p w14:paraId="65AC985B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Risk XoL</w:t>
      </w:r>
    </w:p>
    <w:p w14:paraId="295DC948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0DFF8A0E" w14:textId="77777777" w:rsidR="007E5BEE" w:rsidRPr="00560B18" w:rsidRDefault="007E5BEE">
      <w:pPr>
        <w:rPr>
          <w:rFonts w:ascii="Nunito Sans" w:hAnsi="Nunito Sans"/>
          <w:sz w:val="18"/>
          <w:szCs w:val="18"/>
        </w:rPr>
      </w:pPr>
    </w:p>
    <w:p w14:paraId="1F5FE5B9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6. Quota share treaties are particularly useful for:</w:t>
      </w:r>
    </w:p>
    <w:p w14:paraId="3CFCAB3F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High-frequency classes like motor</w:t>
      </w:r>
    </w:p>
    <w:p w14:paraId="44425CD7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Catastrophic events like earthquakes</w:t>
      </w:r>
    </w:p>
    <w:p w14:paraId="40F06C7D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Classes with large sums insured variations</w:t>
      </w:r>
    </w:p>
    <w:p w14:paraId="627EBCB8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Specialist lines like marine hull</w:t>
      </w:r>
    </w:p>
    <w:p w14:paraId="331AB95C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A</w:t>
      </w:r>
    </w:p>
    <w:p w14:paraId="46337A4B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7. Which statement best describes non-proportional treaties?</w:t>
      </w:r>
    </w:p>
    <w:p w14:paraId="3FE760D8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Losses and premiums are shared in fixed proportions</w:t>
      </w:r>
    </w:p>
    <w:p w14:paraId="2A7B10E4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The reinsurer only pays when losses exceed a retention</w:t>
      </w:r>
    </w:p>
    <w:p w14:paraId="4E43CD2C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They apply only to marine insurance</w:t>
      </w:r>
    </w:p>
    <w:p w14:paraId="1A2302B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They eliminate the need for underwriting</w:t>
      </w:r>
    </w:p>
    <w:p w14:paraId="4C2C6912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2C519A68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8. Risk Excess of Loss (XoL) primarily protects against:</w:t>
      </w:r>
    </w:p>
    <w:p w14:paraId="519D48AB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Large individual risk losses</w:t>
      </w:r>
    </w:p>
    <w:p w14:paraId="19F9AD8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Accumulated small losses</w:t>
      </w:r>
    </w:p>
    <w:p w14:paraId="1A81D82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All underwriting losses</w:t>
      </w:r>
    </w:p>
    <w:p w14:paraId="024D083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Broker insolvency</w:t>
      </w:r>
    </w:p>
    <w:p w14:paraId="603FD4A1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A</w:t>
      </w:r>
    </w:p>
    <w:p w14:paraId="551FE457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9. Catastrophe XoL is designed to cover:</w:t>
      </w:r>
    </w:p>
    <w:p w14:paraId="4387C95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Single small claims</w:t>
      </w:r>
    </w:p>
    <w:p w14:paraId="4B44632D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An accumulation of losses from one event</w:t>
      </w:r>
    </w:p>
    <w:p w14:paraId="199D9B41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Routine motor accident claims</w:t>
      </w:r>
    </w:p>
    <w:p w14:paraId="4E59C14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Premium shortfalls</w:t>
      </w:r>
    </w:p>
    <w:p w14:paraId="645901F5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17B9F74C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10. Stop Loss XoL (Aggregate XoL) protects the insurer against:</w:t>
      </w:r>
    </w:p>
    <w:p w14:paraId="5450D861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Large claims on individual policies</w:t>
      </w:r>
    </w:p>
    <w:p w14:paraId="3C89DCCD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Total losses exceeding a certain ratio</w:t>
      </w:r>
    </w:p>
    <w:p w14:paraId="0FE87CF7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Broker non-compliance</w:t>
      </w:r>
    </w:p>
    <w:p w14:paraId="650ED70F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Small frequency claims</w:t>
      </w:r>
    </w:p>
    <w:p w14:paraId="055D57A9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22A6795F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11. Which agency is NOT commonly used to rate reinsurers?</w:t>
      </w:r>
    </w:p>
    <w:p w14:paraId="678AF0C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AM Best</w:t>
      </w:r>
    </w:p>
    <w:p w14:paraId="5842DB47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Standard &amp; Poor’s</w:t>
      </w:r>
    </w:p>
    <w:p w14:paraId="17E3115B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Fitch</w:t>
      </w:r>
    </w:p>
    <w:p w14:paraId="7D1D8C5F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IMF</w:t>
      </w:r>
    </w:p>
    <w:p w14:paraId="719F212E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D</w:t>
      </w:r>
    </w:p>
    <w:p w14:paraId="319BCD47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12. Why are strong credit ratings important for reinsurers?</w:t>
      </w:r>
    </w:p>
    <w:p w14:paraId="411EF5F6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They increase profits for insurers</w:t>
      </w:r>
    </w:p>
    <w:p w14:paraId="5BCEA33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They assure claims-paying ability</w:t>
      </w:r>
    </w:p>
    <w:p w14:paraId="21574F3E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They replace reinsurance treaties</w:t>
      </w:r>
    </w:p>
    <w:p w14:paraId="2D87B918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They eliminate underwriting risk</w:t>
      </w:r>
    </w:p>
    <w:p w14:paraId="4AD490B4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034D8681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13. Which of the following reinsurers in the example had the strongest rating?</w:t>
      </w:r>
    </w:p>
    <w:p w14:paraId="502DAB8C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Kenya Re (B Fair)</w:t>
      </w:r>
    </w:p>
    <w:p w14:paraId="031B0BE8" w14:textId="77777777" w:rsidR="007E5BEE" w:rsidRPr="005A0B89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  <w:lang w:val="pt-PT"/>
        </w:rPr>
      </w:pPr>
      <w:r w:rsidRPr="005A0B89">
        <w:rPr>
          <w:rFonts w:ascii="Nunito Sans" w:hAnsi="Nunito Sans"/>
          <w:sz w:val="18"/>
          <w:szCs w:val="18"/>
          <w:lang w:val="pt-PT"/>
        </w:rPr>
        <w:t>B. Zep Re (B++)</w:t>
      </w:r>
    </w:p>
    <w:p w14:paraId="3FA478EE" w14:textId="77777777" w:rsidR="007E5BEE" w:rsidRPr="005A0B89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  <w:lang w:val="pt-PT"/>
        </w:rPr>
      </w:pPr>
      <w:r w:rsidRPr="005A0B89">
        <w:rPr>
          <w:rFonts w:ascii="Nunito Sans" w:hAnsi="Nunito Sans"/>
          <w:sz w:val="18"/>
          <w:szCs w:val="18"/>
          <w:lang w:val="pt-PT"/>
        </w:rPr>
        <w:t>C. Africa Re (A)</w:t>
      </w:r>
    </w:p>
    <w:p w14:paraId="23C01E67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East Africa Re (B Fair)</w:t>
      </w:r>
    </w:p>
    <w:p w14:paraId="1C5B1B07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294AB338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14. Reinsurance brokers act as:</w:t>
      </w:r>
    </w:p>
    <w:p w14:paraId="31CA2138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Treaty regulators</w:t>
      </w:r>
    </w:p>
    <w:p w14:paraId="32692BD3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Intermediaries between cedants and reinsurers</w:t>
      </w:r>
    </w:p>
    <w:p w14:paraId="07C30643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Credit rating agencies</w:t>
      </w:r>
    </w:p>
    <w:p w14:paraId="5FD3EC3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Underwriting agents</w:t>
      </w:r>
    </w:p>
    <w:p w14:paraId="6018E1F3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7F4CAFB1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15. Which of the following is a regulatory reason for disclosing broker incorporation details?</w:t>
      </w:r>
    </w:p>
    <w:p w14:paraId="3BFD202C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To comply with local participation rules</w:t>
      </w:r>
    </w:p>
    <w:p w14:paraId="78C81006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To calculate profit margins</w:t>
      </w:r>
    </w:p>
    <w:p w14:paraId="2E1BA06E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To increase broker commissions</w:t>
      </w:r>
    </w:p>
    <w:p w14:paraId="74E6655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To improve credit ratings</w:t>
      </w:r>
    </w:p>
    <w:p w14:paraId="45C9A799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A</w:t>
      </w:r>
    </w:p>
    <w:p w14:paraId="091D83BE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16. A Minimum and Deposit Premium (MDP) guarantees that:</w:t>
      </w:r>
    </w:p>
    <w:p w14:paraId="4C53B4A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The cedant pays nothing if business is low</w:t>
      </w:r>
    </w:p>
    <w:p w14:paraId="4246B0C7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The reinsurer receives at least a minimum premium</w:t>
      </w:r>
    </w:p>
    <w:p w14:paraId="2CF8A606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Premiums are always proportional to losses</w:t>
      </w:r>
    </w:p>
    <w:p w14:paraId="5A0604F3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Brokers always receive commission</w:t>
      </w:r>
    </w:p>
    <w:p w14:paraId="33F8D723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6C623307" w14:textId="77777777" w:rsidR="007E5BEE" w:rsidRPr="00560B18" w:rsidRDefault="007E5BEE">
      <w:pPr>
        <w:rPr>
          <w:rFonts w:ascii="Nunito Sans" w:hAnsi="Nunito Sans"/>
          <w:sz w:val="18"/>
          <w:szCs w:val="18"/>
        </w:rPr>
      </w:pPr>
    </w:p>
    <w:p w14:paraId="0E4C812B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17. Deposit Premium is usually based on:</w:t>
      </w:r>
    </w:p>
    <w:p w14:paraId="2803F835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Historical claims</w:t>
      </w:r>
    </w:p>
    <w:p w14:paraId="3B55DBD3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Estimate of Gross Net Premium Income (EGNPI)</w:t>
      </w:r>
    </w:p>
    <w:p w14:paraId="67DF0DEF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Average loss ratios</w:t>
      </w:r>
    </w:p>
    <w:p w14:paraId="73267352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Treaty limits only</w:t>
      </w:r>
    </w:p>
    <w:p w14:paraId="25230767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6238582B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18. Higher layers of reinsurance generally have:</w:t>
      </w:r>
    </w:p>
    <w:p w14:paraId="269B508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Higher MDP rates</w:t>
      </w:r>
    </w:p>
    <w:p w14:paraId="2F6C010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Lower MDP rates</w:t>
      </w:r>
    </w:p>
    <w:p w14:paraId="5D709B7F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Equal MDP rates to all layers</w:t>
      </w:r>
    </w:p>
    <w:p w14:paraId="440A403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No MDP requirement</w:t>
      </w:r>
    </w:p>
    <w:p w14:paraId="584D3E3D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543519A5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19. In the frequency tab of the working file, frequency is computed as:</w:t>
      </w:r>
    </w:p>
    <w:p w14:paraId="1425A8B5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Reported Claims ÷ Premium</w:t>
      </w:r>
    </w:p>
    <w:p w14:paraId="03C5F276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Number of Claims ÷ Exposure</w:t>
      </w:r>
    </w:p>
    <w:p w14:paraId="5BF35003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Gross Claims ÷ Recoveries</w:t>
      </w:r>
    </w:p>
    <w:p w14:paraId="2051774E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Severity ÷ Premium</w:t>
      </w:r>
    </w:p>
    <w:p w14:paraId="63B5D341" w14:textId="4C4027A6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517643B2" w14:textId="77777777" w:rsidR="007E5BEE" w:rsidRPr="00560B18" w:rsidRDefault="000F1375">
      <w:pPr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20. In the RI Summary, the premium cession rate is calculated as:</w:t>
      </w:r>
    </w:p>
    <w:p w14:paraId="410FF0C3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A. Premium Ceded ÷ Gross Premium</w:t>
      </w:r>
    </w:p>
    <w:p w14:paraId="1B942E4D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B. Net Premium ÷ Gross Premium</w:t>
      </w:r>
    </w:p>
    <w:p w14:paraId="1EC10210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C. Recoveries ÷ Net Premium</w:t>
      </w:r>
    </w:p>
    <w:p w14:paraId="6D78DB3A" w14:textId="77777777" w:rsidR="007E5BEE" w:rsidRPr="00560B18" w:rsidRDefault="000F1375" w:rsidP="00560B18">
      <w:pPr>
        <w:pStyle w:val="ListBullet"/>
        <w:numPr>
          <w:ilvl w:val="0"/>
          <w:numId w:val="0"/>
        </w:numPr>
        <w:ind w:left="284"/>
        <w:rPr>
          <w:rFonts w:ascii="Nunito Sans" w:hAnsi="Nunito Sans"/>
          <w:sz w:val="18"/>
          <w:szCs w:val="18"/>
        </w:rPr>
      </w:pPr>
      <w:r w:rsidRPr="00560B18">
        <w:rPr>
          <w:rFonts w:ascii="Nunito Sans" w:hAnsi="Nunito Sans"/>
          <w:sz w:val="18"/>
          <w:szCs w:val="18"/>
        </w:rPr>
        <w:t>D. Gross Premium ÷ Premium Ceded</w:t>
      </w:r>
    </w:p>
    <w:p w14:paraId="507F41D8" w14:textId="77777777" w:rsidR="007E5BEE" w:rsidRPr="00560B18" w:rsidRDefault="000F1375">
      <w:pPr>
        <w:rPr>
          <w:rFonts w:ascii="Nunito Sans" w:hAnsi="Nunito Sans"/>
          <w:b/>
          <w:bCs/>
          <w:sz w:val="18"/>
          <w:szCs w:val="18"/>
        </w:rPr>
      </w:pPr>
      <w:r w:rsidRPr="00560B18">
        <w:rPr>
          <w:rFonts w:ascii="Nunito Sans" w:hAnsi="Nunito Sans"/>
          <w:b/>
          <w:bCs/>
          <w:sz w:val="18"/>
          <w:szCs w:val="18"/>
        </w:rPr>
        <w:t>Correct Answer: A</w:t>
      </w:r>
    </w:p>
    <w:p w14:paraId="3D0DEC63" w14:textId="77777777" w:rsidR="007E5BEE" w:rsidRPr="00560B18" w:rsidRDefault="007E5BEE">
      <w:pPr>
        <w:rPr>
          <w:rFonts w:ascii="Nunito Sans" w:hAnsi="Nunito Sans"/>
          <w:sz w:val="18"/>
          <w:szCs w:val="18"/>
        </w:rPr>
      </w:pPr>
    </w:p>
    <w:sectPr w:rsidR="007E5BEE" w:rsidRPr="00560B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BD2B8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141743">
    <w:abstractNumId w:val="8"/>
  </w:num>
  <w:num w:numId="2" w16cid:durableId="1101343555">
    <w:abstractNumId w:val="8"/>
  </w:num>
  <w:num w:numId="3" w16cid:durableId="1115908806">
    <w:abstractNumId w:val="1"/>
  </w:num>
  <w:num w:numId="4" w16cid:durableId="1183976571">
    <w:abstractNumId w:val="8"/>
  </w:num>
  <w:num w:numId="5" w16cid:durableId="133724267">
    <w:abstractNumId w:val="7"/>
  </w:num>
  <w:num w:numId="6" w16cid:durableId="1368987735">
    <w:abstractNumId w:val="8"/>
  </w:num>
  <w:num w:numId="7" w16cid:durableId="1427576359">
    <w:abstractNumId w:val="8"/>
  </w:num>
  <w:num w:numId="8" w16cid:durableId="1497109654">
    <w:abstractNumId w:val="2"/>
  </w:num>
  <w:num w:numId="9" w16cid:durableId="1529180781">
    <w:abstractNumId w:val="8"/>
  </w:num>
  <w:num w:numId="10" w16cid:durableId="1539077384">
    <w:abstractNumId w:val="8"/>
  </w:num>
  <w:num w:numId="11" w16cid:durableId="1565872349">
    <w:abstractNumId w:val="8"/>
  </w:num>
  <w:num w:numId="12" w16cid:durableId="1685739441">
    <w:abstractNumId w:val="8"/>
  </w:num>
  <w:num w:numId="13" w16cid:durableId="1697149414">
    <w:abstractNumId w:val="8"/>
  </w:num>
  <w:num w:numId="14" w16cid:durableId="1715079585">
    <w:abstractNumId w:val="8"/>
  </w:num>
  <w:num w:numId="15" w16cid:durableId="174611736">
    <w:abstractNumId w:val="8"/>
  </w:num>
  <w:num w:numId="16" w16cid:durableId="1857772978">
    <w:abstractNumId w:val="4"/>
  </w:num>
  <w:num w:numId="17" w16cid:durableId="1862739073">
    <w:abstractNumId w:val="8"/>
  </w:num>
  <w:num w:numId="18" w16cid:durableId="200090195">
    <w:abstractNumId w:val="8"/>
  </w:num>
  <w:num w:numId="19" w16cid:durableId="2026588409">
    <w:abstractNumId w:val="6"/>
  </w:num>
  <w:num w:numId="20" w16cid:durableId="2036926693">
    <w:abstractNumId w:val="8"/>
  </w:num>
  <w:num w:numId="21" w16cid:durableId="205024008">
    <w:abstractNumId w:val="8"/>
  </w:num>
  <w:num w:numId="22" w16cid:durableId="214122272">
    <w:abstractNumId w:val="0"/>
  </w:num>
  <w:num w:numId="23" w16cid:durableId="56633686">
    <w:abstractNumId w:val="3"/>
  </w:num>
  <w:num w:numId="24" w16cid:durableId="60100433">
    <w:abstractNumId w:val="8"/>
  </w:num>
  <w:num w:numId="25" w16cid:durableId="664935193">
    <w:abstractNumId w:val="8"/>
  </w:num>
  <w:num w:numId="26" w16cid:durableId="876047005">
    <w:abstractNumId w:val="8"/>
  </w:num>
  <w:num w:numId="27" w16cid:durableId="909997978">
    <w:abstractNumId w:val="8"/>
  </w:num>
  <w:num w:numId="28" w16cid:durableId="960839341">
    <w:abstractNumId w:val="8"/>
  </w:num>
  <w:num w:numId="29" w16cid:durableId="9900190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861"/>
    <w:rsid w:val="000F1375"/>
    <w:rsid w:val="00124C68"/>
    <w:rsid w:val="0015074B"/>
    <w:rsid w:val="0029639D"/>
    <w:rsid w:val="00326F90"/>
    <w:rsid w:val="00560B18"/>
    <w:rsid w:val="005758D3"/>
    <w:rsid w:val="005A0B89"/>
    <w:rsid w:val="007E5BEE"/>
    <w:rsid w:val="008B1AF7"/>
    <w:rsid w:val="008B7CEF"/>
    <w:rsid w:val="009758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555AD8"/>
  <w14:defaultImageDpi w14:val="300"/>
  <w15:docId w15:val="{48941F28-2A60-4E60-A256-4507808C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7BE63D-3108-496B-A710-304237086817}"/>
</file>

<file path=customXml/itemProps2.xml><?xml version="1.0" encoding="utf-8"?>
<ds:datastoreItem xmlns:ds="http://schemas.openxmlformats.org/officeDocument/2006/customXml" ds:itemID="{B517E7A6-27C9-41E1-A95B-421A28E47B21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3.xml><?xml version="1.0" encoding="utf-8"?>
<ds:datastoreItem xmlns:ds="http://schemas.openxmlformats.org/officeDocument/2006/customXml" ds:itemID="{D6D68253-1D2A-4BCC-B336-86687C49AC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Monica Kerubo</cp:lastModifiedBy>
  <cp:revision>2</cp:revision>
  <dcterms:created xsi:type="dcterms:W3CDTF">2025-09-26T07:50:00Z</dcterms:created>
  <dcterms:modified xsi:type="dcterms:W3CDTF">2025-09-26T09:17:00Z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