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60231" w14:textId="0865F96C" w:rsidR="00EC5B23" w:rsidRPr="00EC5B23" w:rsidRDefault="00EC5B23" w:rsidP="00EC5B23">
      <w:pPr>
        <w:jc w:val="center"/>
        <w:outlineLvl w:val="0"/>
        <w:rPr>
          <w:rFonts w:ascii="Nunito Sans Black" w:eastAsia="Aptos" w:hAnsi="Nunito Sans Black" w:cs="Times New Roman"/>
          <w:color w:val="0137A6"/>
          <w:sz w:val="28"/>
          <w:szCs w:val="28"/>
        </w:rPr>
      </w:pPr>
      <w:r w:rsidRPr="00EC5B23">
        <w:rPr>
          <w:rFonts w:ascii="Nunito Sans Black" w:eastAsia="Aptos" w:hAnsi="Nunito Sans Black" w:cs="Times New Roman"/>
          <w:color w:val="0137A6"/>
          <w:sz w:val="28"/>
          <w:szCs w:val="28"/>
        </w:rPr>
        <w:t xml:space="preserve">MODULE </w:t>
      </w:r>
      <w:r w:rsidR="00A34DDB">
        <w:rPr>
          <w:rFonts w:ascii="Nunito Sans Black" w:eastAsia="Aptos" w:hAnsi="Nunito Sans Black" w:cs="Times New Roman"/>
          <w:color w:val="0137A6"/>
          <w:sz w:val="28"/>
          <w:szCs w:val="28"/>
        </w:rPr>
        <w:t>9</w:t>
      </w:r>
      <w:r w:rsidRPr="00EC5B23">
        <w:rPr>
          <w:rFonts w:ascii="Nunito Sans Black" w:eastAsia="Aptos" w:hAnsi="Nunito Sans Black" w:cs="Times New Roman"/>
          <w:color w:val="0137A6"/>
          <w:sz w:val="28"/>
          <w:szCs w:val="28"/>
        </w:rPr>
        <w:t xml:space="preserve">: </w:t>
      </w:r>
      <w:r w:rsidR="00083738">
        <w:rPr>
          <w:rFonts w:ascii="Nunito Sans Black" w:eastAsia="Aptos" w:hAnsi="Nunito Sans Black" w:cs="Times New Roman"/>
          <w:color w:val="0137A6"/>
          <w:sz w:val="28"/>
          <w:szCs w:val="28"/>
        </w:rPr>
        <w:t>FINANCIAL CONDITION REPORT</w:t>
      </w:r>
    </w:p>
    <w:p w14:paraId="1C4EF8AE" w14:textId="77777777" w:rsidR="00EC5B23" w:rsidRPr="00EC5B23" w:rsidRDefault="00EC5B23" w:rsidP="00EC5B23">
      <w:pPr>
        <w:keepNext/>
        <w:keepLines/>
        <w:spacing w:before="160" w:after="80"/>
        <w:outlineLvl w:val="1"/>
        <w:rPr>
          <w:rFonts w:ascii="Nunito Sans Black" w:eastAsia="Times New Roman" w:hAnsi="Nunito Sans Black" w:cs="Times New Roman"/>
          <w:color w:val="0137A6"/>
          <w:sz w:val="18"/>
          <w:szCs w:val="18"/>
        </w:rPr>
      </w:pPr>
      <w:r w:rsidRPr="00EC5B23">
        <w:rPr>
          <w:rFonts w:ascii="Nunito Sans Black" w:eastAsia="Times New Roman" w:hAnsi="Nunito Sans Black" w:cs="Times New Roman"/>
          <w:color w:val="0137A6"/>
          <w:sz w:val="18"/>
          <w:szCs w:val="18"/>
        </w:rPr>
        <w:t>Module Objective</w:t>
      </w:r>
    </w:p>
    <w:p w14:paraId="5E27D1B6" w14:textId="77777777" w:rsidR="00B2076E" w:rsidRDefault="00046754" w:rsidP="00BD61AF">
      <w:pPr>
        <w:spacing w:line="259" w:lineRule="auto"/>
        <w:rPr>
          <w:rFonts w:ascii="Nunito Sans" w:hAnsi="Nunito Sans"/>
          <w:bCs/>
          <w:sz w:val="18"/>
          <w:szCs w:val="18"/>
        </w:rPr>
      </w:pPr>
      <w:r w:rsidRPr="00046754">
        <w:rPr>
          <w:rFonts w:ascii="Nunito Sans" w:hAnsi="Nunito Sans"/>
          <w:bCs/>
          <w:sz w:val="18"/>
          <w:szCs w:val="18"/>
        </w:rPr>
        <w:t xml:space="preserve">This module aims to equip learners with the knowledge and practical skills required to understand, support, and contribute to the preparation of a Financial Condition Report (FCR). By the end of the module, participants will be able to explain the regulatory purpose and importance of the FCR, interpret its key components, and apply actuarial techniques to support financial analysis, reserving, </w:t>
      </w:r>
      <w:r w:rsidR="00B2076E">
        <w:rPr>
          <w:rFonts w:ascii="Nunito Sans" w:hAnsi="Nunito Sans"/>
          <w:bCs/>
          <w:sz w:val="18"/>
          <w:szCs w:val="18"/>
        </w:rPr>
        <w:t>solvency assessment</w:t>
      </w:r>
      <w:r w:rsidRPr="00046754">
        <w:rPr>
          <w:rFonts w:ascii="Nunito Sans" w:hAnsi="Nunito Sans"/>
          <w:bCs/>
          <w:sz w:val="18"/>
          <w:szCs w:val="18"/>
        </w:rPr>
        <w:t xml:space="preserve">, asset-liability management, reinsurance assessment, and risk evaluation. </w:t>
      </w:r>
    </w:p>
    <w:p w14:paraId="3EB4D810" w14:textId="3B387A51" w:rsidR="008921F9" w:rsidRDefault="008F50AE" w:rsidP="00BD61AF">
      <w:pPr>
        <w:spacing w:line="259" w:lineRule="auto"/>
        <w:rPr>
          <w:rFonts w:ascii="Nunito Sans" w:hAnsi="Nunito Sans"/>
          <w:bCs/>
          <w:sz w:val="18"/>
          <w:szCs w:val="18"/>
        </w:rPr>
      </w:pPr>
      <w:r w:rsidRPr="008F50AE">
        <w:rPr>
          <w:rFonts w:ascii="Nunito Sans" w:hAnsi="Nunito Sans"/>
          <w:bCs/>
          <w:sz w:val="18"/>
          <w:szCs w:val="18"/>
        </w:rPr>
        <w:t>This will strengthen their ability to contribute effectively to the preparation of the FCR, translate technical findings into recommendations that inform strategic decisions by the Board and senior management, and ensure the company meets actuarial professional standards and regulatory obligations.</w:t>
      </w:r>
    </w:p>
    <w:p w14:paraId="4AFB9D9D" w14:textId="77777777" w:rsidR="00EC5B23" w:rsidRPr="00EC5B23" w:rsidRDefault="00EC5B23" w:rsidP="00EC5B23">
      <w:pPr>
        <w:rPr>
          <w:rFonts w:ascii="Nunito Sans" w:eastAsia="Aptos" w:hAnsi="Nunito Sans" w:cs="Times New Roman"/>
          <w:sz w:val="18"/>
          <w:szCs w:val="18"/>
        </w:rPr>
      </w:pPr>
      <w:r w:rsidRPr="00EC5B23">
        <w:rPr>
          <w:rFonts w:ascii="Nunito Sans Black" w:eastAsia="Times New Roman" w:hAnsi="Nunito Sans Black" w:cs="Times New Roman"/>
          <w:color w:val="0137A6"/>
          <w:sz w:val="18"/>
          <w:szCs w:val="18"/>
        </w:rPr>
        <w:t>Learning Outcomes</w:t>
      </w:r>
      <w:r w:rsidRPr="00EC5B23">
        <w:rPr>
          <w:rFonts w:ascii="Nunito Sans Black" w:eastAsia="Times New Roman" w:hAnsi="Nunito Sans Black" w:cs="Times New Roman"/>
          <w:color w:val="0137A6"/>
          <w:sz w:val="18"/>
          <w:szCs w:val="18"/>
        </w:rPr>
        <w:br/>
      </w:r>
      <w:r w:rsidRPr="00EC5B23">
        <w:rPr>
          <w:rFonts w:ascii="Nunito Sans" w:eastAsia="Aptos" w:hAnsi="Nunito Sans" w:cs="Times New Roman"/>
          <w:sz w:val="18"/>
          <w:szCs w:val="18"/>
        </w:rPr>
        <w:t>By the end of this module, participants will be able to:</w:t>
      </w:r>
    </w:p>
    <w:p w14:paraId="6CB404E5" w14:textId="1FDD669D" w:rsidR="00A34DDB" w:rsidRPr="00A34DDB" w:rsidRDefault="00A34DDB" w:rsidP="00A34DDB">
      <w:pPr>
        <w:numPr>
          <w:ilvl w:val="0"/>
          <w:numId w:val="2"/>
        </w:numPr>
        <w:rPr>
          <w:rFonts w:ascii="Nunito Sans" w:eastAsia="Aptos" w:hAnsi="Nunito Sans" w:cs="Times New Roman"/>
          <w:sz w:val="18"/>
          <w:szCs w:val="18"/>
        </w:rPr>
      </w:pPr>
      <w:r w:rsidRPr="00C94F06">
        <w:rPr>
          <w:rFonts w:ascii="Nunito Sans" w:eastAsia="Aptos" w:hAnsi="Nunito Sans" w:cs="Times New Roman"/>
          <w:b/>
          <w:bCs/>
          <w:sz w:val="18"/>
          <w:szCs w:val="18"/>
        </w:rPr>
        <w:t>Explain the role and purpose of the FCR</w:t>
      </w:r>
      <w:r w:rsidRPr="00A34DDB">
        <w:rPr>
          <w:rFonts w:ascii="Nunito Sans" w:eastAsia="Aptos" w:hAnsi="Nunito Sans" w:cs="Times New Roman"/>
          <w:sz w:val="18"/>
          <w:szCs w:val="18"/>
        </w:rPr>
        <w:t xml:space="preserve"> in assessing an insurer’s financial strength, solvency, and </w:t>
      </w:r>
      <w:r w:rsidR="005D7F3E">
        <w:rPr>
          <w:rFonts w:ascii="Nunito Sans" w:eastAsia="Aptos" w:hAnsi="Nunito Sans" w:cs="Times New Roman"/>
          <w:sz w:val="18"/>
          <w:szCs w:val="18"/>
        </w:rPr>
        <w:t>long</w:t>
      </w:r>
      <w:r w:rsidR="003746D5">
        <w:rPr>
          <w:rFonts w:ascii="Nunito Sans" w:eastAsia="Aptos" w:hAnsi="Nunito Sans" w:cs="Times New Roman"/>
          <w:sz w:val="18"/>
          <w:szCs w:val="18"/>
        </w:rPr>
        <w:t xml:space="preserve">-term </w:t>
      </w:r>
      <w:r w:rsidRPr="00A34DDB">
        <w:rPr>
          <w:rFonts w:ascii="Nunito Sans" w:eastAsia="Aptos" w:hAnsi="Nunito Sans" w:cs="Times New Roman"/>
          <w:sz w:val="18"/>
          <w:szCs w:val="18"/>
        </w:rPr>
        <w:t>sustainability.</w:t>
      </w:r>
    </w:p>
    <w:p w14:paraId="3B8C9D3C" w14:textId="150403B5" w:rsidR="00A34DDB" w:rsidRPr="00A34DDB" w:rsidRDefault="00A34DDB" w:rsidP="00A34DDB">
      <w:pPr>
        <w:numPr>
          <w:ilvl w:val="0"/>
          <w:numId w:val="2"/>
        </w:numPr>
        <w:rPr>
          <w:rFonts w:ascii="Nunito Sans" w:eastAsia="Aptos" w:hAnsi="Nunito Sans" w:cs="Times New Roman"/>
          <w:sz w:val="18"/>
          <w:szCs w:val="18"/>
        </w:rPr>
      </w:pPr>
      <w:r w:rsidRPr="00621DCA">
        <w:rPr>
          <w:rFonts w:ascii="Nunito Sans" w:eastAsia="Aptos" w:hAnsi="Nunito Sans" w:cs="Times New Roman"/>
          <w:b/>
          <w:bCs/>
          <w:sz w:val="18"/>
          <w:szCs w:val="18"/>
        </w:rPr>
        <w:t>Identify and describe the key sections of the FCR</w:t>
      </w:r>
      <w:r w:rsidRPr="00A34DDB">
        <w:rPr>
          <w:rFonts w:ascii="Nunito Sans" w:eastAsia="Aptos" w:hAnsi="Nunito Sans" w:cs="Times New Roman"/>
          <w:sz w:val="18"/>
          <w:szCs w:val="18"/>
        </w:rPr>
        <w:t xml:space="preserve">, including business overview, profitability, reserving, asset-liability management, </w:t>
      </w:r>
      <w:r w:rsidR="003746D5">
        <w:rPr>
          <w:rFonts w:ascii="Nunito Sans" w:eastAsia="Aptos" w:hAnsi="Nunito Sans" w:cs="Times New Roman"/>
          <w:sz w:val="18"/>
          <w:szCs w:val="18"/>
        </w:rPr>
        <w:t>solvency position</w:t>
      </w:r>
      <w:r w:rsidRPr="00A34DDB">
        <w:rPr>
          <w:rFonts w:ascii="Nunito Sans" w:eastAsia="Aptos" w:hAnsi="Nunito Sans" w:cs="Times New Roman"/>
          <w:sz w:val="18"/>
          <w:szCs w:val="18"/>
        </w:rPr>
        <w:t>, reinsurance arrangements, risk management, and internal process reviews.</w:t>
      </w:r>
    </w:p>
    <w:p w14:paraId="63EFC327" w14:textId="5A581D04" w:rsidR="00A34DDB" w:rsidRPr="00A34DDB" w:rsidRDefault="00A34DDB" w:rsidP="00A34DDB">
      <w:pPr>
        <w:numPr>
          <w:ilvl w:val="0"/>
          <w:numId w:val="2"/>
        </w:numPr>
        <w:rPr>
          <w:rFonts w:ascii="Nunito Sans" w:eastAsia="Aptos" w:hAnsi="Nunito Sans" w:cs="Times New Roman"/>
          <w:sz w:val="18"/>
          <w:szCs w:val="18"/>
        </w:rPr>
      </w:pPr>
      <w:r w:rsidRPr="0055737C">
        <w:rPr>
          <w:rFonts w:ascii="Nunito Sans" w:eastAsia="Aptos" w:hAnsi="Nunito Sans" w:cs="Times New Roman"/>
          <w:b/>
          <w:bCs/>
          <w:sz w:val="18"/>
          <w:szCs w:val="18"/>
        </w:rPr>
        <w:t>Apply actuarial skills to support technical analysis</w:t>
      </w:r>
      <w:r w:rsidRPr="00A34DDB">
        <w:rPr>
          <w:rFonts w:ascii="Nunito Sans" w:eastAsia="Aptos" w:hAnsi="Nunito Sans" w:cs="Times New Roman"/>
          <w:sz w:val="18"/>
          <w:szCs w:val="18"/>
        </w:rPr>
        <w:t xml:space="preserve"> within the FCR, such as reserve calculations, solvency assessments</w:t>
      </w:r>
      <w:r w:rsidR="00743120">
        <w:rPr>
          <w:rFonts w:ascii="Nunito Sans" w:eastAsia="Aptos" w:hAnsi="Nunito Sans" w:cs="Times New Roman"/>
          <w:sz w:val="18"/>
          <w:szCs w:val="18"/>
        </w:rPr>
        <w:t xml:space="preserve"> and</w:t>
      </w:r>
      <w:r w:rsidRPr="00A34DDB">
        <w:rPr>
          <w:rFonts w:ascii="Nunito Sans" w:eastAsia="Aptos" w:hAnsi="Nunito Sans" w:cs="Times New Roman"/>
          <w:sz w:val="18"/>
          <w:szCs w:val="18"/>
        </w:rPr>
        <w:t xml:space="preserve"> asset-liability matching.</w:t>
      </w:r>
    </w:p>
    <w:p w14:paraId="318BA018" w14:textId="77777777" w:rsidR="00A34DDB" w:rsidRPr="00A34DDB" w:rsidRDefault="00A34DDB" w:rsidP="00A34DDB">
      <w:pPr>
        <w:numPr>
          <w:ilvl w:val="0"/>
          <w:numId w:val="2"/>
        </w:numPr>
        <w:rPr>
          <w:rFonts w:ascii="Nunito Sans" w:eastAsia="Aptos" w:hAnsi="Nunito Sans" w:cs="Times New Roman"/>
          <w:sz w:val="18"/>
          <w:szCs w:val="18"/>
        </w:rPr>
      </w:pPr>
      <w:r w:rsidRPr="00C70B72">
        <w:rPr>
          <w:rFonts w:ascii="Nunito Sans" w:eastAsia="Aptos" w:hAnsi="Nunito Sans" w:cs="Times New Roman"/>
          <w:b/>
          <w:bCs/>
          <w:sz w:val="18"/>
          <w:szCs w:val="18"/>
        </w:rPr>
        <w:t>Interpret and summarize technical findings</w:t>
      </w:r>
      <w:r w:rsidRPr="00A34DDB">
        <w:rPr>
          <w:rFonts w:ascii="Nunito Sans" w:eastAsia="Aptos" w:hAnsi="Nunito Sans" w:cs="Times New Roman"/>
          <w:sz w:val="18"/>
          <w:szCs w:val="18"/>
        </w:rPr>
        <w:t xml:space="preserve"> in a clear and accurate way that supports decision-making by non-technical stakeholders, including the Board and regulator.</w:t>
      </w:r>
    </w:p>
    <w:p w14:paraId="3ED41B33" w14:textId="77777777" w:rsidR="008169EA" w:rsidRPr="008169EA" w:rsidRDefault="008169EA" w:rsidP="008169EA">
      <w:pPr>
        <w:numPr>
          <w:ilvl w:val="0"/>
          <w:numId w:val="2"/>
        </w:numPr>
        <w:rPr>
          <w:rFonts w:ascii="Nunito Sans" w:eastAsia="Aptos" w:hAnsi="Nunito Sans" w:cs="Times New Roman"/>
          <w:sz w:val="18"/>
          <w:szCs w:val="18"/>
        </w:rPr>
      </w:pPr>
      <w:r w:rsidRPr="00860249">
        <w:rPr>
          <w:rFonts w:ascii="Nunito Sans" w:eastAsia="Aptos" w:hAnsi="Nunito Sans" w:cs="Times New Roman"/>
          <w:b/>
          <w:bCs/>
          <w:sz w:val="18"/>
          <w:szCs w:val="18"/>
        </w:rPr>
        <w:t>Recognize governance, professional, and regulatory considerations</w:t>
      </w:r>
      <w:r w:rsidRPr="008169EA">
        <w:rPr>
          <w:rFonts w:ascii="Nunito Sans" w:eastAsia="Aptos" w:hAnsi="Nunito Sans" w:cs="Times New Roman"/>
          <w:sz w:val="18"/>
          <w:szCs w:val="18"/>
        </w:rPr>
        <w:t xml:space="preserve"> when </w:t>
      </w:r>
      <w:proofErr w:type="gramStart"/>
      <w:r w:rsidRPr="008169EA">
        <w:rPr>
          <w:rFonts w:ascii="Nunito Sans" w:eastAsia="Aptos" w:hAnsi="Nunito Sans" w:cs="Times New Roman"/>
          <w:sz w:val="18"/>
          <w:szCs w:val="18"/>
        </w:rPr>
        <w:t>preparing</w:t>
      </w:r>
      <w:proofErr w:type="gramEnd"/>
      <w:r w:rsidRPr="008169EA">
        <w:rPr>
          <w:rFonts w:ascii="Nunito Sans" w:eastAsia="Aptos" w:hAnsi="Nunito Sans" w:cs="Times New Roman"/>
          <w:sz w:val="18"/>
          <w:szCs w:val="18"/>
        </w:rPr>
        <w:t xml:space="preserve"> an FCR, including confidentiality, accuracy, and transparency of actuarial advice.</w:t>
      </w:r>
    </w:p>
    <w:p w14:paraId="21C8A67B" w14:textId="77777777" w:rsidR="00EC5B23" w:rsidRPr="00EC5B23" w:rsidRDefault="00EC5B23" w:rsidP="00EC5B23">
      <w:pPr>
        <w:keepNext/>
        <w:keepLines/>
        <w:spacing w:before="160" w:after="80"/>
        <w:outlineLvl w:val="1"/>
        <w:rPr>
          <w:rFonts w:ascii="Nunito Sans Black" w:eastAsia="Times New Roman" w:hAnsi="Nunito Sans Black" w:cs="Times New Roman"/>
          <w:color w:val="0137A6"/>
          <w:sz w:val="18"/>
          <w:szCs w:val="18"/>
        </w:rPr>
      </w:pPr>
      <w:r w:rsidRPr="00EC5B23">
        <w:rPr>
          <w:rFonts w:ascii="Nunito Sans Black" w:eastAsia="Times New Roman" w:hAnsi="Nunito Sans Black" w:cs="Times New Roman"/>
          <w:color w:val="0137A6"/>
          <w:sz w:val="18"/>
          <w:szCs w:val="18"/>
        </w:rPr>
        <w:t>Activities and Exercises (Learning Assessments)</w:t>
      </w:r>
    </w:p>
    <w:p w14:paraId="7C4A38F4" w14:textId="77777777" w:rsidR="00C853B9" w:rsidRPr="00C853B9" w:rsidRDefault="00EC5B23" w:rsidP="00C853B9">
      <w:pPr>
        <w:keepNext/>
        <w:keepLines/>
        <w:numPr>
          <w:ilvl w:val="0"/>
          <w:numId w:val="6"/>
        </w:numPr>
        <w:spacing w:before="160" w:after="80"/>
        <w:contextualSpacing/>
        <w:outlineLvl w:val="1"/>
        <w:rPr>
          <w:rFonts w:ascii="Nunito Sans" w:hAnsi="Nunito Sans"/>
          <w:sz w:val="18"/>
          <w:szCs w:val="18"/>
        </w:rPr>
      </w:pPr>
      <w:r w:rsidRPr="00C853B9">
        <w:rPr>
          <w:rFonts w:ascii="Nunito Sans" w:eastAsia="Aptos" w:hAnsi="Nunito Sans" w:cs="Times New Roman"/>
          <w:sz w:val="18"/>
          <w:szCs w:val="18"/>
        </w:rPr>
        <w:t xml:space="preserve">Link to the quizzes file - </w:t>
      </w:r>
      <w:hyperlink r:id="rId5" w:history="1">
        <w:r w:rsidR="00C853B9" w:rsidRPr="00C853B9">
          <w:rPr>
            <w:rStyle w:val="Hyperlink"/>
            <w:rFonts w:ascii="Nunito Sans" w:hAnsi="Nunito Sans"/>
            <w:sz w:val="18"/>
            <w:szCs w:val="18"/>
          </w:rPr>
          <w:t>Module 9_Exercises_FCR.docx</w:t>
        </w:r>
      </w:hyperlink>
    </w:p>
    <w:p w14:paraId="1B01BE7A" w14:textId="4677EF70" w:rsidR="00EC5B23" w:rsidRPr="00C853B9" w:rsidRDefault="00EC5B23" w:rsidP="00041AC9">
      <w:pPr>
        <w:keepNext/>
        <w:keepLines/>
        <w:spacing w:before="160" w:after="80"/>
        <w:outlineLvl w:val="1"/>
        <w:rPr>
          <w:rFonts w:ascii="Nunito Sans Black" w:eastAsia="Times New Roman" w:hAnsi="Nunito Sans Black" w:cs="Times New Roman"/>
          <w:color w:val="0137A6"/>
          <w:sz w:val="18"/>
          <w:szCs w:val="18"/>
        </w:rPr>
      </w:pPr>
      <w:r w:rsidRPr="00C853B9">
        <w:rPr>
          <w:rFonts w:ascii="Nunito Sans Black" w:eastAsia="Times New Roman" w:hAnsi="Nunito Sans Black" w:cs="Times New Roman"/>
          <w:color w:val="0137A6"/>
          <w:sz w:val="18"/>
          <w:szCs w:val="18"/>
        </w:rPr>
        <w:t xml:space="preserve">Course Content </w:t>
      </w:r>
    </w:p>
    <w:p w14:paraId="2CF51C2C" w14:textId="5870EC90" w:rsidR="00EC5B23" w:rsidRPr="00763710" w:rsidRDefault="00EC5B23" w:rsidP="00EC5B23">
      <w:pPr>
        <w:numPr>
          <w:ilvl w:val="0"/>
          <w:numId w:val="1"/>
        </w:numPr>
        <w:contextualSpacing/>
        <w:rPr>
          <w:rFonts w:ascii="Nunito Sans" w:eastAsia="Aptos" w:hAnsi="Nunito Sans" w:cs="Times New Roman"/>
          <w:sz w:val="18"/>
          <w:szCs w:val="18"/>
        </w:rPr>
      </w:pPr>
      <w:r w:rsidRPr="00EC5B23">
        <w:rPr>
          <w:rFonts w:ascii="Nunito Sans" w:eastAsia="Aptos" w:hAnsi="Nunito Sans" w:cs="Times New Roman"/>
          <w:sz w:val="18"/>
          <w:szCs w:val="18"/>
        </w:rPr>
        <w:t xml:space="preserve">Link to the Internal Technical Procedure Document – </w:t>
      </w:r>
      <w:hyperlink r:id="rId6" w:history="1">
        <w:r w:rsidR="00763710" w:rsidRPr="00763710">
          <w:rPr>
            <w:rStyle w:val="Hyperlink"/>
            <w:rFonts w:ascii="Nunito Sans" w:hAnsi="Nunito Sans"/>
            <w:sz w:val="18"/>
            <w:szCs w:val="18"/>
          </w:rPr>
          <w:t>KAFS ITP Financial_Condition_Report_2025.pdf</w:t>
        </w:r>
      </w:hyperlink>
    </w:p>
    <w:p w14:paraId="52469342" w14:textId="77777777" w:rsidR="00EC5B23" w:rsidRPr="00EC5B23" w:rsidRDefault="00EC5B23" w:rsidP="00EC5B23">
      <w:pPr>
        <w:keepNext/>
        <w:keepLines/>
        <w:spacing w:before="160" w:after="80"/>
        <w:outlineLvl w:val="1"/>
        <w:rPr>
          <w:rFonts w:ascii="Nunito Sans Black" w:eastAsia="Times New Roman" w:hAnsi="Nunito Sans Black" w:cs="Times New Roman"/>
          <w:color w:val="0137A6"/>
          <w:sz w:val="18"/>
          <w:szCs w:val="18"/>
        </w:rPr>
      </w:pPr>
      <w:r w:rsidRPr="00EC5B23">
        <w:rPr>
          <w:rFonts w:ascii="Nunito Sans Black" w:eastAsia="Times New Roman" w:hAnsi="Nunito Sans Black" w:cs="Times New Roman"/>
          <w:color w:val="0137A6"/>
          <w:sz w:val="18"/>
          <w:szCs w:val="18"/>
        </w:rPr>
        <w:t>Additional Resources and References</w:t>
      </w:r>
    </w:p>
    <w:p w14:paraId="6B84317E" w14:textId="77777777" w:rsidR="008025BA" w:rsidRPr="00810EDE" w:rsidRDefault="00EC5B23" w:rsidP="008025BA">
      <w:pPr>
        <w:numPr>
          <w:ilvl w:val="0"/>
          <w:numId w:val="5"/>
        </w:numPr>
        <w:contextualSpacing/>
        <w:rPr>
          <w:rFonts w:ascii="Nunito Sans" w:eastAsia="Aptos" w:hAnsi="Nunito Sans" w:cs="Times New Roman"/>
          <w:sz w:val="18"/>
          <w:szCs w:val="18"/>
        </w:rPr>
      </w:pPr>
      <w:r w:rsidRPr="00810EDE">
        <w:rPr>
          <w:rFonts w:ascii="Nunito Sans" w:eastAsia="Aptos" w:hAnsi="Nunito Sans" w:cs="Times New Roman"/>
          <w:sz w:val="18"/>
          <w:szCs w:val="18"/>
        </w:rPr>
        <w:t xml:space="preserve">Link to relevant IRA regulations on the module – </w:t>
      </w:r>
      <w:hyperlink r:id="rId7" w:history="1">
        <w:r w:rsidR="008025BA" w:rsidRPr="00810EDE">
          <w:rPr>
            <w:rStyle w:val="Hyperlink"/>
            <w:rFonts w:ascii="Nunito Sans" w:eastAsia="Aptos" w:hAnsi="Nunito Sans" w:cs="Times New Roman"/>
            <w:sz w:val="18"/>
            <w:szCs w:val="18"/>
          </w:rPr>
          <w:t>Additional Resources</w:t>
        </w:r>
      </w:hyperlink>
    </w:p>
    <w:p w14:paraId="346FEBF6" w14:textId="77777777" w:rsidR="00EC5B23" w:rsidRPr="00EC5B23" w:rsidRDefault="00EC5B23" w:rsidP="00EC5B23">
      <w:pPr>
        <w:keepNext/>
        <w:keepLines/>
        <w:spacing w:before="160" w:after="80"/>
        <w:outlineLvl w:val="1"/>
        <w:rPr>
          <w:rFonts w:ascii="Nunito Sans Black" w:eastAsia="Times New Roman" w:hAnsi="Nunito Sans Black" w:cs="Times New Roman"/>
          <w:color w:val="0137A6"/>
          <w:sz w:val="18"/>
          <w:szCs w:val="18"/>
        </w:rPr>
      </w:pPr>
      <w:r w:rsidRPr="00EC5B23">
        <w:rPr>
          <w:rFonts w:ascii="Nunito Sans Black" w:eastAsia="Times New Roman" w:hAnsi="Nunito Sans Black" w:cs="Times New Roman"/>
          <w:color w:val="0137A6"/>
          <w:sz w:val="18"/>
          <w:szCs w:val="18"/>
        </w:rPr>
        <w:t>Training Video</w:t>
      </w:r>
    </w:p>
    <w:p w14:paraId="44BBFC22" w14:textId="77777777" w:rsidR="00EC5B23" w:rsidRPr="00EC5B23" w:rsidRDefault="00EC5B23" w:rsidP="00EC5B23">
      <w:pPr>
        <w:numPr>
          <w:ilvl w:val="0"/>
          <w:numId w:val="10"/>
        </w:numPr>
        <w:contextualSpacing/>
        <w:rPr>
          <w:rFonts w:ascii="Nunito Sans" w:eastAsia="Aptos" w:hAnsi="Nunito Sans" w:cs="Times New Roman"/>
          <w:sz w:val="18"/>
          <w:szCs w:val="18"/>
        </w:rPr>
      </w:pPr>
      <w:r w:rsidRPr="00EC5B23">
        <w:rPr>
          <w:rFonts w:ascii="Nunito Sans" w:eastAsia="Aptos" w:hAnsi="Nunito Sans" w:cs="Times New Roman"/>
          <w:sz w:val="18"/>
          <w:szCs w:val="18"/>
        </w:rPr>
        <w:t xml:space="preserve">Link to the training video – </w:t>
      </w:r>
      <w:r w:rsidRPr="00EC5B23">
        <w:rPr>
          <w:rFonts w:ascii="Nunito Sans" w:eastAsia="Aptos" w:hAnsi="Nunito Sans" w:cs="Times New Roman"/>
          <w:sz w:val="18"/>
          <w:szCs w:val="18"/>
          <w:highlight w:val="yellow"/>
        </w:rPr>
        <w:t>(Not Applicable)</w:t>
      </w:r>
    </w:p>
    <w:p w14:paraId="7AC46DEE" w14:textId="77777777" w:rsidR="00EC5B23" w:rsidRPr="00EC5B23" w:rsidRDefault="00EC5B23" w:rsidP="00EC5B23">
      <w:pPr>
        <w:keepNext/>
        <w:keepLines/>
        <w:spacing w:before="160" w:after="80"/>
        <w:outlineLvl w:val="1"/>
        <w:rPr>
          <w:rFonts w:ascii="Nunito Sans Black" w:eastAsia="Times New Roman" w:hAnsi="Nunito Sans Black" w:cs="Times New Roman"/>
          <w:color w:val="0137A6"/>
          <w:sz w:val="18"/>
          <w:szCs w:val="18"/>
        </w:rPr>
      </w:pPr>
      <w:r w:rsidRPr="00EC5B23">
        <w:rPr>
          <w:rFonts w:ascii="Nunito Sans Black" w:eastAsia="Times New Roman" w:hAnsi="Nunito Sans Black" w:cs="Times New Roman"/>
          <w:color w:val="0137A6"/>
          <w:sz w:val="18"/>
          <w:szCs w:val="18"/>
        </w:rPr>
        <w:t>Data</w:t>
      </w:r>
    </w:p>
    <w:p w14:paraId="5CBA2B89" w14:textId="77777777" w:rsidR="00EC5B23" w:rsidRPr="00EC5B23" w:rsidRDefault="00EC5B23" w:rsidP="00EC5B23">
      <w:pPr>
        <w:numPr>
          <w:ilvl w:val="0"/>
          <w:numId w:val="3"/>
        </w:numPr>
        <w:contextualSpacing/>
        <w:rPr>
          <w:rFonts w:ascii="Nunito Sans" w:eastAsia="Aptos" w:hAnsi="Nunito Sans" w:cs="Times New Roman"/>
          <w:sz w:val="18"/>
          <w:szCs w:val="18"/>
        </w:rPr>
      </w:pPr>
      <w:r w:rsidRPr="00EC5B23">
        <w:rPr>
          <w:rFonts w:ascii="Nunito Sans" w:eastAsia="Aptos" w:hAnsi="Nunito Sans" w:cs="Times New Roman"/>
          <w:sz w:val="18"/>
          <w:szCs w:val="18"/>
        </w:rPr>
        <w:t xml:space="preserve">Data – </w:t>
      </w:r>
    </w:p>
    <w:p w14:paraId="7FFE238F" w14:textId="77777777" w:rsidR="00987E92" w:rsidRPr="00A56855" w:rsidRDefault="00987E92" w:rsidP="00987E92">
      <w:pPr>
        <w:numPr>
          <w:ilvl w:val="0"/>
          <w:numId w:val="7"/>
        </w:numPr>
        <w:contextualSpacing/>
        <w:rPr>
          <w:rStyle w:val="Hyperlink"/>
          <w:rFonts w:ascii="Nunito Sans" w:hAnsi="Nunito Sans"/>
          <w:sz w:val="18"/>
          <w:szCs w:val="18"/>
        </w:rPr>
      </w:pPr>
      <w:hyperlink r:id="rId8" w:history="1">
        <w:r w:rsidRPr="00A56855">
          <w:rPr>
            <w:rStyle w:val="Hyperlink"/>
            <w:rFonts w:ascii="Nunito Sans" w:hAnsi="Nunito Sans"/>
            <w:sz w:val="18"/>
            <w:szCs w:val="18"/>
          </w:rPr>
          <w:t>Data</w:t>
        </w:r>
      </w:hyperlink>
    </w:p>
    <w:p w14:paraId="2CDC5DE0" w14:textId="77777777" w:rsidR="00EC5B23" w:rsidRPr="00EC5B23" w:rsidRDefault="00EC5B23" w:rsidP="00EC5B23">
      <w:pPr>
        <w:keepNext/>
        <w:keepLines/>
        <w:spacing w:before="160" w:after="80"/>
        <w:outlineLvl w:val="1"/>
        <w:rPr>
          <w:rFonts w:ascii="Nunito Sans Black" w:eastAsia="Times New Roman" w:hAnsi="Nunito Sans Black" w:cs="Times New Roman"/>
          <w:color w:val="0137A6"/>
          <w:sz w:val="18"/>
          <w:szCs w:val="18"/>
        </w:rPr>
      </w:pPr>
      <w:r w:rsidRPr="00EC5B23">
        <w:rPr>
          <w:rFonts w:ascii="Nunito Sans Black" w:eastAsia="Times New Roman" w:hAnsi="Nunito Sans Black" w:cs="Times New Roman"/>
          <w:color w:val="0137A6"/>
          <w:sz w:val="18"/>
          <w:szCs w:val="18"/>
        </w:rPr>
        <w:t>Working Files</w:t>
      </w:r>
    </w:p>
    <w:p w14:paraId="1D0A20E3" w14:textId="77777777" w:rsidR="00EC5B23" w:rsidRPr="00EC5B23" w:rsidRDefault="00EC5B23" w:rsidP="00EC5B23">
      <w:pPr>
        <w:numPr>
          <w:ilvl w:val="0"/>
          <w:numId w:val="3"/>
        </w:numPr>
        <w:contextualSpacing/>
        <w:rPr>
          <w:rFonts w:ascii="Nunito Sans" w:eastAsia="Aptos" w:hAnsi="Nunito Sans" w:cs="Times New Roman"/>
          <w:sz w:val="18"/>
          <w:szCs w:val="18"/>
        </w:rPr>
      </w:pPr>
      <w:r w:rsidRPr="00EC5B23">
        <w:rPr>
          <w:rFonts w:ascii="Nunito Sans" w:eastAsia="Aptos" w:hAnsi="Nunito Sans" w:cs="Times New Roman"/>
          <w:sz w:val="18"/>
          <w:szCs w:val="18"/>
        </w:rPr>
        <w:t xml:space="preserve">Working File Templates – </w:t>
      </w:r>
    </w:p>
    <w:p w14:paraId="22CBFC1F" w14:textId="77777777" w:rsidR="00222D3D" w:rsidRPr="00A56855" w:rsidRDefault="00AB04BA" w:rsidP="00A56855">
      <w:pPr>
        <w:numPr>
          <w:ilvl w:val="0"/>
          <w:numId w:val="13"/>
        </w:numPr>
        <w:contextualSpacing/>
        <w:rPr>
          <w:rStyle w:val="Hyperlink"/>
          <w:rFonts w:ascii="Nunito Sans" w:hAnsi="Nunito Sans"/>
          <w:sz w:val="18"/>
          <w:szCs w:val="18"/>
        </w:rPr>
      </w:pPr>
      <w:hyperlink r:id="rId9" w:history="1">
        <w:r w:rsidRPr="00A56855">
          <w:rPr>
            <w:rStyle w:val="Hyperlink"/>
            <w:rFonts w:ascii="Nunito Sans" w:hAnsi="Nunito Sans"/>
            <w:sz w:val="18"/>
            <w:szCs w:val="18"/>
          </w:rPr>
          <w:t>Working File</w:t>
        </w:r>
      </w:hyperlink>
      <w:r w:rsidRPr="00A56855">
        <w:rPr>
          <w:rStyle w:val="Hyperlink"/>
          <w:rFonts w:ascii="Nunito Sans" w:hAnsi="Nunito Sans"/>
          <w:sz w:val="18"/>
          <w:szCs w:val="18"/>
        </w:rPr>
        <w:t xml:space="preserve"> </w:t>
      </w:r>
    </w:p>
    <w:p w14:paraId="2A97645D" w14:textId="77777777" w:rsidR="00EC5B23" w:rsidRPr="00EC5B23" w:rsidRDefault="00EC5B23" w:rsidP="00EC5B23">
      <w:pPr>
        <w:keepNext/>
        <w:keepLines/>
        <w:spacing w:before="160" w:after="80"/>
        <w:outlineLvl w:val="1"/>
        <w:rPr>
          <w:rFonts w:ascii="Nunito Sans Black" w:eastAsia="Times New Roman" w:hAnsi="Nunito Sans Black" w:cs="Times New Roman"/>
          <w:color w:val="0137A6"/>
          <w:sz w:val="18"/>
          <w:szCs w:val="18"/>
        </w:rPr>
      </w:pPr>
      <w:r w:rsidRPr="00EC5B23">
        <w:rPr>
          <w:rFonts w:ascii="Nunito Sans Black" w:eastAsia="Times New Roman" w:hAnsi="Nunito Sans Black" w:cs="Times New Roman"/>
          <w:color w:val="0137A6"/>
          <w:sz w:val="18"/>
          <w:szCs w:val="18"/>
        </w:rPr>
        <w:t>Results File</w:t>
      </w:r>
    </w:p>
    <w:p w14:paraId="0CF20367" w14:textId="77777777" w:rsidR="00EC5B23" w:rsidRPr="00EC5B23" w:rsidRDefault="00EC5B23" w:rsidP="00EC5B23">
      <w:pPr>
        <w:numPr>
          <w:ilvl w:val="0"/>
          <w:numId w:val="4"/>
        </w:numPr>
        <w:contextualSpacing/>
        <w:rPr>
          <w:rFonts w:ascii="Nunito Sans" w:eastAsia="Aptos" w:hAnsi="Nunito Sans" w:cs="Times New Roman"/>
          <w:sz w:val="18"/>
          <w:szCs w:val="18"/>
        </w:rPr>
      </w:pPr>
      <w:r w:rsidRPr="00EC5B23">
        <w:rPr>
          <w:rFonts w:ascii="Nunito Sans" w:eastAsia="Aptos" w:hAnsi="Nunito Sans" w:cs="Times New Roman"/>
          <w:sz w:val="18"/>
          <w:szCs w:val="18"/>
        </w:rPr>
        <w:t xml:space="preserve">Results Template – </w:t>
      </w:r>
    </w:p>
    <w:p w14:paraId="2983BB3F" w14:textId="044BB8C8" w:rsidR="00C758B9" w:rsidRPr="00A56855" w:rsidRDefault="00A56855" w:rsidP="00A56855">
      <w:pPr>
        <w:numPr>
          <w:ilvl w:val="0"/>
          <w:numId w:val="14"/>
        </w:numPr>
        <w:contextualSpacing/>
        <w:rPr>
          <w:rStyle w:val="Hyperlink"/>
          <w:rFonts w:ascii="Nunito Sans" w:hAnsi="Nunito Sans"/>
          <w:sz w:val="18"/>
          <w:szCs w:val="18"/>
        </w:rPr>
      </w:pPr>
      <w:hyperlink r:id="rId10" w:history="1">
        <w:r w:rsidRPr="00A56855">
          <w:rPr>
            <w:rStyle w:val="Hyperlink"/>
            <w:rFonts w:ascii="Nunito Sans" w:hAnsi="Nunito Sans"/>
            <w:sz w:val="18"/>
            <w:szCs w:val="18"/>
          </w:rPr>
          <w:t>Results Files</w:t>
        </w:r>
      </w:hyperlink>
    </w:p>
    <w:sectPr w:rsidR="00C758B9" w:rsidRPr="00A56855" w:rsidSect="00EC5B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Nunito">
    <w:panose1 w:val="00000000000000000000"/>
    <w:charset w:val="00"/>
    <w:family w:val="auto"/>
    <w:pitch w:val="variable"/>
    <w:sig w:usb0="A00002FF" w:usb1="5000204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Sans Black">
    <w:altName w:val="Calibri"/>
    <w:charset w:val="00"/>
    <w:family w:val="auto"/>
    <w:pitch w:val="variable"/>
    <w:sig w:usb0="A00002FF" w:usb1="5000204B" w:usb2="00000000" w:usb3="00000000" w:csb0="00000197" w:csb1="00000000"/>
  </w:font>
  <w:font w:name="Nunito Sans">
    <w:altName w:val="Calibri"/>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70A6"/>
    <w:multiLevelType w:val="hybridMultilevel"/>
    <w:tmpl w:val="E91A4A8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8E73691"/>
    <w:multiLevelType w:val="hybridMultilevel"/>
    <w:tmpl w:val="C158F7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96B038B"/>
    <w:multiLevelType w:val="hybridMultilevel"/>
    <w:tmpl w:val="326009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C563A3D"/>
    <w:multiLevelType w:val="hybridMultilevel"/>
    <w:tmpl w:val="AB263C48"/>
    <w:lvl w:ilvl="0" w:tplc="FFFFFFFF">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CEE0D79"/>
    <w:multiLevelType w:val="hybridMultilevel"/>
    <w:tmpl w:val="E91A4A82"/>
    <w:lvl w:ilvl="0" w:tplc="20000017">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E915AED"/>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263B0B"/>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B14BE8"/>
    <w:multiLevelType w:val="hybridMultilevel"/>
    <w:tmpl w:val="AB263C48"/>
    <w:lvl w:ilvl="0" w:tplc="EA3A6AB6">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2A45B95"/>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62E04F4"/>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6DB7FF8"/>
    <w:multiLevelType w:val="multilevel"/>
    <w:tmpl w:val="93CA49D2"/>
    <w:lvl w:ilvl="0">
      <w:start w:val="1"/>
      <w:numFmt w:val="decimal"/>
      <w:lvlText w:val="%1."/>
      <w:lvlJc w:val="left"/>
      <w:pPr>
        <w:ind w:left="360" w:hanging="360"/>
      </w:pPr>
      <w:rPr>
        <w:rFonts w:ascii="Lato" w:hAnsi="Lato" w:hint="default"/>
        <w:b/>
        <w:sz w:val="18"/>
        <w:szCs w:val="18"/>
      </w:rPr>
    </w:lvl>
    <w:lvl w:ilvl="1">
      <w:start w:val="1"/>
      <w:numFmt w:val="decimal"/>
      <w:lvlText w:val="%1.%2."/>
      <w:lvlJc w:val="left"/>
      <w:pPr>
        <w:ind w:left="4482" w:hanging="432"/>
      </w:pPr>
      <w:rPr>
        <w:rFonts w:ascii="Lato" w:hAnsi="Lato" w:hint="default"/>
        <w:b w:val="0"/>
        <w:color w:val="auto"/>
        <w:sz w:val="18"/>
        <w:szCs w:val="18"/>
      </w:rPr>
    </w:lvl>
    <w:lvl w:ilvl="2">
      <w:start w:val="1"/>
      <w:numFmt w:val="decimal"/>
      <w:lvlText w:val="%3."/>
      <w:lvlJc w:val="left"/>
      <w:pPr>
        <w:ind w:left="1080" w:hanging="360"/>
      </w:pPr>
      <w:rPr>
        <w:rFonts w:ascii="Nunito" w:hAnsi="Nunito" w:hint="default"/>
      </w:rPr>
    </w:lvl>
    <w:lvl w:ilvl="3">
      <w:start w:val="1"/>
      <w:numFmt w:val="lowerRoman"/>
      <w:lvlText w:val="%4."/>
      <w:lvlJc w:val="right"/>
      <w:pPr>
        <w:ind w:left="1728" w:hanging="648"/>
      </w:pPr>
      <w:rPr>
        <w:b w:val="0"/>
        <w:color w:val="000000" w:themeColor="text1"/>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631572E"/>
    <w:multiLevelType w:val="hybridMultilevel"/>
    <w:tmpl w:val="E91A4A8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579651DA"/>
    <w:multiLevelType w:val="multilevel"/>
    <w:tmpl w:val="AACABC4A"/>
    <w:lvl w:ilvl="0">
      <w:start w:val="1"/>
      <w:numFmt w:val="decimal"/>
      <w:lvlText w:val="%1."/>
      <w:lvlJc w:val="left"/>
      <w:pPr>
        <w:tabs>
          <w:tab w:val="num" w:pos="720"/>
        </w:tabs>
        <w:ind w:left="720" w:hanging="360"/>
      </w:pPr>
      <w:rPr>
        <w:b w:val="0"/>
        <w:bCs w:val="0"/>
      </w:r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203195"/>
    <w:multiLevelType w:val="hybridMultilevel"/>
    <w:tmpl w:val="E91A4A8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27611640">
    <w:abstractNumId w:val="1"/>
  </w:num>
  <w:num w:numId="2" w16cid:durableId="238489992">
    <w:abstractNumId w:val="12"/>
  </w:num>
  <w:num w:numId="3" w16cid:durableId="1676034669">
    <w:abstractNumId w:val="6"/>
  </w:num>
  <w:num w:numId="4" w16cid:durableId="764569401">
    <w:abstractNumId w:val="8"/>
  </w:num>
  <w:num w:numId="5" w16cid:durableId="2055884545">
    <w:abstractNumId w:val="5"/>
  </w:num>
  <w:num w:numId="6" w16cid:durableId="1803500621">
    <w:abstractNumId w:val="2"/>
  </w:num>
  <w:num w:numId="7" w16cid:durableId="222178726">
    <w:abstractNumId w:val="4"/>
  </w:num>
  <w:num w:numId="8" w16cid:durableId="1407530938">
    <w:abstractNumId w:val="7"/>
  </w:num>
  <w:num w:numId="9" w16cid:durableId="97600032">
    <w:abstractNumId w:val="3"/>
  </w:num>
  <w:num w:numId="10" w16cid:durableId="967469526">
    <w:abstractNumId w:val="9"/>
  </w:num>
  <w:num w:numId="11" w16cid:durableId="845899011">
    <w:abstractNumId w:val="10"/>
  </w:num>
  <w:num w:numId="12" w16cid:durableId="1505129161">
    <w:abstractNumId w:val="13"/>
  </w:num>
  <w:num w:numId="13" w16cid:durableId="1371033852">
    <w:abstractNumId w:val="0"/>
  </w:num>
  <w:num w:numId="14" w16cid:durableId="10453704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B23"/>
    <w:rsid w:val="00041AC9"/>
    <w:rsid w:val="00046754"/>
    <w:rsid w:val="00083738"/>
    <w:rsid w:val="00222D3D"/>
    <w:rsid w:val="002702AC"/>
    <w:rsid w:val="002B2B28"/>
    <w:rsid w:val="003746D5"/>
    <w:rsid w:val="003E2644"/>
    <w:rsid w:val="00423756"/>
    <w:rsid w:val="005168DC"/>
    <w:rsid w:val="0055737C"/>
    <w:rsid w:val="005A0988"/>
    <w:rsid w:val="005A3755"/>
    <w:rsid w:val="005D7F3E"/>
    <w:rsid w:val="00621DCA"/>
    <w:rsid w:val="006A0363"/>
    <w:rsid w:val="00743120"/>
    <w:rsid w:val="00746BF8"/>
    <w:rsid w:val="00753885"/>
    <w:rsid w:val="00763710"/>
    <w:rsid w:val="007D7C05"/>
    <w:rsid w:val="008025BA"/>
    <w:rsid w:val="00810EDE"/>
    <w:rsid w:val="008169EA"/>
    <w:rsid w:val="00860249"/>
    <w:rsid w:val="008921F9"/>
    <w:rsid w:val="008F50AE"/>
    <w:rsid w:val="00987E92"/>
    <w:rsid w:val="00997A06"/>
    <w:rsid w:val="00A34DDB"/>
    <w:rsid w:val="00A56855"/>
    <w:rsid w:val="00AB04BA"/>
    <w:rsid w:val="00B06CB6"/>
    <w:rsid w:val="00B2076E"/>
    <w:rsid w:val="00B80ECB"/>
    <w:rsid w:val="00B94C70"/>
    <w:rsid w:val="00BD61AF"/>
    <w:rsid w:val="00BE0E39"/>
    <w:rsid w:val="00C70B72"/>
    <w:rsid w:val="00C758B9"/>
    <w:rsid w:val="00C853B9"/>
    <w:rsid w:val="00C94F06"/>
    <w:rsid w:val="00CE59C7"/>
    <w:rsid w:val="00D1152E"/>
    <w:rsid w:val="00D42116"/>
    <w:rsid w:val="00D45992"/>
    <w:rsid w:val="00D91065"/>
    <w:rsid w:val="00E00A7F"/>
    <w:rsid w:val="00EC5B23"/>
    <w:rsid w:val="00EE5F07"/>
    <w:rsid w:val="00F50F22"/>
    <w:rsid w:val="00F74DD6"/>
    <w:rsid w:val="00FB6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9B779"/>
  <w15:chartTrackingRefBased/>
  <w15:docId w15:val="{508C6CC2-ECFC-4463-8AA9-D39629073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KAFS 1)"/>
    <w:basedOn w:val="Normal"/>
    <w:next w:val="Normal"/>
    <w:link w:val="Heading1Char"/>
    <w:uiPriority w:val="9"/>
    <w:qFormat/>
    <w:rsid w:val="00EC5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KAFS 1) Char"/>
    <w:basedOn w:val="DefaultParagraphFont"/>
    <w:link w:val="Heading1"/>
    <w:uiPriority w:val="9"/>
    <w:rsid w:val="00EC5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B23"/>
    <w:rPr>
      <w:rFonts w:eastAsiaTheme="majorEastAsia" w:cstheme="majorBidi"/>
      <w:color w:val="272727" w:themeColor="text1" w:themeTint="D8"/>
    </w:rPr>
  </w:style>
  <w:style w:type="paragraph" w:styleId="Title">
    <w:name w:val="Title"/>
    <w:basedOn w:val="Normal"/>
    <w:next w:val="Normal"/>
    <w:link w:val="TitleChar"/>
    <w:uiPriority w:val="10"/>
    <w:qFormat/>
    <w:rsid w:val="00EC5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B23"/>
    <w:pPr>
      <w:spacing w:before="160"/>
      <w:jc w:val="center"/>
    </w:pPr>
    <w:rPr>
      <w:i/>
      <w:iCs/>
      <w:color w:val="404040" w:themeColor="text1" w:themeTint="BF"/>
    </w:rPr>
  </w:style>
  <w:style w:type="character" w:customStyle="1" w:styleId="QuoteChar">
    <w:name w:val="Quote Char"/>
    <w:basedOn w:val="DefaultParagraphFont"/>
    <w:link w:val="Quote"/>
    <w:uiPriority w:val="29"/>
    <w:rsid w:val="00EC5B23"/>
    <w:rPr>
      <w:i/>
      <w:iCs/>
      <w:color w:val="404040" w:themeColor="text1" w:themeTint="BF"/>
    </w:rPr>
  </w:style>
  <w:style w:type="paragraph" w:styleId="ListParagraph">
    <w:name w:val="List Paragraph"/>
    <w:aliases w:val="Citation List,본문(내용),List Paragraph (numbered (a)),符号列表,List Paragraph1,bk paragraph,Bullet List,FooterText,numbered,Paragraphe de liste1,Bulletr List Paragraph,列出段落,列出段落1,Use Case List Paragraph,Page Titles,List Paragraph2,Dot pt"/>
    <w:basedOn w:val="Normal"/>
    <w:link w:val="ListParagraphChar"/>
    <w:uiPriority w:val="34"/>
    <w:qFormat/>
    <w:rsid w:val="00EC5B23"/>
    <w:pPr>
      <w:ind w:left="720"/>
      <w:contextualSpacing/>
    </w:pPr>
  </w:style>
  <w:style w:type="character" w:styleId="IntenseEmphasis">
    <w:name w:val="Intense Emphasis"/>
    <w:basedOn w:val="DefaultParagraphFont"/>
    <w:uiPriority w:val="21"/>
    <w:qFormat/>
    <w:rsid w:val="00EC5B23"/>
    <w:rPr>
      <w:i/>
      <w:iCs/>
      <w:color w:val="0F4761" w:themeColor="accent1" w:themeShade="BF"/>
    </w:rPr>
  </w:style>
  <w:style w:type="paragraph" w:styleId="IntenseQuote">
    <w:name w:val="Intense Quote"/>
    <w:basedOn w:val="Normal"/>
    <w:next w:val="Normal"/>
    <w:link w:val="IntenseQuoteChar"/>
    <w:uiPriority w:val="30"/>
    <w:qFormat/>
    <w:rsid w:val="00EC5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B23"/>
    <w:rPr>
      <w:i/>
      <w:iCs/>
      <w:color w:val="0F4761" w:themeColor="accent1" w:themeShade="BF"/>
    </w:rPr>
  </w:style>
  <w:style w:type="character" w:styleId="IntenseReference">
    <w:name w:val="Intense Reference"/>
    <w:basedOn w:val="DefaultParagraphFont"/>
    <w:uiPriority w:val="32"/>
    <w:qFormat/>
    <w:rsid w:val="00EC5B23"/>
    <w:rPr>
      <w:b/>
      <w:bCs/>
      <w:smallCaps/>
      <w:color w:val="0F4761" w:themeColor="accent1" w:themeShade="BF"/>
      <w:spacing w:val="5"/>
    </w:rPr>
  </w:style>
  <w:style w:type="character" w:customStyle="1" w:styleId="ListParagraphChar">
    <w:name w:val="List Paragraph Char"/>
    <w:aliases w:val="Citation List Char,본문(내용) Char,List Paragraph (numbered (a)) Char,符号列表 Char,List Paragraph1 Char,bk paragraph Char,Bullet List Char,FooterText Char,numbered Char,Paragraphe de liste1 Char,Bulletr List Paragraph Char,列出段落 Char"/>
    <w:basedOn w:val="DefaultParagraphFont"/>
    <w:link w:val="ListParagraph"/>
    <w:uiPriority w:val="34"/>
    <w:qFormat/>
    <w:rsid w:val="00753885"/>
  </w:style>
  <w:style w:type="character" w:customStyle="1" w:styleId="normaltextrun">
    <w:name w:val="normaltextrun"/>
    <w:basedOn w:val="DefaultParagraphFont"/>
    <w:rsid w:val="00753885"/>
  </w:style>
  <w:style w:type="character" w:styleId="Hyperlink">
    <w:name w:val="Hyperlink"/>
    <w:basedOn w:val="DefaultParagraphFont"/>
    <w:uiPriority w:val="99"/>
    <w:unhideWhenUsed/>
    <w:rsid w:val="00C853B9"/>
    <w:rPr>
      <w:color w:val="467886" w:themeColor="hyperlink"/>
      <w:u w:val="single"/>
    </w:rPr>
  </w:style>
  <w:style w:type="character" w:styleId="UnresolvedMention">
    <w:name w:val="Unresolved Mention"/>
    <w:basedOn w:val="DefaultParagraphFont"/>
    <w:uiPriority w:val="99"/>
    <w:semiHidden/>
    <w:unhideWhenUsed/>
    <w:rsid w:val="00C853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nbright.sharepoint.com/:f:/s/KENBRIGHTAI317-Automation/IgBNb40fEnbYS4rHl82GW1ucAeFuPklZLPqBEpQDiTnc2FQ?e=EmTyf8"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kenbright.sharepoint.com/:f:/s/KENBRIGHTAI317-Automation/IgANA1Dn9DIPRoJMCXPq9AObAURpF7URAoRjXAKecd1j6ZA?e=m1OZx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enbright.sharepoint.com/:b:/s/KENBRIGHTAI317-Automation/IQCDEosvnUCYSrWG42iZT5KQAR3AIwXxTp51sGSfpXjlsYA?e=xQ3naI" TargetMode="External"/><Relationship Id="rId11" Type="http://schemas.openxmlformats.org/officeDocument/2006/relationships/fontTable" Target="fontTable.xml"/><Relationship Id="rId5" Type="http://schemas.openxmlformats.org/officeDocument/2006/relationships/hyperlink" Target="https://kenbright.sharepoint.com/:w:/s/KENBRIGHTAI317-Automation/IQAkx3Qm_sEBQqyOjSxNoRlHAfFHF2G6L-xMD5SqNcj7pX0?e=sNfU44" TargetMode="External"/><Relationship Id="rId15" Type="http://schemas.openxmlformats.org/officeDocument/2006/relationships/customXml" Target="../customXml/item3.xml"/><Relationship Id="rId10" Type="http://schemas.openxmlformats.org/officeDocument/2006/relationships/hyperlink" Target="https://kenbright.sharepoint.com/:f:/s/KENBRIGHTAI317-Automation/IgD98s8_i5CCRq8J8Aerl_uOAQr0pXq91FC1xlSpOxg6GIY?e=aIzniA" TargetMode="External"/><Relationship Id="rId4" Type="http://schemas.openxmlformats.org/officeDocument/2006/relationships/webSettings" Target="webSettings.xml"/><Relationship Id="rId9" Type="http://schemas.openxmlformats.org/officeDocument/2006/relationships/hyperlink" Target="https://kenbright.sharepoint.com/:f:/s/KENBRIGHTAI317-Automation/IgD7NYmjarc1Qp5AyQtumCruAaIYlzYZOhKCo8NEVIbADPA?e=MDAAN2"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a8f1fb657bf2cd47f0fde71b10fd28b8">
  <xsd:schema xmlns:xsd="http://www.w3.org/2001/XMLSchema" xmlns:xs="http://www.w3.org/2001/XMLSchema" xmlns:p="http://schemas.microsoft.com/office/2006/metadata/properties" xmlns:ns2="dfa2d9f5-199c-4212-8ee5-c011be210f49" targetNamespace="http://schemas.microsoft.com/office/2006/metadata/properties" ma:root="true" ma:fieldsID="d4b3e96af636654b9533073474238ce3"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9CBDCE-D30D-4F2A-AE77-1E498AAA6421}"/>
</file>

<file path=customXml/itemProps2.xml><?xml version="1.0" encoding="utf-8"?>
<ds:datastoreItem xmlns:ds="http://schemas.openxmlformats.org/officeDocument/2006/customXml" ds:itemID="{8BAC963A-AD29-4CC7-8F35-D5014CD039D9}"/>
</file>

<file path=customXml/itemProps3.xml><?xml version="1.0" encoding="utf-8"?>
<ds:datastoreItem xmlns:ds="http://schemas.openxmlformats.org/officeDocument/2006/customXml" ds:itemID="{FAA6B994-DDB1-475E-86CB-491C9E0367BD}"/>
</file>

<file path=docProps/app.xml><?xml version="1.0" encoding="utf-8"?>
<Properties xmlns="http://schemas.openxmlformats.org/officeDocument/2006/extended-properties" xmlns:vt="http://schemas.openxmlformats.org/officeDocument/2006/docPropsVTypes">
  <Template>Normal</Template>
  <TotalTime>1</TotalTime>
  <Pages>1</Pages>
  <Words>4</Words>
  <Characters>3074</Characters>
  <Application>Microsoft Office Word</Application>
  <DocSecurity>0</DocSecurity>
  <Lines>46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Wambui</dc:creator>
  <cp:keywords/>
  <dc:description/>
  <cp:lastModifiedBy>Sheila Wambui</cp:lastModifiedBy>
  <cp:revision>2</cp:revision>
  <dcterms:created xsi:type="dcterms:W3CDTF">2025-12-10T08:49:00Z</dcterms:created>
  <dcterms:modified xsi:type="dcterms:W3CDTF">2025-12-10T08:49:00Z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0x010100FC098080B38DD147A7B7AA467507026F</vt:lpwstr>
  </property>
</Properties>
</file>