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732D6" w14:textId="5A0312A4" w:rsidR="006C0408" w:rsidRPr="00597F00" w:rsidRDefault="00597F00" w:rsidP="006C0408">
      <w:pPr>
        <w:rPr>
          <w:rFonts w:ascii="Nunito Sans" w:hAnsi="Nunito Sans"/>
          <w:b/>
          <w:bCs/>
          <w:sz w:val="18"/>
          <w:szCs w:val="18"/>
        </w:rPr>
      </w:pPr>
      <w:r>
        <w:rPr>
          <w:rFonts w:ascii="Nunito Sans" w:hAnsi="Nunito Sans"/>
          <w:b/>
          <w:bCs/>
          <w:sz w:val="18"/>
          <w:szCs w:val="18"/>
        </w:rPr>
        <w:t xml:space="preserve">Module </w:t>
      </w:r>
      <w:r w:rsidR="00020676">
        <w:rPr>
          <w:rFonts w:ascii="Nunito Sans" w:hAnsi="Nunito Sans"/>
          <w:b/>
          <w:bCs/>
          <w:sz w:val="18"/>
          <w:szCs w:val="18"/>
        </w:rPr>
        <w:t>9</w:t>
      </w:r>
      <w:r w:rsidR="006C0408" w:rsidRPr="00597F00">
        <w:rPr>
          <w:rFonts w:ascii="Nunito Sans" w:hAnsi="Nunito Sans"/>
          <w:b/>
          <w:bCs/>
          <w:sz w:val="18"/>
          <w:szCs w:val="18"/>
        </w:rPr>
        <w:t xml:space="preserve">: </w:t>
      </w:r>
      <w:r w:rsidR="00020676">
        <w:rPr>
          <w:rFonts w:ascii="Nunito Sans" w:hAnsi="Nunito Sans"/>
          <w:b/>
          <w:bCs/>
          <w:sz w:val="18"/>
          <w:szCs w:val="18"/>
        </w:rPr>
        <w:t>Financial Condition Report</w:t>
      </w:r>
    </w:p>
    <w:p w14:paraId="37DF63F1" w14:textId="77777777" w:rsidR="00586673" w:rsidRPr="00586673" w:rsidRDefault="00586673" w:rsidP="00586673">
      <w:pPr>
        <w:rPr>
          <w:rFonts w:ascii="Nunito Sans" w:hAnsi="Nunito Sans"/>
          <w:b/>
          <w:bCs/>
          <w:sz w:val="18"/>
          <w:szCs w:val="18"/>
        </w:rPr>
      </w:pPr>
      <w:r w:rsidRPr="00586673">
        <w:rPr>
          <w:rFonts w:ascii="Nunito Sans" w:hAnsi="Nunito Sans"/>
          <w:b/>
          <w:bCs/>
          <w:sz w:val="18"/>
          <w:szCs w:val="18"/>
        </w:rPr>
        <w:t>1. The primary purpose of a Financial Condition Report (FCR) is to:</w:t>
      </w:r>
    </w:p>
    <w:p w14:paraId="23CDCE25" w14:textId="77777777" w:rsidR="00B64C7F" w:rsidRDefault="00586673" w:rsidP="00B64C7F">
      <w:pPr>
        <w:spacing w:after="0"/>
        <w:rPr>
          <w:rFonts w:ascii="Nunito Sans" w:hAnsi="Nunito Sans"/>
          <w:sz w:val="18"/>
          <w:szCs w:val="18"/>
        </w:rPr>
      </w:pPr>
      <w:r w:rsidRPr="00586673">
        <w:rPr>
          <w:rFonts w:ascii="Nunito Sans" w:hAnsi="Nunito Sans"/>
          <w:sz w:val="18"/>
          <w:szCs w:val="18"/>
        </w:rPr>
        <w:t xml:space="preserve">a) </w:t>
      </w:r>
      <w:r w:rsidR="00B55357" w:rsidRPr="00586673">
        <w:rPr>
          <w:rFonts w:ascii="Nunito Sans" w:hAnsi="Nunito Sans"/>
          <w:sz w:val="18"/>
          <w:szCs w:val="18"/>
        </w:rPr>
        <w:t>Assess the insurer’s current and future financial soundness.</w:t>
      </w:r>
    </w:p>
    <w:p w14:paraId="1009DC43" w14:textId="09B8C2A1" w:rsidR="00586673" w:rsidRPr="00586673" w:rsidRDefault="00586673" w:rsidP="00B64C7F">
      <w:pPr>
        <w:spacing w:after="0"/>
        <w:rPr>
          <w:rFonts w:ascii="Nunito Sans" w:hAnsi="Nunito Sans"/>
          <w:sz w:val="18"/>
          <w:szCs w:val="18"/>
        </w:rPr>
      </w:pPr>
      <w:r w:rsidRPr="00586673">
        <w:rPr>
          <w:rFonts w:ascii="Nunito Sans" w:hAnsi="Nunito Sans"/>
          <w:sz w:val="18"/>
          <w:szCs w:val="18"/>
        </w:rPr>
        <w:t xml:space="preserve">b) </w:t>
      </w:r>
      <w:r w:rsidR="00B55357" w:rsidRPr="00586673">
        <w:rPr>
          <w:rFonts w:ascii="Nunito Sans" w:hAnsi="Nunito Sans"/>
          <w:sz w:val="18"/>
          <w:szCs w:val="18"/>
        </w:rPr>
        <w:t>Provide audited financial statements to shareholders.</w:t>
      </w:r>
      <w:r w:rsidR="00B55357" w:rsidRPr="00586673">
        <w:rPr>
          <w:rFonts w:ascii="Nunito Sans" w:hAnsi="Nunito Sans"/>
          <w:sz w:val="18"/>
          <w:szCs w:val="18"/>
        </w:rPr>
        <w:br/>
      </w:r>
      <w:r w:rsidRPr="00586673">
        <w:rPr>
          <w:rFonts w:ascii="Nunito Sans" w:hAnsi="Nunito Sans"/>
          <w:sz w:val="18"/>
          <w:szCs w:val="18"/>
        </w:rPr>
        <w:t>c) Describe marketing strategies for premium growth.</w:t>
      </w:r>
      <w:r w:rsidRPr="00586673">
        <w:rPr>
          <w:rFonts w:ascii="Nunito Sans" w:hAnsi="Nunito Sans"/>
          <w:sz w:val="18"/>
          <w:szCs w:val="18"/>
        </w:rPr>
        <w:br/>
        <w:t>d) Summarize the company’s investment returns.</w:t>
      </w:r>
      <w:r w:rsidRPr="00586673">
        <w:rPr>
          <w:rFonts w:ascii="Nunito Sans" w:hAnsi="Nunito Sans"/>
          <w:b/>
          <w:bCs/>
          <w:sz w:val="18"/>
          <w:szCs w:val="18"/>
        </w:rPr>
        <w:br/>
      </w:r>
      <w:r w:rsidRPr="0058667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586673">
        <w:rPr>
          <w:rFonts w:ascii="Nunito Sans" w:hAnsi="Nunito Sans"/>
          <w:b/>
          <w:bCs/>
          <w:sz w:val="18"/>
          <w:szCs w:val="18"/>
        </w:rPr>
        <w:t xml:space="preserve"> Answer: </w:t>
      </w:r>
      <w:r w:rsidR="00B96EAA">
        <w:rPr>
          <w:rFonts w:ascii="Nunito Sans" w:hAnsi="Nunito Sans"/>
          <w:b/>
          <w:bCs/>
          <w:sz w:val="18"/>
          <w:szCs w:val="18"/>
        </w:rPr>
        <w:t>a</w:t>
      </w:r>
      <w:r w:rsidRPr="00586673">
        <w:rPr>
          <w:rFonts w:ascii="Nunito Sans" w:hAnsi="Nunito Sans"/>
          <w:b/>
          <w:bCs/>
          <w:sz w:val="18"/>
          <w:szCs w:val="18"/>
        </w:rPr>
        <w:t>)</w:t>
      </w:r>
      <w:r w:rsidRPr="00586673">
        <w:rPr>
          <w:rFonts w:ascii="Nunito Sans" w:hAnsi="Nunito Sans"/>
          <w:b/>
          <w:bCs/>
          <w:sz w:val="18"/>
          <w:szCs w:val="18"/>
        </w:rPr>
        <w:br/>
        <w:t xml:space="preserve">Explanation: </w:t>
      </w:r>
      <w:r w:rsidRPr="00586673">
        <w:rPr>
          <w:rFonts w:ascii="Nunito Sans" w:hAnsi="Nunito Sans"/>
          <w:sz w:val="18"/>
          <w:szCs w:val="18"/>
        </w:rPr>
        <w:t>An FCR focuses on evaluating solvency, risks, and the insurer’s ability to meet obligations under current and future conditions.</w:t>
      </w:r>
    </w:p>
    <w:p w14:paraId="6D719311" w14:textId="77777777" w:rsidR="00131328" w:rsidRPr="00131328" w:rsidRDefault="00131328" w:rsidP="00131328">
      <w:pPr>
        <w:rPr>
          <w:rFonts w:ascii="Nunito Sans" w:hAnsi="Nunito Sans"/>
          <w:b/>
          <w:bCs/>
          <w:sz w:val="18"/>
          <w:szCs w:val="18"/>
        </w:rPr>
      </w:pPr>
      <w:r w:rsidRPr="00131328">
        <w:rPr>
          <w:rFonts w:ascii="Nunito Sans" w:hAnsi="Nunito Sans"/>
          <w:b/>
          <w:bCs/>
          <w:sz w:val="18"/>
          <w:szCs w:val="18"/>
        </w:rPr>
        <w:t>2. Which of the following best describes the “actuary’s opinion” within the FCR?</w:t>
      </w:r>
    </w:p>
    <w:p w14:paraId="3923F21B" w14:textId="77777777" w:rsidR="00131328" w:rsidRPr="00131328" w:rsidRDefault="00131328" w:rsidP="00131328">
      <w:pPr>
        <w:rPr>
          <w:rFonts w:ascii="Nunito Sans" w:hAnsi="Nunito Sans"/>
          <w:sz w:val="18"/>
          <w:szCs w:val="18"/>
        </w:rPr>
      </w:pPr>
      <w:r w:rsidRPr="00131328">
        <w:rPr>
          <w:rFonts w:ascii="Nunito Sans" w:hAnsi="Nunito Sans"/>
          <w:sz w:val="18"/>
          <w:szCs w:val="18"/>
        </w:rPr>
        <w:t>a) A summary of the insurer’s profitability trends.</w:t>
      </w:r>
      <w:r w:rsidRPr="00131328">
        <w:rPr>
          <w:rFonts w:ascii="Nunito Sans" w:hAnsi="Nunito Sans"/>
          <w:sz w:val="18"/>
          <w:szCs w:val="18"/>
        </w:rPr>
        <w:br/>
        <w:t>b) A mandatory statement confirming the actuarial valuation approach and key conclusions.</w:t>
      </w:r>
      <w:r w:rsidRPr="00131328">
        <w:rPr>
          <w:rFonts w:ascii="Nunito Sans" w:hAnsi="Nunito Sans"/>
          <w:sz w:val="18"/>
          <w:szCs w:val="18"/>
        </w:rPr>
        <w:br/>
        <w:t>c) A forecast of market share for the next three years.</w:t>
      </w:r>
      <w:r w:rsidRPr="00131328">
        <w:rPr>
          <w:rFonts w:ascii="Nunito Sans" w:hAnsi="Nunito Sans"/>
          <w:sz w:val="18"/>
          <w:szCs w:val="18"/>
        </w:rPr>
        <w:br/>
        <w:t>d) A description of operational policies.</w:t>
      </w:r>
      <w:r w:rsidRPr="00131328">
        <w:rPr>
          <w:rFonts w:ascii="Nunito Sans" w:hAnsi="Nunito Sans"/>
          <w:b/>
          <w:bCs/>
          <w:sz w:val="18"/>
          <w:szCs w:val="18"/>
        </w:rPr>
        <w:br/>
      </w:r>
      <w:r w:rsidRPr="00131328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31328">
        <w:rPr>
          <w:rFonts w:ascii="Nunito Sans" w:hAnsi="Nunito Sans"/>
          <w:b/>
          <w:bCs/>
          <w:sz w:val="18"/>
          <w:szCs w:val="18"/>
        </w:rPr>
        <w:t xml:space="preserve"> Answer: b)</w:t>
      </w:r>
      <w:r w:rsidRPr="00131328">
        <w:rPr>
          <w:rFonts w:ascii="Nunito Sans" w:hAnsi="Nunito Sans"/>
          <w:b/>
          <w:bCs/>
          <w:sz w:val="18"/>
          <w:szCs w:val="18"/>
        </w:rPr>
        <w:br/>
        <w:t xml:space="preserve">Explanation: </w:t>
      </w:r>
      <w:r w:rsidRPr="00131328">
        <w:rPr>
          <w:rFonts w:ascii="Nunito Sans" w:hAnsi="Nunito Sans"/>
          <w:sz w:val="18"/>
          <w:szCs w:val="18"/>
        </w:rPr>
        <w:t>Regulations require the signing actuary to provide a clear opinion on liabilities, risks, and methods used in the FCR.</w:t>
      </w:r>
    </w:p>
    <w:p w14:paraId="45380AF5" w14:textId="4389346F" w:rsidR="00AB7326" w:rsidRPr="00AB7326" w:rsidRDefault="00844EFD" w:rsidP="00AB7326">
      <w:pPr>
        <w:rPr>
          <w:rFonts w:ascii="Nunito Sans" w:hAnsi="Nunito Sans"/>
          <w:b/>
          <w:bCs/>
          <w:sz w:val="18"/>
          <w:szCs w:val="18"/>
        </w:rPr>
      </w:pPr>
      <w:r>
        <w:rPr>
          <w:rFonts w:ascii="Nunito Sans" w:hAnsi="Nunito Sans"/>
          <w:b/>
          <w:bCs/>
          <w:sz w:val="18"/>
          <w:szCs w:val="18"/>
        </w:rPr>
        <w:t>3</w:t>
      </w:r>
      <w:r w:rsidR="00AB7326" w:rsidRPr="00AB7326">
        <w:rPr>
          <w:rFonts w:ascii="Nunito Sans" w:hAnsi="Nunito Sans"/>
          <w:b/>
          <w:bCs/>
          <w:sz w:val="18"/>
          <w:szCs w:val="18"/>
        </w:rPr>
        <w:t>. In preparing an FCR, the actuary must ensure that assumptions used are:</w:t>
      </w:r>
    </w:p>
    <w:p w14:paraId="12092210" w14:textId="77777777" w:rsidR="00AB7326" w:rsidRPr="00AB7326" w:rsidRDefault="00AB7326" w:rsidP="00AB7326">
      <w:pPr>
        <w:rPr>
          <w:rFonts w:ascii="Nunito Sans" w:hAnsi="Nunito Sans"/>
          <w:sz w:val="18"/>
          <w:szCs w:val="18"/>
        </w:rPr>
      </w:pPr>
      <w:r w:rsidRPr="00AB7326">
        <w:rPr>
          <w:rFonts w:ascii="Nunito Sans" w:hAnsi="Nunito Sans"/>
          <w:sz w:val="18"/>
          <w:szCs w:val="18"/>
        </w:rPr>
        <w:t>a) Determined solely by management.</w:t>
      </w:r>
      <w:r w:rsidRPr="00AB7326">
        <w:rPr>
          <w:rFonts w:ascii="Nunito Sans" w:hAnsi="Nunito Sans"/>
          <w:sz w:val="18"/>
          <w:szCs w:val="18"/>
        </w:rPr>
        <w:br/>
        <w:t>b) More optimistic than previous years.</w:t>
      </w:r>
      <w:r w:rsidRPr="00AB7326">
        <w:rPr>
          <w:rFonts w:ascii="Nunito Sans" w:hAnsi="Nunito Sans"/>
          <w:sz w:val="18"/>
          <w:szCs w:val="18"/>
        </w:rPr>
        <w:br/>
        <w:t>c) Reasonable, justifiable, and aligned with regulatory requirements.</w:t>
      </w:r>
      <w:r w:rsidRPr="00AB7326">
        <w:rPr>
          <w:rFonts w:ascii="Nunito Sans" w:hAnsi="Nunito Sans"/>
          <w:sz w:val="18"/>
          <w:szCs w:val="18"/>
        </w:rPr>
        <w:br/>
        <w:t>d) Based only on international benchmarks.</w:t>
      </w:r>
      <w:r w:rsidRPr="00AB7326">
        <w:rPr>
          <w:rFonts w:ascii="Nunito Sans" w:hAnsi="Nunito Sans"/>
          <w:b/>
          <w:bCs/>
          <w:sz w:val="18"/>
          <w:szCs w:val="18"/>
        </w:rPr>
        <w:br/>
      </w:r>
      <w:r w:rsidRPr="00AB7326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AB7326">
        <w:rPr>
          <w:rFonts w:ascii="Nunito Sans" w:hAnsi="Nunito Sans"/>
          <w:b/>
          <w:bCs/>
          <w:sz w:val="18"/>
          <w:szCs w:val="18"/>
        </w:rPr>
        <w:t xml:space="preserve"> Answer: c)</w:t>
      </w:r>
      <w:r w:rsidRPr="00AB7326">
        <w:rPr>
          <w:rFonts w:ascii="Nunito Sans" w:hAnsi="Nunito Sans"/>
          <w:b/>
          <w:bCs/>
          <w:sz w:val="18"/>
          <w:szCs w:val="18"/>
        </w:rPr>
        <w:br/>
        <w:t xml:space="preserve">Explanation: </w:t>
      </w:r>
      <w:r w:rsidRPr="00AB7326">
        <w:rPr>
          <w:rFonts w:ascii="Nunito Sans" w:hAnsi="Nunito Sans"/>
          <w:sz w:val="18"/>
          <w:szCs w:val="18"/>
        </w:rPr>
        <w:t>Assumptions must be supportable, relevant to the insurer’s experience, and meet guideline requirements.</w:t>
      </w:r>
    </w:p>
    <w:p w14:paraId="3DDE7198" w14:textId="72914576" w:rsidR="003140EB" w:rsidRPr="003140EB" w:rsidRDefault="00844EFD" w:rsidP="003140EB">
      <w:pPr>
        <w:rPr>
          <w:rFonts w:ascii="Nunito Sans" w:hAnsi="Nunito Sans"/>
          <w:b/>
          <w:bCs/>
          <w:sz w:val="18"/>
          <w:szCs w:val="18"/>
        </w:rPr>
      </w:pPr>
      <w:r>
        <w:rPr>
          <w:rFonts w:ascii="Nunito Sans" w:hAnsi="Nunito Sans"/>
          <w:b/>
          <w:bCs/>
          <w:sz w:val="18"/>
          <w:szCs w:val="18"/>
        </w:rPr>
        <w:t>4</w:t>
      </w:r>
      <w:r w:rsidR="003140EB" w:rsidRPr="003140EB">
        <w:rPr>
          <w:rFonts w:ascii="Nunito Sans" w:hAnsi="Nunito Sans"/>
          <w:b/>
          <w:bCs/>
          <w:sz w:val="18"/>
          <w:szCs w:val="18"/>
        </w:rPr>
        <w:t>. Which statement best explains the role of regulatory guidelines in FCR preparation?</w:t>
      </w:r>
    </w:p>
    <w:p w14:paraId="19B8A9A4" w14:textId="77777777" w:rsidR="003140EB" w:rsidRPr="003140EB" w:rsidRDefault="003140EB" w:rsidP="003140EB">
      <w:pPr>
        <w:rPr>
          <w:rFonts w:ascii="Nunito Sans" w:hAnsi="Nunito Sans"/>
          <w:b/>
          <w:bCs/>
          <w:sz w:val="18"/>
          <w:szCs w:val="18"/>
        </w:rPr>
      </w:pPr>
      <w:r w:rsidRPr="003140EB">
        <w:rPr>
          <w:rFonts w:ascii="Nunito Sans" w:hAnsi="Nunito Sans"/>
          <w:sz w:val="18"/>
          <w:szCs w:val="18"/>
        </w:rPr>
        <w:t>a) They act as optional reference materials.</w:t>
      </w:r>
      <w:r w:rsidRPr="003140EB">
        <w:rPr>
          <w:rFonts w:ascii="Nunito Sans" w:hAnsi="Nunito Sans"/>
          <w:sz w:val="18"/>
          <w:szCs w:val="18"/>
        </w:rPr>
        <w:br/>
        <w:t>b) They define the minimum content, format, and standards required in the report.</w:t>
      </w:r>
      <w:r w:rsidRPr="003140EB">
        <w:rPr>
          <w:rFonts w:ascii="Nunito Sans" w:hAnsi="Nunito Sans"/>
          <w:sz w:val="18"/>
          <w:szCs w:val="18"/>
        </w:rPr>
        <w:br/>
        <w:t>c) They replace the actuary’s professional judgment.</w:t>
      </w:r>
      <w:r w:rsidRPr="003140EB">
        <w:rPr>
          <w:rFonts w:ascii="Nunito Sans" w:hAnsi="Nunito Sans"/>
          <w:sz w:val="18"/>
          <w:szCs w:val="18"/>
        </w:rPr>
        <w:br/>
        <w:t>d) They provide industry marketing templates.</w:t>
      </w:r>
      <w:r w:rsidRPr="003140EB">
        <w:rPr>
          <w:rFonts w:ascii="Nunito Sans" w:hAnsi="Nunito Sans"/>
          <w:b/>
          <w:bCs/>
          <w:sz w:val="18"/>
          <w:szCs w:val="18"/>
        </w:rPr>
        <w:br/>
      </w:r>
      <w:r w:rsidRPr="003140EB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3140EB">
        <w:rPr>
          <w:rFonts w:ascii="Nunito Sans" w:hAnsi="Nunito Sans"/>
          <w:b/>
          <w:bCs/>
          <w:sz w:val="18"/>
          <w:szCs w:val="18"/>
        </w:rPr>
        <w:t xml:space="preserve"> Answer: b)</w:t>
      </w:r>
      <w:r w:rsidRPr="003140EB">
        <w:rPr>
          <w:rFonts w:ascii="Nunito Sans" w:hAnsi="Nunito Sans"/>
          <w:b/>
          <w:bCs/>
          <w:sz w:val="18"/>
          <w:szCs w:val="18"/>
        </w:rPr>
        <w:br/>
        <w:t xml:space="preserve">Explanation: </w:t>
      </w:r>
      <w:r w:rsidRPr="003140EB">
        <w:rPr>
          <w:rFonts w:ascii="Nunito Sans" w:hAnsi="Nunito Sans"/>
          <w:sz w:val="18"/>
          <w:szCs w:val="18"/>
        </w:rPr>
        <w:t>FCR guidelines specify required sections, actuarial duties, and reporting standards.</w:t>
      </w:r>
    </w:p>
    <w:p w14:paraId="43F3FB4E" w14:textId="32A2560B" w:rsidR="00FA65FE" w:rsidRPr="00FA65FE" w:rsidRDefault="00844EFD" w:rsidP="00FA65FE">
      <w:pPr>
        <w:rPr>
          <w:rFonts w:ascii="Nunito Sans" w:hAnsi="Nunito Sans"/>
          <w:b/>
          <w:bCs/>
          <w:sz w:val="18"/>
          <w:szCs w:val="18"/>
        </w:rPr>
      </w:pPr>
      <w:r>
        <w:rPr>
          <w:rFonts w:ascii="Nunito Sans" w:hAnsi="Nunito Sans"/>
          <w:b/>
          <w:bCs/>
          <w:sz w:val="18"/>
          <w:szCs w:val="18"/>
        </w:rPr>
        <w:t>5</w:t>
      </w:r>
      <w:r w:rsidR="00FA65FE" w:rsidRPr="00FA65FE">
        <w:rPr>
          <w:rFonts w:ascii="Nunito Sans" w:hAnsi="Nunito Sans"/>
          <w:b/>
          <w:bCs/>
          <w:sz w:val="18"/>
          <w:szCs w:val="18"/>
        </w:rPr>
        <w:t>. When discussing solvency, the FCR should highlight:</w:t>
      </w:r>
    </w:p>
    <w:p w14:paraId="4A17AF0C" w14:textId="2F8B557D" w:rsidR="00FA65FE" w:rsidRDefault="00FA65FE" w:rsidP="00FA65FE">
      <w:pPr>
        <w:rPr>
          <w:rFonts w:ascii="Nunito Sans" w:hAnsi="Nunito Sans"/>
          <w:sz w:val="18"/>
          <w:szCs w:val="18"/>
        </w:rPr>
      </w:pPr>
      <w:r w:rsidRPr="00FA65FE">
        <w:rPr>
          <w:rFonts w:ascii="Nunito Sans" w:hAnsi="Nunito Sans"/>
          <w:sz w:val="18"/>
          <w:szCs w:val="18"/>
        </w:rPr>
        <w:t>a) Only past capital positions.</w:t>
      </w:r>
      <w:r w:rsidRPr="00FA65FE">
        <w:rPr>
          <w:rFonts w:ascii="Nunito Sans" w:hAnsi="Nunito Sans"/>
          <w:sz w:val="18"/>
          <w:szCs w:val="18"/>
        </w:rPr>
        <w:br/>
        <w:t>b) Only IFRS accounting profits.</w:t>
      </w:r>
      <w:r w:rsidRPr="00FA65FE">
        <w:rPr>
          <w:rFonts w:ascii="Nunito Sans" w:hAnsi="Nunito Sans"/>
          <w:sz w:val="18"/>
          <w:szCs w:val="18"/>
        </w:rPr>
        <w:br/>
        <w:t>c) Competitor solvency requirements.</w:t>
      </w:r>
      <w:r w:rsidRPr="00FA65FE">
        <w:rPr>
          <w:rFonts w:ascii="Nunito Sans" w:hAnsi="Nunito Sans"/>
          <w:sz w:val="18"/>
          <w:szCs w:val="18"/>
        </w:rPr>
        <w:br/>
        <w:t>d) The current solvency margin and projected future solvency</w:t>
      </w:r>
      <w:r>
        <w:rPr>
          <w:rFonts w:ascii="Nunito Sans" w:hAnsi="Nunito Sans"/>
          <w:sz w:val="18"/>
          <w:szCs w:val="18"/>
        </w:rPr>
        <w:t>.</w:t>
      </w:r>
    </w:p>
    <w:p w14:paraId="01FCAE64" w14:textId="5D96810B" w:rsidR="00FA65FE" w:rsidRPr="00FA65FE" w:rsidRDefault="00FA65FE" w:rsidP="00FA65FE">
      <w:pPr>
        <w:rPr>
          <w:rFonts w:ascii="Nunito Sans" w:hAnsi="Nunito Sans"/>
          <w:sz w:val="18"/>
          <w:szCs w:val="18"/>
        </w:rPr>
      </w:pPr>
      <w:r w:rsidRPr="00FA65FE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FA65FE">
        <w:rPr>
          <w:rFonts w:ascii="Nunito Sans" w:hAnsi="Nunito Sans"/>
          <w:b/>
          <w:bCs/>
          <w:sz w:val="18"/>
          <w:szCs w:val="18"/>
        </w:rPr>
        <w:t xml:space="preserve"> Answer: </w:t>
      </w:r>
      <w:r>
        <w:rPr>
          <w:rFonts w:ascii="Nunito Sans" w:hAnsi="Nunito Sans"/>
          <w:b/>
          <w:bCs/>
          <w:sz w:val="18"/>
          <w:szCs w:val="18"/>
        </w:rPr>
        <w:t>d</w:t>
      </w:r>
      <w:r w:rsidRPr="00FA65FE">
        <w:rPr>
          <w:rFonts w:ascii="Nunito Sans" w:hAnsi="Nunito Sans"/>
          <w:b/>
          <w:bCs/>
          <w:sz w:val="18"/>
          <w:szCs w:val="18"/>
        </w:rPr>
        <w:t>)</w:t>
      </w:r>
      <w:r w:rsidRPr="00FA65FE">
        <w:rPr>
          <w:rFonts w:ascii="Nunito Sans" w:hAnsi="Nunito Sans"/>
          <w:b/>
          <w:bCs/>
          <w:sz w:val="18"/>
          <w:szCs w:val="18"/>
        </w:rPr>
        <w:br/>
        <w:t xml:space="preserve">Explanation: </w:t>
      </w:r>
      <w:r w:rsidRPr="00FA65FE">
        <w:rPr>
          <w:rFonts w:ascii="Nunito Sans" w:hAnsi="Nunito Sans"/>
          <w:sz w:val="18"/>
          <w:szCs w:val="18"/>
        </w:rPr>
        <w:t>FCRs must include both current solvency status and forward-looking solvency forecasts.</w:t>
      </w:r>
    </w:p>
    <w:p w14:paraId="785FB8CF" w14:textId="323F10C9" w:rsidR="00532726" w:rsidRPr="00532726" w:rsidRDefault="00532726" w:rsidP="00532726">
      <w:pPr>
        <w:rPr>
          <w:rFonts w:ascii="Nunito Sans" w:hAnsi="Nunito Sans"/>
          <w:b/>
          <w:bCs/>
          <w:sz w:val="18"/>
          <w:szCs w:val="18"/>
        </w:rPr>
      </w:pPr>
      <w:r>
        <w:rPr>
          <w:rFonts w:ascii="Nunito Sans" w:hAnsi="Nunito Sans"/>
          <w:b/>
          <w:bCs/>
          <w:sz w:val="18"/>
          <w:szCs w:val="18"/>
        </w:rPr>
        <w:lastRenderedPageBreak/>
        <w:t>6</w:t>
      </w:r>
      <w:r w:rsidRPr="00532726">
        <w:rPr>
          <w:rFonts w:ascii="Nunito Sans" w:hAnsi="Nunito Sans"/>
          <w:b/>
          <w:bCs/>
          <w:sz w:val="18"/>
          <w:szCs w:val="18"/>
        </w:rPr>
        <w:t>. A material risk in the FCR must be disclosed when:</w:t>
      </w:r>
    </w:p>
    <w:p w14:paraId="0B41E7E5" w14:textId="77777777" w:rsidR="00532726" w:rsidRPr="00532726" w:rsidRDefault="00532726" w:rsidP="00532726">
      <w:pPr>
        <w:rPr>
          <w:rFonts w:ascii="Nunito Sans" w:hAnsi="Nunito Sans"/>
          <w:sz w:val="18"/>
          <w:szCs w:val="18"/>
        </w:rPr>
      </w:pPr>
      <w:r w:rsidRPr="00532726">
        <w:rPr>
          <w:rFonts w:ascii="Nunito Sans" w:hAnsi="Nunito Sans"/>
          <w:sz w:val="18"/>
          <w:szCs w:val="18"/>
        </w:rPr>
        <w:t>a) It has negligible impact on capital.</w:t>
      </w:r>
      <w:r w:rsidRPr="00532726">
        <w:rPr>
          <w:rFonts w:ascii="Nunito Sans" w:hAnsi="Nunito Sans"/>
          <w:sz w:val="18"/>
          <w:szCs w:val="18"/>
        </w:rPr>
        <w:br/>
        <w:t>b) It is unlikely to happen.</w:t>
      </w:r>
      <w:r w:rsidRPr="00532726">
        <w:rPr>
          <w:rFonts w:ascii="Nunito Sans" w:hAnsi="Nunito Sans"/>
          <w:sz w:val="18"/>
          <w:szCs w:val="18"/>
        </w:rPr>
        <w:br/>
        <w:t>c) It could significantly affect the insurer’s financial condition.</w:t>
      </w:r>
      <w:r w:rsidRPr="00532726">
        <w:rPr>
          <w:rFonts w:ascii="Nunito Sans" w:hAnsi="Nunito Sans"/>
          <w:sz w:val="18"/>
          <w:szCs w:val="18"/>
        </w:rPr>
        <w:br/>
        <w:t>d) The risk has already been fully mitigated.</w:t>
      </w:r>
      <w:r w:rsidRPr="00532726">
        <w:rPr>
          <w:rFonts w:ascii="Nunito Sans" w:hAnsi="Nunito Sans"/>
          <w:b/>
          <w:bCs/>
          <w:sz w:val="18"/>
          <w:szCs w:val="18"/>
        </w:rPr>
        <w:br/>
      </w:r>
      <w:r w:rsidRPr="00532726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532726">
        <w:rPr>
          <w:rFonts w:ascii="Nunito Sans" w:hAnsi="Nunito Sans"/>
          <w:b/>
          <w:bCs/>
          <w:sz w:val="18"/>
          <w:szCs w:val="18"/>
        </w:rPr>
        <w:t xml:space="preserve"> Answer: c)</w:t>
      </w:r>
      <w:r w:rsidRPr="00532726">
        <w:rPr>
          <w:rFonts w:ascii="Nunito Sans" w:hAnsi="Nunito Sans"/>
          <w:b/>
          <w:bCs/>
          <w:sz w:val="18"/>
          <w:szCs w:val="18"/>
        </w:rPr>
        <w:br/>
        <w:t xml:space="preserve">Explanation: </w:t>
      </w:r>
      <w:r w:rsidRPr="00532726">
        <w:rPr>
          <w:rFonts w:ascii="Nunito Sans" w:hAnsi="Nunito Sans"/>
          <w:sz w:val="18"/>
          <w:szCs w:val="18"/>
        </w:rPr>
        <w:t>Materiality is based on potential financial impact, not likelihood alone.</w:t>
      </w:r>
    </w:p>
    <w:p w14:paraId="1B03E4EA" w14:textId="56CAB53B" w:rsidR="001F1A08" w:rsidRPr="001F1A08" w:rsidRDefault="006A079B" w:rsidP="001F1A08">
      <w:pPr>
        <w:rPr>
          <w:rFonts w:ascii="Nunito Sans" w:hAnsi="Nunito Sans"/>
          <w:b/>
          <w:bCs/>
          <w:sz w:val="18"/>
          <w:szCs w:val="18"/>
        </w:rPr>
      </w:pPr>
      <w:r>
        <w:rPr>
          <w:rFonts w:ascii="Nunito Sans" w:hAnsi="Nunito Sans"/>
          <w:b/>
          <w:bCs/>
          <w:sz w:val="18"/>
          <w:szCs w:val="18"/>
        </w:rPr>
        <w:t>7</w:t>
      </w:r>
      <w:r w:rsidR="001F1A08" w:rsidRPr="001F1A08">
        <w:rPr>
          <w:rFonts w:ascii="Nunito Sans" w:hAnsi="Nunito Sans"/>
          <w:b/>
          <w:bCs/>
          <w:sz w:val="18"/>
          <w:szCs w:val="18"/>
        </w:rPr>
        <w:t>. The FCR requirement for documentation of methodologies ensures that:</w:t>
      </w:r>
    </w:p>
    <w:p w14:paraId="7F71969B" w14:textId="4D8E3564" w:rsidR="001F1A08" w:rsidRPr="001F1A08" w:rsidRDefault="001F1A08" w:rsidP="001F1A08">
      <w:pPr>
        <w:rPr>
          <w:rFonts w:ascii="Nunito Sans" w:hAnsi="Nunito Sans"/>
          <w:sz w:val="18"/>
          <w:szCs w:val="18"/>
        </w:rPr>
      </w:pPr>
      <w:r w:rsidRPr="001F1A08">
        <w:rPr>
          <w:rFonts w:ascii="Nunito Sans" w:hAnsi="Nunito Sans"/>
          <w:sz w:val="18"/>
          <w:szCs w:val="18"/>
        </w:rPr>
        <w:t>a) The actuary can avoid explaining complex models.</w:t>
      </w:r>
      <w:r w:rsidRPr="001F1A08">
        <w:rPr>
          <w:rFonts w:ascii="Nunito Sans" w:hAnsi="Nunito Sans"/>
          <w:sz w:val="18"/>
          <w:szCs w:val="18"/>
        </w:rPr>
        <w:br/>
        <w:t>b) The insurer can outsource the work without supervision.</w:t>
      </w:r>
      <w:r w:rsidRPr="001F1A08">
        <w:rPr>
          <w:rFonts w:ascii="Nunito Sans" w:hAnsi="Nunito Sans"/>
          <w:sz w:val="18"/>
          <w:szCs w:val="18"/>
        </w:rPr>
        <w:br/>
        <w:t>c) Only the regulator can interpret the results.</w:t>
      </w:r>
      <w:r w:rsidRPr="001F1A08">
        <w:rPr>
          <w:rFonts w:ascii="Nunito Sans" w:hAnsi="Nunito Sans"/>
          <w:sz w:val="18"/>
          <w:szCs w:val="18"/>
        </w:rPr>
        <w:br/>
        <w:t>d) Stakeholders understand assumptions, data, and actuarial techniques used.</w:t>
      </w:r>
      <w:r w:rsidRPr="001F1A08">
        <w:rPr>
          <w:rFonts w:ascii="Nunito Sans" w:hAnsi="Nunito Sans"/>
          <w:sz w:val="18"/>
          <w:szCs w:val="18"/>
        </w:rPr>
        <w:br/>
      </w:r>
      <w:r w:rsidRPr="001F1A08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1F1A08">
        <w:rPr>
          <w:rFonts w:ascii="Nunito Sans" w:hAnsi="Nunito Sans"/>
          <w:b/>
          <w:bCs/>
          <w:sz w:val="18"/>
          <w:szCs w:val="18"/>
        </w:rPr>
        <w:t xml:space="preserve"> Answer: </w:t>
      </w:r>
      <w:r>
        <w:rPr>
          <w:rFonts w:ascii="Nunito Sans" w:hAnsi="Nunito Sans"/>
          <w:b/>
          <w:bCs/>
          <w:sz w:val="18"/>
          <w:szCs w:val="18"/>
        </w:rPr>
        <w:t>d</w:t>
      </w:r>
      <w:r w:rsidRPr="001F1A08">
        <w:rPr>
          <w:rFonts w:ascii="Nunito Sans" w:hAnsi="Nunito Sans"/>
          <w:b/>
          <w:bCs/>
          <w:sz w:val="18"/>
          <w:szCs w:val="18"/>
        </w:rPr>
        <w:t>)</w:t>
      </w:r>
      <w:r w:rsidRPr="001F1A08">
        <w:rPr>
          <w:rFonts w:ascii="Nunito Sans" w:hAnsi="Nunito Sans"/>
          <w:b/>
          <w:bCs/>
          <w:sz w:val="18"/>
          <w:szCs w:val="18"/>
        </w:rPr>
        <w:br/>
        <w:t xml:space="preserve">Explanation: </w:t>
      </w:r>
      <w:r w:rsidRPr="001F1A08">
        <w:rPr>
          <w:rFonts w:ascii="Nunito Sans" w:hAnsi="Nunito Sans"/>
          <w:sz w:val="18"/>
          <w:szCs w:val="18"/>
        </w:rPr>
        <w:t>Clear documentation promotes transparency and auditability of actuarial methods.</w:t>
      </w:r>
    </w:p>
    <w:p w14:paraId="25206A78" w14:textId="4AD0B5E1" w:rsidR="00D21F8D" w:rsidRPr="00D21F8D" w:rsidRDefault="009E628F" w:rsidP="00D21F8D">
      <w:pPr>
        <w:rPr>
          <w:rFonts w:ascii="Nunito Sans" w:hAnsi="Nunito Sans"/>
          <w:b/>
          <w:bCs/>
          <w:sz w:val="18"/>
          <w:szCs w:val="18"/>
        </w:rPr>
      </w:pPr>
      <w:r>
        <w:rPr>
          <w:rFonts w:ascii="Nunito Sans" w:hAnsi="Nunito Sans"/>
          <w:b/>
          <w:bCs/>
          <w:sz w:val="18"/>
          <w:szCs w:val="18"/>
        </w:rPr>
        <w:t>8</w:t>
      </w:r>
      <w:r w:rsidR="00D21F8D" w:rsidRPr="00D21F8D">
        <w:rPr>
          <w:rFonts w:ascii="Nunito Sans" w:hAnsi="Nunito Sans"/>
          <w:b/>
          <w:bCs/>
          <w:sz w:val="18"/>
          <w:szCs w:val="18"/>
        </w:rPr>
        <w:t xml:space="preserve">. Which risk is most commonly </w:t>
      </w:r>
      <w:r w:rsidR="00877B04" w:rsidRPr="00D21F8D">
        <w:rPr>
          <w:rFonts w:ascii="Nunito Sans" w:hAnsi="Nunito Sans"/>
          <w:b/>
          <w:bCs/>
          <w:sz w:val="18"/>
          <w:szCs w:val="18"/>
        </w:rPr>
        <w:t>analyzed</w:t>
      </w:r>
      <w:r w:rsidR="00D21F8D" w:rsidRPr="00D21F8D">
        <w:rPr>
          <w:rFonts w:ascii="Nunito Sans" w:hAnsi="Nunito Sans"/>
          <w:b/>
          <w:bCs/>
          <w:sz w:val="18"/>
          <w:szCs w:val="18"/>
        </w:rPr>
        <w:t xml:space="preserve"> in the insurance liability section of an FCR?</w:t>
      </w:r>
    </w:p>
    <w:p w14:paraId="67A1351D" w14:textId="77777777" w:rsidR="00D21F8D" w:rsidRPr="00D21F8D" w:rsidRDefault="00D21F8D" w:rsidP="00D21F8D">
      <w:pPr>
        <w:rPr>
          <w:rFonts w:ascii="Nunito Sans" w:hAnsi="Nunito Sans"/>
          <w:sz w:val="18"/>
          <w:szCs w:val="18"/>
        </w:rPr>
      </w:pPr>
      <w:r w:rsidRPr="00D21F8D">
        <w:rPr>
          <w:rFonts w:ascii="Nunito Sans" w:hAnsi="Nunito Sans"/>
          <w:sz w:val="18"/>
          <w:szCs w:val="18"/>
        </w:rPr>
        <w:t>a) Foreign exchange risk.</w:t>
      </w:r>
      <w:r w:rsidRPr="00D21F8D">
        <w:rPr>
          <w:rFonts w:ascii="Nunito Sans" w:hAnsi="Nunito Sans"/>
          <w:sz w:val="18"/>
          <w:szCs w:val="18"/>
        </w:rPr>
        <w:br/>
        <w:t>b) Underwriting and claims risk.</w:t>
      </w:r>
      <w:r w:rsidRPr="00D21F8D">
        <w:rPr>
          <w:rFonts w:ascii="Nunito Sans" w:hAnsi="Nunito Sans"/>
          <w:sz w:val="18"/>
          <w:szCs w:val="18"/>
        </w:rPr>
        <w:br/>
        <w:t>c) Reputation risk.</w:t>
      </w:r>
      <w:r w:rsidRPr="00D21F8D">
        <w:rPr>
          <w:rFonts w:ascii="Nunito Sans" w:hAnsi="Nunito Sans"/>
          <w:sz w:val="18"/>
          <w:szCs w:val="18"/>
        </w:rPr>
        <w:br/>
        <w:t>d) Outsourcing risk.</w:t>
      </w:r>
      <w:r w:rsidRPr="00D21F8D">
        <w:rPr>
          <w:rFonts w:ascii="Nunito Sans" w:hAnsi="Nunito Sans"/>
          <w:b/>
          <w:bCs/>
          <w:sz w:val="18"/>
          <w:szCs w:val="18"/>
        </w:rPr>
        <w:br/>
      </w:r>
      <w:r w:rsidRPr="00D21F8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D21F8D">
        <w:rPr>
          <w:rFonts w:ascii="Nunito Sans" w:hAnsi="Nunito Sans"/>
          <w:b/>
          <w:bCs/>
          <w:sz w:val="18"/>
          <w:szCs w:val="18"/>
        </w:rPr>
        <w:t xml:space="preserve"> Answer: b)</w:t>
      </w:r>
      <w:r w:rsidRPr="00D21F8D">
        <w:rPr>
          <w:rFonts w:ascii="Nunito Sans" w:hAnsi="Nunito Sans"/>
          <w:b/>
          <w:bCs/>
          <w:sz w:val="18"/>
          <w:szCs w:val="18"/>
        </w:rPr>
        <w:br/>
        <w:t xml:space="preserve">Explanation: </w:t>
      </w:r>
      <w:r w:rsidRPr="00D21F8D">
        <w:rPr>
          <w:rFonts w:ascii="Nunito Sans" w:hAnsi="Nunito Sans"/>
          <w:sz w:val="18"/>
          <w:szCs w:val="18"/>
        </w:rPr>
        <w:t>Liability valuation is directly influenced by claim frequency, severity, lapse, and other underwriting risks.</w:t>
      </w:r>
    </w:p>
    <w:p w14:paraId="28E0E6FF" w14:textId="77777777" w:rsidR="00EC2546" w:rsidRPr="00EC2546" w:rsidRDefault="00EC2546" w:rsidP="00EC2546">
      <w:pPr>
        <w:rPr>
          <w:rFonts w:ascii="Nunito Sans" w:hAnsi="Nunito Sans"/>
          <w:b/>
          <w:bCs/>
          <w:sz w:val="18"/>
          <w:szCs w:val="18"/>
        </w:rPr>
      </w:pPr>
      <w:r w:rsidRPr="00EC2546">
        <w:rPr>
          <w:rFonts w:ascii="Nunito Sans" w:hAnsi="Nunito Sans"/>
          <w:b/>
          <w:bCs/>
          <w:sz w:val="18"/>
          <w:szCs w:val="18"/>
        </w:rPr>
        <w:t>9. In an FCR, the assessment of asset–liability management (ALM) primarily focuses on:</w:t>
      </w:r>
    </w:p>
    <w:p w14:paraId="5888A611" w14:textId="19C10795" w:rsidR="00A027CE" w:rsidRPr="00A027CE" w:rsidRDefault="00EC2546" w:rsidP="00A027CE">
      <w:pPr>
        <w:spacing w:after="0"/>
        <w:rPr>
          <w:rFonts w:ascii="Nunito Sans" w:hAnsi="Nunito Sans"/>
          <w:sz w:val="18"/>
          <w:szCs w:val="18"/>
        </w:rPr>
      </w:pPr>
      <w:r w:rsidRPr="00EC2546">
        <w:rPr>
          <w:rFonts w:ascii="Nunito Sans" w:hAnsi="Nunito Sans"/>
          <w:sz w:val="18"/>
          <w:szCs w:val="18"/>
        </w:rPr>
        <w:t xml:space="preserve">a) </w:t>
      </w:r>
      <w:r w:rsidR="00A027CE" w:rsidRPr="00EC2546">
        <w:rPr>
          <w:rFonts w:ascii="Nunito Sans" w:hAnsi="Nunito Sans"/>
          <w:sz w:val="18"/>
          <w:szCs w:val="18"/>
        </w:rPr>
        <w:t>Ensuring investment assets mature in line with liability cashflows.</w:t>
      </w:r>
      <w:r w:rsidRPr="00EC2546">
        <w:rPr>
          <w:rFonts w:ascii="Nunito Sans" w:hAnsi="Nunito Sans"/>
          <w:sz w:val="18"/>
          <w:szCs w:val="18"/>
        </w:rPr>
        <w:t>.</w:t>
      </w:r>
    </w:p>
    <w:p w14:paraId="30DEC1E9" w14:textId="21194E05" w:rsidR="00A027CE" w:rsidRPr="00A027CE" w:rsidRDefault="00EC2546" w:rsidP="00A027CE">
      <w:pPr>
        <w:spacing w:after="0"/>
        <w:rPr>
          <w:rFonts w:ascii="Nunito Sans" w:hAnsi="Nunito Sans"/>
          <w:sz w:val="18"/>
          <w:szCs w:val="18"/>
        </w:rPr>
      </w:pPr>
      <w:r w:rsidRPr="00EC2546">
        <w:rPr>
          <w:rFonts w:ascii="Nunito Sans" w:hAnsi="Nunito Sans"/>
          <w:sz w:val="18"/>
          <w:szCs w:val="18"/>
        </w:rPr>
        <w:t xml:space="preserve">b) </w:t>
      </w:r>
      <w:r w:rsidR="00A027CE" w:rsidRPr="00EC2546">
        <w:rPr>
          <w:rFonts w:ascii="Nunito Sans" w:hAnsi="Nunito Sans"/>
          <w:sz w:val="18"/>
          <w:szCs w:val="18"/>
        </w:rPr>
        <w:t>Comparing asset returns with competitors.</w:t>
      </w:r>
    </w:p>
    <w:p w14:paraId="570A7CFB" w14:textId="63ADF7C7" w:rsidR="00EC2546" w:rsidRPr="00EC2546" w:rsidRDefault="00EC2546" w:rsidP="00A027CE">
      <w:pPr>
        <w:spacing w:after="0"/>
        <w:rPr>
          <w:rFonts w:ascii="Nunito Sans" w:hAnsi="Nunito Sans"/>
          <w:sz w:val="18"/>
          <w:szCs w:val="18"/>
        </w:rPr>
      </w:pPr>
      <w:r w:rsidRPr="00EC2546">
        <w:rPr>
          <w:rFonts w:ascii="Nunito Sans" w:hAnsi="Nunito Sans"/>
          <w:sz w:val="18"/>
          <w:szCs w:val="18"/>
        </w:rPr>
        <w:t>c) Maximizing short-term investment income.</w:t>
      </w:r>
      <w:r w:rsidRPr="00EC2546">
        <w:rPr>
          <w:rFonts w:ascii="Nunito Sans" w:hAnsi="Nunito Sans"/>
          <w:sz w:val="18"/>
          <w:szCs w:val="18"/>
        </w:rPr>
        <w:br/>
        <w:t>d) Reducing operational expenses through automation.</w:t>
      </w:r>
      <w:r w:rsidRPr="00EC2546">
        <w:rPr>
          <w:rFonts w:ascii="Nunito Sans" w:hAnsi="Nunito Sans"/>
          <w:b/>
          <w:bCs/>
          <w:sz w:val="18"/>
          <w:szCs w:val="18"/>
        </w:rPr>
        <w:br/>
      </w:r>
      <w:r w:rsidRPr="00EC2546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C2546">
        <w:rPr>
          <w:rFonts w:ascii="Nunito Sans" w:hAnsi="Nunito Sans"/>
          <w:b/>
          <w:bCs/>
          <w:sz w:val="18"/>
          <w:szCs w:val="18"/>
        </w:rPr>
        <w:t xml:space="preserve"> Answer: </w:t>
      </w:r>
      <w:r w:rsidR="00E80961">
        <w:rPr>
          <w:rFonts w:ascii="Nunito Sans" w:hAnsi="Nunito Sans"/>
          <w:b/>
          <w:bCs/>
          <w:sz w:val="18"/>
          <w:szCs w:val="18"/>
        </w:rPr>
        <w:t>a</w:t>
      </w:r>
      <w:r w:rsidRPr="00EC2546">
        <w:rPr>
          <w:rFonts w:ascii="Nunito Sans" w:hAnsi="Nunito Sans"/>
          <w:b/>
          <w:bCs/>
          <w:sz w:val="18"/>
          <w:szCs w:val="18"/>
        </w:rPr>
        <w:t>)</w:t>
      </w:r>
      <w:r w:rsidRPr="00EC2546">
        <w:rPr>
          <w:rFonts w:ascii="Nunito Sans" w:hAnsi="Nunito Sans"/>
          <w:b/>
          <w:bCs/>
          <w:sz w:val="18"/>
          <w:szCs w:val="18"/>
        </w:rPr>
        <w:br/>
        <w:t xml:space="preserve">Explanation: </w:t>
      </w:r>
      <w:r w:rsidRPr="00EC2546">
        <w:rPr>
          <w:rFonts w:ascii="Nunito Sans" w:hAnsi="Nunito Sans"/>
          <w:sz w:val="18"/>
          <w:szCs w:val="18"/>
        </w:rPr>
        <w:t>ALM analysis in the FCR examines whether the timing, amount, and nature of assets appropriately back liability obligations.</w:t>
      </w:r>
    </w:p>
    <w:p w14:paraId="795EDFB0" w14:textId="77777777" w:rsidR="00E073E3" w:rsidRPr="00E073E3" w:rsidRDefault="00E073E3" w:rsidP="00E073E3">
      <w:pPr>
        <w:rPr>
          <w:rFonts w:ascii="Nunito Sans" w:hAnsi="Nunito Sans"/>
          <w:b/>
          <w:bCs/>
          <w:sz w:val="18"/>
          <w:szCs w:val="18"/>
        </w:rPr>
      </w:pPr>
      <w:r w:rsidRPr="00E073E3">
        <w:rPr>
          <w:rFonts w:ascii="Nunito Sans" w:hAnsi="Nunito Sans"/>
          <w:b/>
          <w:bCs/>
          <w:sz w:val="18"/>
          <w:szCs w:val="18"/>
        </w:rPr>
        <w:t>10. When evaluating reinsurance arrangements in the FCR, the actuary should focus most on:</w:t>
      </w:r>
    </w:p>
    <w:p w14:paraId="7701D4BB" w14:textId="503AE032" w:rsidR="00FE68FB" w:rsidRDefault="00E073E3" w:rsidP="00843920">
      <w:pPr>
        <w:spacing w:after="0"/>
        <w:rPr>
          <w:rFonts w:ascii="Nunito Sans" w:hAnsi="Nunito Sans"/>
          <w:sz w:val="18"/>
          <w:szCs w:val="18"/>
        </w:rPr>
      </w:pPr>
      <w:r w:rsidRPr="00E073E3">
        <w:rPr>
          <w:rFonts w:ascii="Nunito Sans" w:hAnsi="Nunito Sans"/>
          <w:sz w:val="18"/>
          <w:szCs w:val="18"/>
        </w:rPr>
        <w:t>a) Whether reinsurers offer loyalty discounts.</w:t>
      </w:r>
      <w:r w:rsidRPr="00E073E3">
        <w:rPr>
          <w:rFonts w:ascii="Nunito Sans" w:hAnsi="Nunito Sans"/>
          <w:sz w:val="18"/>
          <w:szCs w:val="18"/>
        </w:rPr>
        <w:br/>
        <w:t xml:space="preserve">b) </w:t>
      </w:r>
      <w:r w:rsidR="00FE68FB" w:rsidRPr="00E073E3">
        <w:rPr>
          <w:rFonts w:ascii="Nunito Sans" w:hAnsi="Nunito Sans"/>
          <w:sz w:val="18"/>
          <w:szCs w:val="18"/>
        </w:rPr>
        <w:t>The reinsurer’s marketing activities.</w:t>
      </w:r>
    </w:p>
    <w:p w14:paraId="47B84970" w14:textId="097F393C" w:rsidR="00E073E3" w:rsidRPr="00E073E3" w:rsidRDefault="00E073E3" w:rsidP="00843920">
      <w:pPr>
        <w:spacing w:after="0"/>
        <w:rPr>
          <w:rFonts w:ascii="Nunito Sans" w:hAnsi="Nunito Sans"/>
          <w:sz w:val="18"/>
          <w:szCs w:val="18"/>
        </w:rPr>
      </w:pPr>
      <w:r w:rsidRPr="00E073E3">
        <w:rPr>
          <w:rFonts w:ascii="Nunito Sans" w:hAnsi="Nunito Sans"/>
          <w:sz w:val="18"/>
          <w:szCs w:val="18"/>
        </w:rPr>
        <w:t xml:space="preserve">c) </w:t>
      </w:r>
      <w:r w:rsidR="00FE68FB" w:rsidRPr="00E073E3">
        <w:rPr>
          <w:rFonts w:ascii="Nunito Sans" w:hAnsi="Nunito Sans"/>
          <w:sz w:val="18"/>
          <w:szCs w:val="18"/>
        </w:rPr>
        <w:t>How reinsurance affects net solvency and capital strain under adverse scenarios</w:t>
      </w:r>
      <w:r w:rsidRPr="00E073E3">
        <w:rPr>
          <w:rFonts w:ascii="Nunito Sans" w:hAnsi="Nunito Sans"/>
          <w:sz w:val="18"/>
          <w:szCs w:val="18"/>
        </w:rPr>
        <w:t>.</w:t>
      </w:r>
      <w:r w:rsidRPr="00E073E3">
        <w:rPr>
          <w:rFonts w:ascii="Nunito Sans" w:hAnsi="Nunito Sans"/>
          <w:sz w:val="18"/>
          <w:szCs w:val="18"/>
        </w:rPr>
        <w:br/>
        <w:t>d) Historical commission rates alone.</w:t>
      </w:r>
      <w:r w:rsidRPr="00E073E3">
        <w:rPr>
          <w:rFonts w:ascii="Nunito Sans" w:hAnsi="Nunito Sans"/>
          <w:sz w:val="18"/>
          <w:szCs w:val="18"/>
        </w:rPr>
        <w:br/>
      </w:r>
      <w:r w:rsidRPr="00E073E3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E073E3">
        <w:rPr>
          <w:rFonts w:ascii="Nunito Sans" w:hAnsi="Nunito Sans"/>
          <w:b/>
          <w:bCs/>
          <w:sz w:val="18"/>
          <w:szCs w:val="18"/>
        </w:rPr>
        <w:t xml:space="preserve"> Answer: </w:t>
      </w:r>
      <w:r w:rsidR="00FE68FB">
        <w:rPr>
          <w:rFonts w:ascii="Nunito Sans" w:hAnsi="Nunito Sans"/>
          <w:b/>
          <w:bCs/>
          <w:sz w:val="18"/>
          <w:szCs w:val="18"/>
        </w:rPr>
        <w:t>c</w:t>
      </w:r>
      <w:r w:rsidRPr="00E073E3">
        <w:rPr>
          <w:rFonts w:ascii="Nunito Sans" w:hAnsi="Nunito Sans"/>
          <w:b/>
          <w:bCs/>
          <w:sz w:val="18"/>
          <w:szCs w:val="18"/>
        </w:rPr>
        <w:t>)</w:t>
      </w:r>
      <w:r w:rsidRPr="00E073E3">
        <w:rPr>
          <w:rFonts w:ascii="Nunito Sans" w:hAnsi="Nunito Sans"/>
          <w:sz w:val="18"/>
          <w:szCs w:val="18"/>
        </w:rPr>
        <w:br/>
      </w:r>
      <w:r w:rsidRPr="00E073E3">
        <w:rPr>
          <w:rFonts w:ascii="Nunito Sans" w:hAnsi="Nunito Sans"/>
          <w:b/>
          <w:bCs/>
          <w:sz w:val="18"/>
          <w:szCs w:val="18"/>
        </w:rPr>
        <w:t>Explanation:</w:t>
      </w:r>
      <w:r w:rsidRPr="00E073E3">
        <w:rPr>
          <w:rFonts w:ascii="Nunito Sans" w:hAnsi="Nunito Sans"/>
          <w:sz w:val="18"/>
          <w:szCs w:val="18"/>
        </w:rPr>
        <w:t xml:space="preserve"> The FCR must assess whether reinsurance genuinely reduces risk and improves solvency under both base and stressed conditions.</w:t>
      </w:r>
    </w:p>
    <w:p w14:paraId="7A6C8DB0" w14:textId="1680F0A1" w:rsidR="0056749D" w:rsidRPr="0056749D" w:rsidRDefault="0056749D" w:rsidP="0056749D">
      <w:pPr>
        <w:rPr>
          <w:rFonts w:ascii="Nunito Sans" w:hAnsi="Nunito Sans"/>
          <w:b/>
          <w:bCs/>
          <w:sz w:val="18"/>
          <w:szCs w:val="18"/>
        </w:rPr>
      </w:pPr>
      <w:r w:rsidRPr="0056749D">
        <w:rPr>
          <w:rFonts w:ascii="Nunito Sans" w:hAnsi="Nunito Sans"/>
          <w:b/>
          <w:bCs/>
          <w:sz w:val="18"/>
          <w:szCs w:val="18"/>
        </w:rPr>
        <w:t>1</w:t>
      </w:r>
      <w:r w:rsidR="006719EE">
        <w:rPr>
          <w:rFonts w:ascii="Nunito Sans" w:hAnsi="Nunito Sans"/>
          <w:b/>
          <w:bCs/>
          <w:sz w:val="18"/>
          <w:szCs w:val="18"/>
        </w:rPr>
        <w:t>1</w:t>
      </w:r>
      <w:r w:rsidRPr="0056749D">
        <w:rPr>
          <w:rFonts w:ascii="Nunito Sans" w:hAnsi="Nunito Sans"/>
          <w:b/>
          <w:bCs/>
          <w:sz w:val="18"/>
          <w:szCs w:val="18"/>
        </w:rPr>
        <w:t>. Which situation would most likely trigger an explicit recommendation in the FCR?</w:t>
      </w:r>
    </w:p>
    <w:p w14:paraId="318481FD" w14:textId="77777777" w:rsidR="0056749D" w:rsidRPr="0056749D" w:rsidRDefault="0056749D" w:rsidP="0056749D">
      <w:pPr>
        <w:rPr>
          <w:rFonts w:ascii="Nunito Sans" w:hAnsi="Nunito Sans"/>
          <w:sz w:val="18"/>
          <w:szCs w:val="18"/>
        </w:rPr>
      </w:pPr>
      <w:r w:rsidRPr="0056749D">
        <w:rPr>
          <w:rFonts w:ascii="Nunito Sans" w:hAnsi="Nunito Sans"/>
          <w:sz w:val="18"/>
          <w:szCs w:val="18"/>
        </w:rPr>
        <w:lastRenderedPageBreak/>
        <w:t>a) A minor year-on-year fluctuation in claim ratios.</w:t>
      </w:r>
      <w:r w:rsidRPr="0056749D">
        <w:rPr>
          <w:rFonts w:ascii="Nunito Sans" w:hAnsi="Nunito Sans"/>
          <w:sz w:val="18"/>
          <w:szCs w:val="18"/>
        </w:rPr>
        <w:br/>
        <w:t>b) A consistent divergence between actual experience and booked assumptions.</w:t>
      </w:r>
      <w:r w:rsidRPr="0056749D">
        <w:rPr>
          <w:rFonts w:ascii="Nunito Sans" w:hAnsi="Nunito Sans"/>
          <w:sz w:val="18"/>
          <w:szCs w:val="18"/>
        </w:rPr>
        <w:br/>
        <w:t>c) A change in the insurer’s corporate branding.</w:t>
      </w:r>
      <w:r w:rsidRPr="0056749D">
        <w:rPr>
          <w:rFonts w:ascii="Nunito Sans" w:hAnsi="Nunito Sans"/>
          <w:sz w:val="18"/>
          <w:szCs w:val="18"/>
        </w:rPr>
        <w:br/>
        <w:t>d) A routine board committee restructure.</w:t>
      </w:r>
      <w:r w:rsidRPr="0056749D">
        <w:rPr>
          <w:rFonts w:ascii="Nunito Sans" w:hAnsi="Nunito Sans"/>
          <w:sz w:val="18"/>
          <w:szCs w:val="18"/>
        </w:rPr>
        <w:br/>
      </w:r>
      <w:r w:rsidRPr="0056749D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56749D">
        <w:rPr>
          <w:rFonts w:ascii="Nunito Sans" w:hAnsi="Nunito Sans"/>
          <w:b/>
          <w:bCs/>
          <w:sz w:val="18"/>
          <w:szCs w:val="18"/>
        </w:rPr>
        <w:t xml:space="preserve"> Answer: b)</w:t>
      </w:r>
      <w:r w:rsidRPr="0056749D">
        <w:rPr>
          <w:rFonts w:ascii="Nunito Sans" w:hAnsi="Nunito Sans"/>
          <w:sz w:val="18"/>
          <w:szCs w:val="18"/>
        </w:rPr>
        <w:br/>
      </w:r>
      <w:r w:rsidRPr="0056749D">
        <w:rPr>
          <w:rFonts w:ascii="Nunito Sans" w:hAnsi="Nunito Sans"/>
          <w:b/>
          <w:bCs/>
          <w:sz w:val="18"/>
          <w:szCs w:val="18"/>
        </w:rPr>
        <w:t>Explanation:</w:t>
      </w:r>
      <w:r w:rsidRPr="0056749D">
        <w:rPr>
          <w:rFonts w:ascii="Nunito Sans" w:hAnsi="Nunito Sans"/>
          <w:sz w:val="18"/>
          <w:szCs w:val="18"/>
        </w:rPr>
        <w:t xml:space="preserve"> Persistent assumption-experience mismatches may signal emerging risks or require model refinements, warranting formal recommendations.</w:t>
      </w:r>
    </w:p>
    <w:p w14:paraId="32BA7853" w14:textId="68FDC6B2" w:rsidR="005548F7" w:rsidRPr="005548F7" w:rsidRDefault="005548F7" w:rsidP="005548F7">
      <w:pPr>
        <w:rPr>
          <w:rFonts w:ascii="Nunito Sans" w:hAnsi="Nunito Sans"/>
          <w:b/>
          <w:bCs/>
          <w:sz w:val="18"/>
          <w:szCs w:val="18"/>
        </w:rPr>
      </w:pPr>
      <w:r w:rsidRPr="005548F7">
        <w:rPr>
          <w:rFonts w:ascii="Nunito Sans" w:hAnsi="Nunito Sans"/>
          <w:b/>
          <w:bCs/>
          <w:sz w:val="18"/>
          <w:szCs w:val="18"/>
        </w:rPr>
        <w:t>1</w:t>
      </w:r>
      <w:r w:rsidR="00EB7A9C">
        <w:rPr>
          <w:rFonts w:ascii="Nunito Sans" w:hAnsi="Nunito Sans"/>
          <w:b/>
          <w:bCs/>
          <w:sz w:val="18"/>
          <w:szCs w:val="18"/>
        </w:rPr>
        <w:t>2</w:t>
      </w:r>
      <w:r w:rsidRPr="005548F7">
        <w:rPr>
          <w:rFonts w:ascii="Nunito Sans" w:hAnsi="Nunito Sans"/>
          <w:b/>
          <w:bCs/>
          <w:sz w:val="18"/>
          <w:szCs w:val="18"/>
        </w:rPr>
        <w:t>. In reviewing the insurer’s business plan within the FCR, the actuary is primarily concerned with:</w:t>
      </w:r>
    </w:p>
    <w:p w14:paraId="36A6E6B6" w14:textId="77777777" w:rsidR="005548F7" w:rsidRPr="005548F7" w:rsidRDefault="005548F7" w:rsidP="005548F7">
      <w:pPr>
        <w:rPr>
          <w:rFonts w:ascii="Nunito Sans" w:hAnsi="Nunito Sans"/>
          <w:sz w:val="18"/>
          <w:szCs w:val="18"/>
        </w:rPr>
      </w:pPr>
      <w:r w:rsidRPr="005548F7">
        <w:rPr>
          <w:rFonts w:ascii="Nunito Sans" w:hAnsi="Nunito Sans"/>
          <w:sz w:val="18"/>
          <w:szCs w:val="18"/>
        </w:rPr>
        <w:t>a) Whether projected growth is supported by adequate capital and risk controls.</w:t>
      </w:r>
      <w:r w:rsidRPr="005548F7">
        <w:rPr>
          <w:rFonts w:ascii="Nunito Sans" w:hAnsi="Nunito Sans"/>
          <w:sz w:val="18"/>
          <w:szCs w:val="18"/>
        </w:rPr>
        <w:br/>
        <w:t>b) Whether the Board prefers aggressive expansion.</w:t>
      </w:r>
      <w:r w:rsidRPr="005548F7">
        <w:rPr>
          <w:rFonts w:ascii="Nunito Sans" w:hAnsi="Nunito Sans"/>
          <w:sz w:val="18"/>
          <w:szCs w:val="18"/>
        </w:rPr>
        <w:br/>
        <w:t>c) The company’s branding and marketing strategy.</w:t>
      </w:r>
      <w:r w:rsidRPr="005548F7">
        <w:rPr>
          <w:rFonts w:ascii="Nunito Sans" w:hAnsi="Nunito Sans"/>
          <w:sz w:val="18"/>
          <w:szCs w:val="18"/>
        </w:rPr>
        <w:br/>
        <w:t>d) The number of new distribution channels planned.</w:t>
      </w:r>
      <w:r w:rsidRPr="005548F7">
        <w:rPr>
          <w:rFonts w:ascii="Nunito Sans" w:hAnsi="Nunito Sans"/>
          <w:sz w:val="18"/>
          <w:szCs w:val="18"/>
        </w:rPr>
        <w:br/>
      </w:r>
      <w:r w:rsidRPr="005548F7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5548F7">
        <w:rPr>
          <w:rFonts w:ascii="Nunito Sans" w:hAnsi="Nunito Sans"/>
          <w:b/>
          <w:bCs/>
          <w:sz w:val="18"/>
          <w:szCs w:val="18"/>
        </w:rPr>
        <w:t xml:space="preserve"> Answer: a)</w:t>
      </w:r>
      <w:r w:rsidRPr="005548F7">
        <w:rPr>
          <w:rFonts w:ascii="Nunito Sans" w:hAnsi="Nunito Sans"/>
          <w:sz w:val="18"/>
          <w:szCs w:val="18"/>
        </w:rPr>
        <w:br/>
      </w:r>
      <w:r w:rsidRPr="005548F7">
        <w:rPr>
          <w:rFonts w:ascii="Nunito Sans" w:hAnsi="Nunito Sans"/>
          <w:b/>
          <w:bCs/>
          <w:sz w:val="18"/>
          <w:szCs w:val="18"/>
        </w:rPr>
        <w:t>Explanation:</w:t>
      </w:r>
      <w:r w:rsidRPr="005548F7">
        <w:rPr>
          <w:rFonts w:ascii="Nunito Sans" w:hAnsi="Nunito Sans"/>
          <w:sz w:val="18"/>
          <w:szCs w:val="18"/>
        </w:rPr>
        <w:t xml:space="preserve"> The actuary assesses whether the business plan is realistic relative to the insurer’s solvency position and risk appetite.</w:t>
      </w:r>
    </w:p>
    <w:p w14:paraId="0DA58662" w14:textId="77777777" w:rsidR="00D90684" w:rsidRPr="00A027CE" w:rsidRDefault="00D90684" w:rsidP="007D7A86">
      <w:pPr>
        <w:rPr>
          <w:rFonts w:ascii="Nunito Sans" w:hAnsi="Nunito Sans"/>
          <w:sz w:val="18"/>
          <w:szCs w:val="18"/>
        </w:rPr>
      </w:pPr>
    </w:p>
    <w:sectPr w:rsidR="00D90684" w:rsidRPr="00A02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unito Sans">
    <w:altName w:val="Calibri"/>
    <w:charset w:val="00"/>
    <w:family w:val="auto"/>
    <w:pitch w:val="variable"/>
    <w:sig w:usb0="A00002FF" w:usb1="5000204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5DEC"/>
    <w:multiLevelType w:val="multilevel"/>
    <w:tmpl w:val="DADA746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14BA3"/>
    <w:multiLevelType w:val="multilevel"/>
    <w:tmpl w:val="D698418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BE6DCE"/>
    <w:multiLevelType w:val="multilevel"/>
    <w:tmpl w:val="A8DA480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CF4D9B"/>
    <w:multiLevelType w:val="multilevel"/>
    <w:tmpl w:val="F9783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7471286">
    <w:abstractNumId w:val="3"/>
  </w:num>
  <w:num w:numId="2" w16cid:durableId="200440087">
    <w:abstractNumId w:val="0"/>
  </w:num>
  <w:num w:numId="3" w16cid:durableId="103307183">
    <w:abstractNumId w:val="2"/>
  </w:num>
  <w:num w:numId="4" w16cid:durableId="2033144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08"/>
    <w:rsid w:val="00020676"/>
    <w:rsid w:val="00086974"/>
    <w:rsid w:val="000C5AF7"/>
    <w:rsid w:val="00131328"/>
    <w:rsid w:val="001F1A08"/>
    <w:rsid w:val="003140EB"/>
    <w:rsid w:val="00323053"/>
    <w:rsid w:val="00532726"/>
    <w:rsid w:val="005548F7"/>
    <w:rsid w:val="0056749D"/>
    <w:rsid w:val="00586673"/>
    <w:rsid w:val="00597F00"/>
    <w:rsid w:val="005B2419"/>
    <w:rsid w:val="00647869"/>
    <w:rsid w:val="006719EE"/>
    <w:rsid w:val="006A079B"/>
    <w:rsid w:val="006A69C1"/>
    <w:rsid w:val="006C0408"/>
    <w:rsid w:val="007275F6"/>
    <w:rsid w:val="00781238"/>
    <w:rsid w:val="007C21AD"/>
    <w:rsid w:val="007D7A86"/>
    <w:rsid w:val="00843920"/>
    <w:rsid w:val="00844EFD"/>
    <w:rsid w:val="00850226"/>
    <w:rsid w:val="008706DB"/>
    <w:rsid w:val="00877B04"/>
    <w:rsid w:val="009A6848"/>
    <w:rsid w:val="009E628F"/>
    <w:rsid w:val="009F4252"/>
    <w:rsid w:val="00A027CE"/>
    <w:rsid w:val="00A139EA"/>
    <w:rsid w:val="00A50ECC"/>
    <w:rsid w:val="00A5154E"/>
    <w:rsid w:val="00A73F18"/>
    <w:rsid w:val="00AB7326"/>
    <w:rsid w:val="00B173D0"/>
    <w:rsid w:val="00B34C0A"/>
    <w:rsid w:val="00B55357"/>
    <w:rsid w:val="00B64C7F"/>
    <w:rsid w:val="00B96EAA"/>
    <w:rsid w:val="00BB52F9"/>
    <w:rsid w:val="00C35A7C"/>
    <w:rsid w:val="00D12331"/>
    <w:rsid w:val="00D21F8D"/>
    <w:rsid w:val="00D42116"/>
    <w:rsid w:val="00D90684"/>
    <w:rsid w:val="00E073E3"/>
    <w:rsid w:val="00E17E87"/>
    <w:rsid w:val="00E622FD"/>
    <w:rsid w:val="00E80961"/>
    <w:rsid w:val="00EB7A9C"/>
    <w:rsid w:val="00EC2546"/>
    <w:rsid w:val="00EF28A2"/>
    <w:rsid w:val="00F92B5F"/>
    <w:rsid w:val="00FA65FE"/>
    <w:rsid w:val="00FD0587"/>
    <w:rsid w:val="00FE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251B3"/>
  <w15:chartTrackingRefBased/>
  <w15:docId w15:val="{8D59A72A-EA9A-4ED4-A60A-A46D3E164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4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a2d9f5-199c-4212-8ee5-c011be210f4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98080B38DD147A7B7AA467507026F" ma:contentTypeVersion="10" ma:contentTypeDescription="Create a new document." ma:contentTypeScope="" ma:versionID="a8f1fb657bf2cd47f0fde71b10fd28b8">
  <xsd:schema xmlns:xsd="http://www.w3.org/2001/XMLSchema" xmlns:xs="http://www.w3.org/2001/XMLSchema" xmlns:p="http://schemas.microsoft.com/office/2006/metadata/properties" xmlns:ns2="dfa2d9f5-199c-4212-8ee5-c011be210f49" targetNamespace="http://schemas.microsoft.com/office/2006/metadata/properties" ma:root="true" ma:fieldsID="d4b3e96af636654b9533073474238ce3" ns2:_="">
    <xsd:import namespace="dfa2d9f5-199c-4212-8ee5-c011be210f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2d9f5-199c-4212-8ee5-c011be210f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c775f1b-94bf-41d1-bd5b-4e74f3913f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CFB1D7-3C2F-47B1-AEC1-01662CB3BC0A}">
  <ds:schemaRefs>
    <ds:schemaRef ds:uri="http://schemas.microsoft.com/office/2006/metadata/properties"/>
    <ds:schemaRef ds:uri="http://schemas.microsoft.com/office/infopath/2007/PartnerControls"/>
    <ds:schemaRef ds:uri="dfa2d9f5-199c-4212-8ee5-c011be210f49"/>
  </ds:schemaRefs>
</ds:datastoreItem>
</file>

<file path=customXml/itemProps2.xml><?xml version="1.0" encoding="utf-8"?>
<ds:datastoreItem xmlns:ds="http://schemas.openxmlformats.org/officeDocument/2006/customXml" ds:itemID="{5EA7FD62-F5B0-4E55-B0E6-1293511B57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947AE1-19C9-44AF-87C5-CC42C276AC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a2d9f5-199c-4212-8ee5-c011be210f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7</Words>
  <Characters>5021</Characters>
  <Application>Microsoft Office Word</Application>
  <DocSecurity>0</DocSecurity>
  <Lines>76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Wamidha</dc:creator>
  <cp:keywords/>
  <dc:description/>
  <cp:lastModifiedBy>Sheila Wambui</cp:lastModifiedBy>
  <cp:revision>43</cp:revision>
  <dcterms:created xsi:type="dcterms:W3CDTF">2025-09-25T14:09:00Z</dcterms:created>
  <dcterms:modified xsi:type="dcterms:W3CDTF">2025-12-10T07:18:00Z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0x010100FC098080B38DD147A7B7AA467507026F</vt:lpwstr>
  </property>
  <property fmtid="{D5CDD505-2E9C-101B-9397-08002B2CF9AE}" pid="3" name="MediaServiceImageTags">
    <vt:lpwstr/>
  </property>
</Properties>
</file>