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73E8"/>
          <w:sz w:val="48"/>
        </w:rPr>
        <w:t>Agent Policy and Compliance Tower</w:t>
      </w:r>
    </w:p>
    <w:p>
      <w:pPr>
        <w:spacing w:after="280"/>
      </w:pPr>
      <w:r>
        <w:rPr>
          <w:rFonts w:ascii="Arial" w:hAnsi="Arial"/>
          <w:b/>
          <w:color w:val="5F6368"/>
          <w:sz w:val="24"/>
        </w:rPr>
        <w:t>High-Level Architecture &amp; System Design Document (HLD)</w:t>
        <w:br/>
        <w:t>Full UI Architecture &amp; Google AI Ecosystem — Gemini Enterprise Agent Platform Transition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Document Version: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2.0 (Production HLD with UI Architecture &amp; Reference Diagram)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Google Cloud Platform (Gemini Enterprise Agent Platform, Agent Engine, Agent Studio, Agent Search)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HIPAA (US), SOC 2 Type II, EU GDPR (Art. 17/32), India DPDP Act 2023, Gemini Trust Platform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Live Server Endpoint: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http://localhost:8081/ (Repository: Bethana86/ai-governance-control-tower)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1. Executive Summary &amp; Architectural Vision</w:t>
      </w:r>
    </w:p>
    <w:p>
      <w:pPr>
        <w:spacing w:after="200"/>
      </w:pPr>
      <w:r>
        <w:t>The **Agent Policy and Compliance Tower** is an enterprise-grade governance, security guardrail, and audit platform designed to oversee autonomous multi-agent systems operating within the **Google AI Ecosystem**. This High-Level Design (HLD) document defines the end-to-end architectural blueprint—encompassing both the **Control Tower User Interface (UI/UX) Console** and the backend cloud infrastructure—transitioning the live web application on **http://localhost:8081/** into a real-time, production-grade middleware and observability system built natively on the **Gemini Enterprise Agent Platform**.</w:t>
      </w:r>
    </w:p>
    <w:p>
      <w:pPr>
        <w:spacing w:before="280" w:after="120"/>
      </w:pPr>
      <w:r>
        <w:rPr>
          <w:b/>
          <w:color w:val="1A73E8"/>
          <w:sz w:val="30"/>
        </w:rPr>
        <w:t>2. Enterprise Reference Architecture &amp; GCP Bindings</w:t>
      </w:r>
    </w:p>
    <w:p>
      <w:pPr>
        <w:spacing w:after="160"/>
      </w:pPr>
      <w:r>
        <w:t>The production platform is deployed on Google Cloud Platform, positioning a high-throughput **Policy Ingress Gateway** on Cloud Run between client applications and Google's Gemini Agent Runtime. Below is the updated High-Level Reference Architecture Diagram explicitly highlighting the **Control Tower UI Layer (Frontend Web Console)** connected to Edge Security, Middleware Gateways, Agent Runtimes, and Audit Pipelines: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_architecture_diagram_v2_17845939507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i/>
          <w:color w:val="5F6368"/>
          <w:sz w:val="18"/>
        </w:rPr>
        <w:t>Figure 1: High-Level Reference Architecture Diagram — Control Tower UI Layer &amp; Google Cloud Platform Bindings</w:t>
      </w:r>
    </w:p>
    <w:p>
      <w:pPr>
        <w:pStyle w:val="ListBullet"/>
        <w:spacing w:after="60"/>
      </w:pPr>
      <w:r>
        <w:rPr>
          <w:b/>
        </w:rPr>
        <w:t xml:space="preserve">Control Tower UI Layer (Web Console): </w:t>
      </w:r>
      <w:r>
        <w:t>Single-page responsive web console (HTML5, Vanilla CSS Design System, Plus Jakarta Sans font, JetBrains Mono terminal, Chart.js) streaming real-time telemetry events via Server-Sent Events (SSE) and WebSockets from Cloud Pub/Sub.</w:t>
      </w:r>
    </w:p>
    <w:p>
      <w:pPr>
        <w:pStyle w:val="ListBullet"/>
        <w:spacing w:after="60"/>
      </w:pPr>
      <w:r>
        <w:rPr>
          <w:b/>
        </w:rPr>
        <w:t xml:space="preserve">Policy Ingress Gateway (Cloud Run / GKE): </w:t>
      </w:r>
      <w:r>
        <w:t>High-performance FastAPI/Go microservice executing sub-25ms zero-trust prompt scanning, PII redaction, and prompt injection mitigation.</w:t>
      </w:r>
    </w:p>
    <w:p>
      <w:pPr>
        <w:pStyle w:val="ListBullet"/>
        <w:spacing w:after="60"/>
      </w:pPr>
      <w:r>
        <w:rPr>
          <w:b/>
        </w:rPr>
        <w:t xml:space="preserve">Gemini Enterprise Agent Platform (Agent Engine): </w:t>
      </w:r>
      <w:r>
        <w:t>Managed agent runtime hosting the Fusion AI multi-agent network (Orchestrator powered by gemini-1.5-pro-002, TimesFM 2.0 forecasting model on GPU Cloud Run, BQML ARIMA+, and Chatbot powered by gemini-1.5-flash-002).</w:t>
      </w:r>
    </w:p>
    <w:p>
      <w:pPr>
        <w:pStyle w:val="ListBullet"/>
        <w:spacing w:after="60"/>
      </w:pPr>
      <w:r>
        <w:rPr>
          <w:b/>
        </w:rPr>
        <w:t xml:space="preserve">Google Cloud DLP API: </w:t>
      </w:r>
      <w:r>
        <w:t>Contextual inspection service executing InfoType detection for India Aadhaar (\b\d{4}-\d{4}-\d{4}\b), Medical Record Numbers (MRN), and US SSNs under HIPAA and DPDP Act 2023.</w:t>
      </w:r>
    </w:p>
    <w:p>
      <w:pPr>
        <w:pStyle w:val="ListBullet"/>
        <w:spacing w:after="60"/>
      </w:pPr>
      <w:r>
        <w:rPr>
          <w:b/>
        </w:rPr>
        <w:t xml:space="preserve">Agent Search &amp; Grounding Engine: </w:t>
      </w:r>
      <w:r>
        <w:t>Indexes enterprise data stores and computes citation precision scores to flag ungrounded model outputs.</w:t>
      </w:r>
    </w:p>
    <w:p>
      <w:pPr>
        <w:pStyle w:val="ListBullet"/>
        <w:spacing w:after="60"/>
      </w:pPr>
      <w:r>
        <w:rPr>
          <w:b/>
        </w:rPr>
        <w:t xml:space="preserve">Cloud KMS &amp; BigQuery Audit Ledger: </w:t>
      </w:r>
      <w:r>
        <w:t>Digitally signs SHA-256 block chain digests via asymmetric RSA-PSS keys (RSA_SIGN_PSS_2048_SHA256) and persists logs into append-only BigQuery tables.</w:t>
      </w:r>
    </w:p>
    <w:p>
      <w:pPr>
        <w:spacing w:after="240"/>
      </w:pPr>
    </w:p>
    <w:p>
      <w:pPr>
        <w:spacing w:before="280" w:after="120"/>
      </w:pPr>
      <w:r>
        <w:rPr>
          <w:b/>
          <w:color w:val="1A73E8"/>
          <w:sz w:val="30"/>
        </w:rPr>
        <w:t>3. Control Tower User Interface (UI/UX) Architecture &amp; Component Specifications</w:t>
      </w:r>
    </w:p>
    <w:p>
      <w:pPr>
        <w:spacing w:after="200"/>
      </w:pPr>
      <w:r>
        <w:t>The **Control Tower UI** is structured into 6 primary operational modules, providing real-time visibility and policy management for AI SecOps and Compliance Officers: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UI Component Module</w:t>
            </w:r>
          </w:p>
        </w:tc>
        <w:tc>
          <w:tcPr>
            <w:tcW w:type="dxa" w:w="2592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Key Interface Elements</w:t>
            </w:r>
          </w:p>
        </w:tc>
        <w:tc>
          <w:tcPr>
            <w:tcW w:type="dxa" w:w="288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Operational Purpose &amp; Governance Function</w:t>
            </w:r>
          </w:p>
        </w:tc>
        <w:tc>
          <w:tcPr>
            <w:tcW w:type="dxa" w:w="2016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Real-Time Data Source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1: Policy Dashboard Console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Sub-25ms SLA latency line graph (Chart.js), KPI cards (Blocked prompts, PII redactions, Risk score), Live Telemetry Stream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Monitors overall health, system latency overhead, active security blocks, and real-time prompt traffic volume.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Cloud Pub/Sub SSE Stream &amp; OpenTelemetry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2: Policy Rules Engine Manager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Active Policy Catalog (HIPAA-PII-01, DPDP-AADHAAR-02, PROMPT-INJ-03, TOOL-LOCK-04, GDPR-ERASURE-05), Interactive Dry-Run Tester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Allows SecOps admins to enable/disable guardrails, test custom prompts against regex/DLP scanners, and view PII masking results.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OPA Policy Engine &amp; Cloud DLP API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3: Regulatory Compliance Auditor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Dynamic Framework Selector (HIPAA, SOC 2 Type II, EU GDPR Art. 17/32, India DPDP Act 2023, Gemini Trust), Citation Checklists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Renders compliance alignment status (100% COMPLIANT), legal requirement mapping, and automated regulatory audit checklists.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BigQuery Compliance Audit Views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4: Safety &amp; Grounding Controls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Harm Category Safety Sliders (Harassment, Hate Speech, Dangerous Content), Radial 98.2% Grounding Precision Gauge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Enforces Vertex AI Safety Thresholds (BLOCK_MEDIUM_AND_ABOVE) and fact-checks model outputs against enterprise knowledge stores.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Agent Search Grounding Engine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5: Tamper-Evident Audit Terminal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Terminal Log Window (JetBrains Mono font), Chain Integrity Verification Trigger, PDF/CSV Audit Package Exporter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Displays SHA-256 block chain linkage (current.prevHash === prev.hash) signed via Cloud KMS RSA-PSS keys, offering 1-click audit downloads.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Cloud KMS &amp; BigQuery Audit Ledger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Module 6: Agentic Hub &amp; What-If Simulator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Agent Network Cards (Orchestrator, TimesFM 2.0, BQML, Chatbot), Inter-Agent Log Console, Demand Shock Simulator (+10% to +50%)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Monitors inter-agent communication under GCP Service Account IAM, simulating extreme demand shocks on agent forecasting workflows.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Vertex AI Agent Engine &amp; Pub/Sub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4. Multi-Framework Regulatory Compliance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Regulatory Framework</w:t>
            </w:r>
          </w:p>
        </w:tc>
        <w:tc>
          <w:tcPr>
            <w:tcW w:type="dxa" w:w="2592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Mandated Legal Standard</w:t>
            </w:r>
          </w:p>
        </w:tc>
        <w:tc>
          <w:tcPr>
            <w:tcW w:type="dxa" w:w="288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Policy Engine Control Mechanism</w:t>
            </w:r>
          </w:p>
        </w:tc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GCP Native Binding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HIPAA (US Health)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§164.312(a)(1) Access Control &amp; PHI Protection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PHI/MRN entity redaction before model ingress; medical record masking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API + Policy Interceptor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SOC 2 Type II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CC6.1 &amp; CC6.8 Tamper-Proof Audit Logging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SHA-256 block chain linkage with Cloud KMS asymmetric RSA-PSS signatures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BigQuery Audit Ledger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EU GDPR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Art. 17 Right to Erasure &amp; Art. 32 Encryption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Masking PII at rest/transit; cryptographic key destruction for erasure requests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Cloud DLP De-identification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India DPDP Act 2023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Sec. 8 Data Fiduciary Notice &amp; Aadhaar Masking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Regex &amp; Cloud DLP scanning for 12-digit Indian Aadhaar patterns (\b\d{4}-\d{4}-\d{4}\b)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+ Custom Policy Engine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Gemini Trust Platform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Groundedness &amp; Safety Standards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citation grounding score calculation &amp; Harm Category safety thresholds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Agent Search &amp; Gemini Safety Guardrails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5. System Modules &amp; Live Application Screenshots (http://localhost:8081/)</w:t>
      </w:r>
    </w:p>
    <w:p>
      <w:pPr>
        <w:spacing w:before="240" w:after="80"/>
      </w:pPr>
      <w:r>
        <w:rPr>
          <w:b/>
          <w:color w:val="1A73E8"/>
          <w:sz w:val="25"/>
        </w:rPr>
        <w:t>Module 1: Policy Ingress &amp; Egress Guardrail Shield</w:t>
      </w:r>
    </w:p>
    <w:p>
      <w:pPr>
        <w:spacing w:after="120"/>
      </w:pPr>
      <w:r>
        <w:t>Enforces pre-execution prompt pattern matching, PII/PHI redaction (Indian Aadhaar, SSN, MRN), prompt injection defenses, and tool parameter lockout rules.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2: Live Screenshot from http://localhost:8081/?tab=rules — Active Policy Rules (GDPR-ERASURE, DPDP-AADHAAR, SOC2-INTEGRITY, HIPAA-PII)</w:t>
      </w:r>
    </w:p>
    <w:p>
      <w:pPr>
        <w:spacing w:before="240" w:after="80"/>
      </w:pPr>
      <w:r>
        <w:rPr>
          <w:b/>
          <w:color w:val="1A73E8"/>
          <w:sz w:val="25"/>
        </w:rPr>
        <w:t>Module 2: Multi-Framework Regulatory Compliance Auditor</w:t>
      </w:r>
    </w:p>
    <w:p>
      <w:pPr>
        <w:spacing w:after="120"/>
      </w:pPr>
      <w:r>
        <w:t>Provides real-time compliance checklists and automated rule mapping across HIPAA, SOC 2 Type II, EU GDPR Art. 17, India DPDP Act 2023, and Gemini Trust Platform.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2_compliance_au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3: Live Screenshot from http://localhost:8081/?tab=compliance — Multi-Framework Compliance Auditor Console</w:t>
      </w:r>
    </w:p>
    <w:p>
      <w:pPr>
        <w:spacing w:before="240" w:after="80"/>
      </w:pPr>
      <w:r>
        <w:rPr>
          <w:b/>
          <w:color w:val="1A73E8"/>
          <w:sz w:val="25"/>
        </w:rPr>
        <w:t>Module 3: Gemini Trust Safety &amp; Agent Search Grounding Engine</w:t>
      </w:r>
    </w:p>
    <w:p>
      <w:pPr>
        <w:spacing w:after="120"/>
      </w:pPr>
      <w:r>
        <w:t>Binds UI threshold controls to Gemini Safety Guardrails and fact-checks model completions against enterprise data stores, achieving 98% citation precision.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grou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4: Live Screenshot from http://localhost:8081/?tab=grounding — Agent Search Grounding Citation Verification &amp; Explainability Console</w:t>
      </w:r>
    </w:p>
    <w:p>
      <w:pPr>
        <w:spacing w:before="240" w:after="80"/>
      </w:pPr>
      <w:r>
        <w:rPr>
          <w:b/>
          <w:color w:val="1A73E8"/>
          <w:sz w:val="25"/>
        </w:rPr>
        <w:t>Module 4: Cryptographic Audit Ledger &amp; Compliance Package Exporter</w:t>
      </w:r>
    </w:p>
    <w:p>
      <w:pPr>
        <w:spacing w:after="120"/>
      </w:pPr>
      <w:r>
        <w:t>Maintains a SHA-256 block chain (current.prevHash === prev.hash) signed via Cloud KMS asymmetric keys, enabling automated chain verification and PDF/CSV compliance package downloads.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u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5: Live Screenshot from http://localhost:8081/?tab=audit — Tamper-Evident SHA-256 Audit Ledger &amp; Cloud KMS Verification</w:t>
      </w:r>
    </w:p>
    <w:p>
      <w:pPr>
        <w:spacing w:before="240" w:after="80"/>
      </w:pPr>
      <w:r>
        <w:rPr>
          <w:b/>
          <w:color w:val="1A73E8"/>
          <w:sz w:val="25"/>
        </w:rPr>
        <w:t>Module 5: Real-Time Control Tower Dashboard &amp; Risk Telemetry</w:t>
      </w:r>
    </w:p>
    <w:p>
      <w:pPr>
        <w:spacing w:after="120"/>
      </w:pPr>
      <w:r>
        <w:t>Delivers a live executive command center rendering incoming prompt volumes, blocked attempts, PII redaction counters, and sub-25ms overhead latency graphs.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6: Live Screenshot from http://localhost:8081/?tab=dashboard — Control Tower Live Metrics &amp; Latency Telemetry Stream</w:t>
      </w:r>
    </w:p>
    <w:p>
      <w:pPr>
        <w:spacing w:before="240" w:after="80"/>
      </w:pPr>
      <w:r>
        <w:rPr>
          <w:b/>
          <w:color w:val="1A73E8"/>
          <w:sz w:val="25"/>
        </w:rPr>
        <w:t>Module 6: Agentic Hub &amp; Multi-Agent Network Intercept</w:t>
      </w:r>
    </w:p>
    <w:p>
      <w:pPr>
        <w:spacing w:after="120"/>
      </w:pPr>
      <w:r>
        <w:t>Manages inter-agent message interception across Orchestrator (gemini-1.5-pro), TimesFM 2.0 (GPU Cloud Run), BQML, and Chatbot (gemini-1.5-flash) operating under GCP Service Account identities.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gen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7: Live Screenshot from http://localhost:8081/?tab=agentic — Agentic Hub Multi-Agent Network Console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