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Agent Policy and Compliance Tower</w:t>
      </w:r>
    </w:p>
    <w:p>
      <w:pPr>
        <w:spacing w:after="280"/>
      </w:pPr>
      <w:r>
        <w:rPr>
          <w:rFonts w:ascii="Arial" w:hAnsi="Arial"/>
          <w:b/>
          <w:color w:val="5F6368"/>
          <w:sz w:val="24"/>
        </w:rPr>
        <w:t>MVP Scope &amp; Immediate Rollout Plan</w:t>
        <w:br/>
        <w:t>Minimum Viable Product Definition for Sub-4-Week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Version: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1.0 (MVP Release Specification)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Target Timeline: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4 Weeks (2 Sprints) Immediate Rollout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Primary Goal: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Secure Gemini Agent Workflows under HIPAA, SOC 2, and India DPDP Act 2023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Repository Endpoint: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https://github.com/Bethana86/ai-governance-control-tower.git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1. MVP Executive Strategy &amp; Immediate Objectives</w:t>
      </w:r>
    </w:p>
    <w:p>
      <w:pPr>
        <w:spacing w:after="200"/>
      </w:pPr>
      <w:r>
        <w:t>To achieve immediate production readiness without architectural bloat, the **MVP Scope** narrows system capabilities to essential zero-trust guardrails, compliance scanners, and tamper-evident logging. This focused deliverable enables enterprise security teams to secure active Gemini agent deployments on Google Cloud Platform within **4 weeks (2 Sprints)**.</w:t>
      </w:r>
    </w:p>
    <w:p>
      <w:pPr>
        <w:spacing w:before="280" w:after="120"/>
      </w:pPr>
      <w:r>
        <w:rPr>
          <w:b/>
          <w:color w:val="1A73E8"/>
          <w:sz w:val="30"/>
        </w:rPr>
        <w:t>2. MVP Capability Prioritization Matrix (P0 Must-Have vs. Deferred)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System Component</w:t>
            </w:r>
          </w:p>
        </w:tc>
        <w:tc>
          <w:tcPr>
            <w:tcW w:type="dxa" w:w="3168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MVP P0 Included Scope</w:t>
            </w:r>
          </w:p>
        </w:tc>
        <w:tc>
          <w:tcPr>
            <w:tcW w:type="dxa" w:w="288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Deferred Post-MVP Scope (P1/P2)</w:t>
            </w:r>
          </w:p>
        </w:tc>
        <w:tc>
          <w:tcPr>
            <w:tcW w:type="dxa" w:w="1440"/>
            <w:shd w:fill="1A73E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Deployment Status</w:t>
            </w:r>
          </w:p>
        </w:tc>
      </w:tr>
      <w:tr>
        <w:tc>
          <w:tcPr>
            <w:tcW w:type="dxa" w:w="2304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Policy Ingress Gateway</w:t>
            </w:r>
          </w:p>
        </w:tc>
        <w:tc>
          <w:tcPr>
            <w:tcW w:type="dxa" w:w="3168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Synchronous prompt scanning (&lt;25ms SLA) for Aadhaar (\b\d{4}-\d{4}-\d{4}\b), SSN, MRN, and Prompt Injection detection.</w:t>
            </w:r>
          </w:p>
        </w:tc>
        <w:tc>
          <w:tcPr>
            <w:tcW w:type="dxa" w:w="288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Advanced custom ML embedding jailbreak classifiers.</w:t>
            </w:r>
          </w:p>
        </w:tc>
        <w:tc>
          <w:tcPr>
            <w:tcW w:type="dxa" w:w="144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37333"/>
                <w:sz w:val="17"/>
              </w:rPr>
              <w:t>P0 IN-SCOPE</w:t>
            </w:r>
          </w:p>
        </w:tc>
      </w:tr>
      <w:tr>
        <w:tc>
          <w:tcPr>
            <w:tcW w:type="dxa" w:w="2304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Policy Rules Engine</w:t>
            </w:r>
          </w:p>
        </w:tc>
        <w:tc>
          <w:tcPr>
            <w:tcW w:type="dxa" w:w="3168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5 Core Rules: HIPAA-PII-01, DPDP-AADHAAR-02, PROMPT-INJ-03, TOOL-LOCK-04, GDPR-ERASURE-05 with dry-run tester.</w:t>
            </w:r>
          </w:p>
        </w:tc>
        <w:tc>
          <w:tcPr>
            <w:tcW w:type="dxa" w:w="288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Dynamic hot-reloading WASM policy bundles.</w:t>
            </w:r>
          </w:p>
        </w:tc>
        <w:tc>
          <w:tcPr>
            <w:tcW w:type="dxa" w:w="144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37333"/>
                <w:sz w:val="17"/>
              </w:rPr>
              <w:t>P0 IN-SCOPE</w:t>
            </w:r>
          </w:p>
        </w:tc>
      </w:tr>
      <w:tr>
        <w:tc>
          <w:tcPr>
            <w:tcW w:type="dxa" w:w="2304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Regulatory Compliance Auditor</w:t>
            </w:r>
          </w:p>
        </w:tc>
        <w:tc>
          <w:tcPr>
            <w:tcW w:type="dxa" w:w="3168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Static legal mapping checklists for HIPAA, SOC 2 Type II, EU GDPR Art. 17, and India DPDP Act 2023.</w:t>
            </w:r>
          </w:p>
        </w:tc>
        <w:tc>
          <w:tcPr>
            <w:tcW w:type="dxa" w:w="288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Automated third-party vendor risk assessment feeds.</w:t>
            </w:r>
          </w:p>
        </w:tc>
        <w:tc>
          <w:tcPr>
            <w:tcW w:type="dxa" w:w="144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37333"/>
                <w:sz w:val="17"/>
              </w:rPr>
              <w:t>P0 IN-SCOPE</w:t>
            </w:r>
          </w:p>
        </w:tc>
      </w:tr>
      <w:tr>
        <w:tc>
          <w:tcPr>
            <w:tcW w:type="dxa" w:w="2304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Safety &amp; Grounding Controls</w:t>
            </w:r>
          </w:p>
        </w:tc>
        <w:tc>
          <w:tcPr>
            <w:tcW w:type="dxa" w:w="3168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Vertex AI Safety Thresholds (BLOCK_MEDIUM_AND_ABOVE) and Agent Search Grounding Citation check (85%+ precision).</w:t>
            </w:r>
          </w:p>
        </w:tc>
        <w:tc>
          <w:tcPr>
            <w:tcW w:type="dxa" w:w="288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Multi-vector semantic drift detection across custom databases.</w:t>
            </w:r>
          </w:p>
        </w:tc>
        <w:tc>
          <w:tcPr>
            <w:tcW w:type="dxa" w:w="144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37333"/>
                <w:sz w:val="17"/>
              </w:rPr>
              <w:t>P0 IN-SCOPE</w:t>
            </w:r>
          </w:p>
        </w:tc>
      </w:tr>
      <w:tr>
        <w:tc>
          <w:tcPr>
            <w:tcW w:type="dxa" w:w="2304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Cryptographic Audit Ledger</w:t>
            </w:r>
          </w:p>
        </w:tc>
        <w:tc>
          <w:tcPr>
            <w:tcW w:type="dxa" w:w="3168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SHA-256 block chain linkage (current.prevHash === prev.hash) written to BigQuery with CSV/PDF report download.</w:t>
            </w:r>
          </w:p>
        </w:tc>
        <w:tc>
          <w:tcPr>
            <w:tcW w:type="dxa" w:w="288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Cloud KMS Asymmetric RSA-PSS Hardware Security Module (HSM) signing.</w:t>
            </w:r>
          </w:p>
        </w:tc>
        <w:tc>
          <w:tcPr>
            <w:tcW w:type="dxa" w:w="1440"/>
            <w:shd w:fill="E6F4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37333"/>
                <w:sz w:val="17"/>
              </w:rPr>
              <w:t>P0 IN-SCOPE</w:t>
            </w:r>
          </w:p>
        </w:tc>
      </w:tr>
      <w:tr>
        <w:tc>
          <w:tcPr>
            <w:tcW w:type="dxa" w:w="2304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Agentic Hub &amp; Simulation</w:t>
            </w:r>
          </w:p>
        </w:tc>
        <w:tc>
          <w:tcPr>
            <w:tcW w:type="dxa" w:w="3168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Inter-agent message interception between Orchestrator (gemini-1.5-pro) and Chatbot (gemini-1.5-flash).</w:t>
            </w:r>
          </w:p>
        </w:tc>
        <w:tc>
          <w:tcPr>
            <w:tcW w:type="dxa" w:w="288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TimesFM 2.0 GPU Cloud Run foundation model &amp; What-If Demand Shock Simulator (+50%).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5F6368"/>
                <w:sz w:val="17"/>
              </w:rPr>
              <w:t>P1 DEFERRED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3. 4-Week Immediate Rollout Roadmap &amp; Milestones</w:t>
      </w:r>
    </w:p>
    <w:p>
      <w:pPr>
        <w:spacing w:before="200" w:after="80"/>
      </w:pPr>
      <w:r>
        <w:rPr>
          <w:b/>
          <w:color w:val="1A73E8"/>
          <w:sz w:val="24"/>
        </w:rPr>
        <w:t>Week 1: Core Gateway Infrastructure &amp; Cloud DLP Integration</w:t>
      </w:r>
    </w:p>
    <w:p>
      <w:pPr>
        <w:pStyle w:val="ListBullet"/>
        <w:spacing w:after="40"/>
      </w:pPr>
      <w:r>
        <w:t>Deploy FastAPI Gateway middleware on Cloud Run with Always-On CPU allocation.</w:t>
      </w:r>
    </w:p>
    <w:p>
      <w:pPr>
        <w:pStyle w:val="ListBullet"/>
        <w:spacing w:after="40"/>
      </w:pPr>
      <w:r>
        <w:t>Configure Cloud DLP API projects.content.inspect for Aadhaar, SSN, and MRN patterns.</w:t>
      </w:r>
    </w:p>
    <w:p>
      <w:pPr>
        <w:pStyle w:val="ListBullet"/>
        <w:spacing w:after="40"/>
      </w:pPr>
      <w:r>
        <w:t>Establish sub-25ms latency benchmarking suite.</w:t>
      </w:r>
    </w:p>
    <w:p>
      <w:pPr>
        <w:spacing w:before="200" w:after="80"/>
      </w:pPr>
      <w:r>
        <w:rPr>
          <w:b/>
          <w:color w:val="1A73E8"/>
          <w:sz w:val="24"/>
        </w:rPr>
        <w:t>Week 2: Active Policy Catalog &amp; Audit Ledger Setup</w:t>
      </w:r>
    </w:p>
    <w:p>
      <w:pPr>
        <w:pStyle w:val="ListBullet"/>
        <w:spacing w:after="40"/>
      </w:pPr>
      <w:r>
        <w:t>Implement 5 core policy rules (HIPAA-PII-01, DPDP-AADHAAR-02, PROMPT-INJ-03, TOOL-LOCK-04, GDPR-ERASURE-05).</w:t>
      </w:r>
    </w:p>
    <w:p>
      <w:pPr>
        <w:pStyle w:val="ListBullet"/>
        <w:spacing w:after="40"/>
      </w:pPr>
      <w:r>
        <w:t>Build SHA-256 block chain audit logger (current.prevHash === prev.hash) writing to BigQuery.</w:t>
      </w:r>
    </w:p>
    <w:p>
      <w:pPr>
        <w:pStyle w:val="ListBullet"/>
        <w:spacing w:after="40"/>
      </w:pPr>
      <w:r>
        <w:t>Integrate Dry-Run Prompt Evaluator in Policy Rules Engine.</w:t>
      </w:r>
    </w:p>
    <w:p>
      <w:pPr>
        <w:spacing w:before="200" w:after="80"/>
      </w:pPr>
      <w:r>
        <w:rPr>
          <w:b/>
          <w:color w:val="1A73E8"/>
          <w:sz w:val="24"/>
        </w:rPr>
        <w:t>Week 3: Control Tower UI Console &amp; Grounding Integration</w:t>
      </w:r>
    </w:p>
    <w:p>
      <w:pPr>
        <w:pStyle w:val="ListBullet"/>
        <w:spacing w:after="40"/>
      </w:pPr>
      <w:r>
        <w:t>Deploy Web Console UI at http://localhost:8081/ (Dashboard, Rules, Compliance, Grounding, Audit).</w:t>
      </w:r>
    </w:p>
    <w:p>
      <w:pPr>
        <w:pStyle w:val="ListBullet"/>
        <w:spacing w:after="40"/>
      </w:pPr>
      <w:r>
        <w:t>Bind Gemini Safety Guardrails (BLOCK_MEDIUM_AND_ABOVE) and Agent Search Grounding precision engine.</w:t>
      </w:r>
    </w:p>
    <w:p>
      <w:pPr>
        <w:pStyle w:val="ListBullet"/>
        <w:spacing w:after="40"/>
      </w:pPr>
      <w:r>
        <w:t>Configure Server-Sent Events (SSE) telemetry stream.</w:t>
      </w:r>
    </w:p>
    <w:p>
      <w:pPr>
        <w:spacing w:before="200" w:after="80"/>
      </w:pPr>
      <w:r>
        <w:rPr>
          <w:b/>
          <w:color w:val="1A73E8"/>
          <w:sz w:val="24"/>
        </w:rPr>
        <w:t>Week 4: Canary Rollout &amp; Production Sign-Off</w:t>
      </w:r>
    </w:p>
    <w:p>
      <w:pPr>
        <w:pStyle w:val="ListBullet"/>
        <w:spacing w:after="40"/>
      </w:pPr>
      <w:r>
        <w:t>Route 10% canary traffic from internal Gemini agents through the Policy Gateway.</w:t>
      </w:r>
    </w:p>
    <w:p>
      <w:pPr>
        <w:pStyle w:val="ListBullet"/>
        <w:spacing w:after="40"/>
      </w:pPr>
      <w:r>
        <w:t>Execute SOC 2 Type II tamper-evidence verification audit.</w:t>
      </w:r>
    </w:p>
    <w:p>
      <w:pPr>
        <w:pStyle w:val="ListBullet"/>
        <w:spacing w:after="40"/>
      </w:pPr>
      <w:r>
        <w:t>Cut over 100% production traffic and hand over SecOps runbooks.</w:t>
      </w:r>
    </w:p>
    <w:p>
      <w:pPr>
        <w:spacing w:after="240"/>
      </w:pPr>
    </w:p>
    <w:p>
      <w:pPr>
        <w:spacing w:before="280" w:after="120"/>
      </w:pPr>
      <w:r>
        <w:rPr>
          <w:b/>
          <w:color w:val="1A73E8"/>
          <w:sz w:val="30"/>
        </w:rPr>
        <w:t>4. Live Application MVP Screenshots (http://localhost:8081/)</w:t>
      </w:r>
    </w:p>
    <w:p>
      <w:pPr>
        <w:spacing w:before="240" w:after="80"/>
      </w:pPr>
      <w:r>
        <w:rPr>
          <w:b/>
          <w:color w:val="1A73E8"/>
          <w:sz w:val="25"/>
        </w:rPr>
        <w:t>MVP Module 1: Policy Rules Engine &amp; Active Catalog</w:t>
      </w:r>
    </w:p>
    <w:p>
      <w:pPr>
        <w:spacing w:after="120"/>
      </w:pPr>
      <w:r>
        <w:t>Enforces 5 core P0 rules (HIPAA-PII-01, DPDP-AADHAAR-02, PROMPT-INJ-03, TOOL-LOCK-04, GDPR-ERASURE-05).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1: Live Application Screenshot — Active Policy Catalog &amp; Dry-Run Tester (http://localhost:8081/?tab=rules)</w:t>
      </w:r>
    </w:p>
    <w:p>
      <w:pPr>
        <w:spacing w:before="240" w:after="80"/>
      </w:pPr>
      <w:r>
        <w:rPr>
          <w:b/>
          <w:color w:val="1A73E8"/>
          <w:sz w:val="25"/>
        </w:rPr>
        <w:t>MVP Module 2: Multi-Framework Regulatory Auditor</w:t>
      </w:r>
    </w:p>
    <w:p>
      <w:pPr>
        <w:spacing w:after="120"/>
      </w:pPr>
      <w:r>
        <w:t>Provides real-time compliance checklists across HIPAA, SOC 2 Type II, EU GDPR, and India DPDP Act 2023.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2_compliance_au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2: Live Application Screenshot — Multi-Framework Compliance Auditor (http://localhost:8081/?tab=compliance)</w:t>
      </w:r>
    </w:p>
    <w:p>
      <w:pPr>
        <w:spacing w:before="240" w:after="80"/>
      </w:pPr>
      <w:r>
        <w:rPr>
          <w:b/>
          <w:color w:val="1A73E8"/>
          <w:sz w:val="25"/>
        </w:rPr>
        <w:t>MVP Module 3: Tamper-Evident Cryptographic Audit Ledger</w:t>
      </w:r>
    </w:p>
    <w:p>
      <w:pPr>
        <w:spacing w:after="120"/>
      </w:pPr>
      <w:r>
        <w:t>Displays SHA-256 block chain linkage (current.prevHash === prev.hash) with 1-click audit package downloads.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3: Live Application Screenshot — SHA-256 Audit Ledger Terminal (http://localhost:8081/?tab=audit)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