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A73E8"/>
          <w:sz w:val="48"/>
        </w:rPr>
        <w:t>Agent Policy and Compliance Tower</w:t>
      </w:r>
    </w:p>
    <w:p>
      <w:pPr>
        <w:spacing w:after="280"/>
      </w:pPr>
      <w:r>
        <w:rPr>
          <w:rFonts w:ascii="Arial" w:hAnsi="Arial"/>
          <w:b/>
          <w:color w:val="5F6368"/>
          <w:sz w:val="24"/>
        </w:rPr>
        <w:t>High-Level Architecture &amp; System Design Document (HLD)</w:t>
        <w:br/>
        <w:t>Light Theme Architecture Diagram &amp; Google AI Ecosystem Reference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3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3C4043"/>
                <w:sz w:val="19"/>
              </w:rPr>
              <w:t>Document Version:</w:t>
            </w:r>
          </w:p>
        </w:tc>
        <w:tc>
          <w:tcPr>
            <w:tcW w:type="dxa" w:w="4968"/>
            <w:shd w:fill="F1F3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 w:val="0"/>
                <w:color w:val="3C4043"/>
                <w:sz w:val="19"/>
              </w:rPr>
              <w:t>3.0 (Light Theme Architecture Reference &amp; Complete UI Specifications)</w:t>
            </w:r>
          </w:p>
        </w:tc>
      </w:tr>
      <w:tr>
        <w:tc>
          <w:tcPr>
            <w:tcW w:type="dxa" w:w="4968"/>
            <w:shd w:fill="F1F3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3C4043"/>
                <w:sz w:val="19"/>
              </w:rPr>
              <w:t>Target Platform:</w:t>
            </w:r>
          </w:p>
        </w:tc>
        <w:tc>
          <w:tcPr>
            <w:tcW w:type="dxa" w:w="4968"/>
            <w:shd w:fill="F1F3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 w:val="0"/>
                <w:color w:val="3C4043"/>
                <w:sz w:val="19"/>
              </w:rPr>
              <w:t>Google Cloud Platform (Gemini Enterprise Agent Platform, Agent Engine, Agent Studio, Agent Search)</w:t>
            </w:r>
          </w:p>
        </w:tc>
      </w:tr>
      <w:tr>
        <w:tc>
          <w:tcPr>
            <w:tcW w:type="dxa" w:w="4968"/>
            <w:shd w:fill="F1F3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3C4043"/>
                <w:sz w:val="19"/>
              </w:rPr>
              <w:t>Regulatory Scope:</w:t>
            </w:r>
          </w:p>
        </w:tc>
        <w:tc>
          <w:tcPr>
            <w:tcW w:type="dxa" w:w="4968"/>
            <w:shd w:fill="F1F3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 w:val="0"/>
                <w:color w:val="3C4043"/>
                <w:sz w:val="19"/>
              </w:rPr>
              <w:t>HIPAA (US), SOC 2 Type II, EU GDPR (Art. 17/32), India DPDP Act 2023, Gemini Trust Platform</w:t>
            </w:r>
          </w:p>
        </w:tc>
      </w:tr>
      <w:tr>
        <w:tc>
          <w:tcPr>
            <w:tcW w:type="dxa" w:w="4968"/>
            <w:shd w:fill="F1F3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3C4043"/>
                <w:sz w:val="19"/>
              </w:rPr>
              <w:t>Live Server Endpoint:</w:t>
            </w:r>
          </w:p>
        </w:tc>
        <w:tc>
          <w:tcPr>
            <w:tcW w:type="dxa" w:w="4968"/>
            <w:shd w:fill="F1F3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 w:val="0"/>
                <w:color w:val="3C4043"/>
                <w:sz w:val="19"/>
              </w:rPr>
              <w:t>http://localhost:8081/ (Repository: Bethana86/ai-governance-control-tower)</w:t>
            </w:r>
          </w:p>
        </w:tc>
      </w:tr>
    </w:tbl>
    <w:p>
      <w:pPr>
        <w:spacing w:after="280"/>
      </w:pPr>
    </w:p>
    <w:p>
      <w:pPr>
        <w:spacing w:before="280" w:after="120"/>
      </w:pPr>
      <w:r>
        <w:rPr>
          <w:b/>
          <w:color w:val="1A73E8"/>
          <w:sz w:val="30"/>
        </w:rPr>
        <w:t>1. Executive Summary &amp; System Vision</w:t>
      </w:r>
    </w:p>
    <w:p>
      <w:pPr>
        <w:spacing w:after="200"/>
      </w:pPr>
      <w:r>
        <w:t>The **Agent Policy and Compliance Tower** is an enterprise-grade governance, security guardrail, and audit platform designed to oversee autonomous multi-agent systems operating within the **Google AI Ecosystem**. This High-Level Design (HLD) document defines the 6-layer architecture—connecting the **Control Tower UI Layer**, **Edge Security &amp; Ingress**, **Policy Gateway Middleware**, **Gemini Enterprise Agent Platform**, **Safety &amp; Grounding Engine**, and **Cryptographic Audit &amp; Telemetry**—transitioning the live web application on **http://localhost:8081/** into a production-grade system.</w:t>
      </w:r>
    </w:p>
    <w:p>
      <w:pPr>
        <w:spacing w:before="280" w:after="120"/>
      </w:pPr>
      <w:r>
        <w:rPr>
          <w:b/>
          <w:color w:val="1A73E8"/>
          <w:sz w:val="30"/>
        </w:rPr>
        <w:t>2. Enterprise Reference Architecture Diagram (Light Theme)</w:t>
      </w:r>
    </w:p>
    <w:p>
      <w:pPr>
        <w:spacing w:after="160"/>
      </w:pPr>
      <w:r>
        <w:t>The diagram below presents the complete 6-tier system architecture rendered in a clean **Light Theme Color Palette** (pure white background, soft Google blue #E8F0FE and green #E6F4EA containers, dark navy text #202124), accurately illustrating component interactions across all operational layers: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ld_architecture_light_the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i/>
          <w:color w:val="5F6368"/>
          <w:sz w:val="18"/>
        </w:rPr>
        <w:t>Figure 1: High-Level Reference Architecture Diagram (Light Theme) — Agent Policy and Compliance Tower on Google Cloud Platform</w:t>
      </w:r>
    </w:p>
    <w:p>
      <w:pPr>
        <w:spacing w:after="200"/>
      </w:pPr>
    </w:p>
    <w:p>
      <w:pPr>
        <w:spacing w:before="280" w:after="120"/>
      </w:pPr>
      <w:r>
        <w:rPr>
          <w:b/>
          <w:color w:val="1A73E8"/>
          <w:sz w:val="30"/>
        </w:rPr>
        <w:t>3. 6-Layer Architecture Component Specifications</w:t>
      </w:r>
    </w:p>
    <w:p>
      <w:pPr>
        <w:spacing w:before="240" w:after="80"/>
      </w:pPr>
      <w:r>
        <w:rPr>
          <w:b/>
          <w:color w:val="1A73E8"/>
          <w:sz w:val="25"/>
        </w:rPr>
        <w:t>Layer 1: Control Tower UI Layer (Frontend Web Application Console)</w:t>
      </w:r>
    </w:p>
    <w:p>
      <w:pPr>
        <w:spacing w:after="120"/>
      </w:pPr>
      <w:r>
        <w:t>Single-page responsive web console (HTML5, Vanilla CSS Design System, Plus Jakarta Sans &amp; JetBrains Mono typography, Chart.js) streaming real-time events via Server-Sent Events (SSE) from Cloud Pub/Sub.</w:t>
      </w:r>
    </w:p>
    <w:p>
      <w:pPr>
        <w:pStyle w:val="ListBullet"/>
        <w:spacing w:after="40"/>
      </w:pPr>
      <w:r>
        <w:rPr>
          <w:b/>
        </w:rPr>
        <w:t xml:space="preserve">Policy Dashboard: </w:t>
      </w:r>
      <w:r>
        <w:t>Displays sample metrics, active policy rules, and real-time security notifications.</w:t>
      </w:r>
    </w:p>
    <w:p>
      <w:pPr>
        <w:pStyle w:val="ListBullet"/>
        <w:spacing w:after="40"/>
      </w:pPr>
      <w:r>
        <w:rPr>
          <w:b/>
        </w:rPr>
        <w:t xml:space="preserve">Policy Rules Engine: </w:t>
      </w:r>
      <w:r>
        <w:t>Renders active policy rules and provides interactive policy rules enforcement testing.</w:t>
      </w:r>
    </w:p>
    <w:p>
      <w:pPr>
        <w:pStyle w:val="ListBullet"/>
        <w:spacing w:after="40"/>
      </w:pPr>
      <w:r>
        <w:rPr>
          <w:b/>
        </w:rPr>
        <w:t xml:space="preserve">Compliance Auditor: </w:t>
      </w:r>
      <w:r>
        <w:t>Secures policy enforcement status and presents notes for legal compliance auditors.</w:t>
      </w:r>
    </w:p>
    <w:p>
      <w:pPr>
        <w:pStyle w:val="ListBullet"/>
        <w:spacing w:after="40"/>
      </w:pPr>
      <w:r>
        <w:rPr>
          <w:b/>
        </w:rPr>
        <w:t xml:space="preserve">Safety &amp; Grounding Controls: </w:t>
      </w:r>
      <w:r>
        <w:t>Manages safety thresholds and grounding citation controls.</w:t>
      </w:r>
    </w:p>
    <w:p>
      <w:pPr>
        <w:pStyle w:val="ListBullet"/>
        <w:spacing w:after="40"/>
      </w:pPr>
      <w:r>
        <w:rPr>
          <w:b/>
        </w:rPr>
        <w:t xml:space="preserve">Cryptographic Audit Terminal: </w:t>
      </w:r>
      <w:r>
        <w:t>Displays key details, block chain hashing, and detailed audit information.</w:t>
      </w:r>
    </w:p>
    <w:p>
      <w:pPr>
        <w:pStyle w:val="ListBullet"/>
        <w:spacing w:after="40"/>
      </w:pPr>
      <w:r>
        <w:rPr>
          <w:b/>
        </w:rPr>
        <w:t xml:space="preserve">What-If Simulator: </w:t>
      </w:r>
      <w:r>
        <w:t>Evaluates sample routes, what-if demand shock simulations (+10% to +50%), and log retention policies.</w:t>
      </w:r>
    </w:p>
    <w:p>
      <w:pPr>
        <w:spacing w:after="120"/>
      </w:pPr>
    </w:p>
    <w:p>
      <w:pPr>
        <w:spacing w:before="240" w:after="80"/>
      </w:pPr>
      <w:r>
        <w:rPr>
          <w:b/>
          <w:color w:val="1A73E8"/>
          <w:sz w:val="25"/>
        </w:rPr>
        <w:t>Layer 2: Edge Security &amp; Ingress Layer</w:t>
      </w:r>
    </w:p>
    <w:p>
      <w:pPr>
        <w:spacing w:after="120"/>
      </w:pPr>
      <w:r>
        <w:t>Protects edge entry points and manages identity federation before requests reach internal middleware gateways.</w:t>
      </w:r>
    </w:p>
    <w:p>
      <w:pPr>
        <w:pStyle w:val="ListBullet"/>
        <w:spacing w:after="40"/>
      </w:pPr>
      <w:r>
        <w:rPr>
          <w:b/>
        </w:rPr>
        <w:t xml:space="preserve">Cloud Armor: </w:t>
      </w:r>
      <w:r>
        <w:t>Protects edge endpoints against DDoS attacks and Web Application Firewall (WAF) vulnerabilities.</w:t>
      </w:r>
    </w:p>
    <w:p>
      <w:pPr>
        <w:pStyle w:val="ListBullet"/>
        <w:spacing w:after="40"/>
      </w:pPr>
      <w:r>
        <w:rPr>
          <w:b/>
        </w:rPr>
        <w:t xml:space="preserve">Cloud Load Balancer: </w:t>
      </w:r>
      <w:r>
        <w:t>Distributes incoming traffic across auto-scaling Cloud Run gateway instances.</w:t>
      </w:r>
    </w:p>
    <w:p>
      <w:pPr>
        <w:pStyle w:val="ListBullet"/>
        <w:spacing w:after="40"/>
      </w:pPr>
      <w:r>
        <w:rPr>
          <w:b/>
        </w:rPr>
        <w:t xml:space="preserve">Google Cloud Model Armor: </w:t>
      </w:r>
      <w:r>
        <w:t>Applies specialized ML security screening at the edge ingress layer.</w:t>
      </w:r>
    </w:p>
    <w:p>
      <w:pPr>
        <w:pStyle w:val="ListBullet"/>
        <w:spacing w:after="40"/>
      </w:pPr>
      <w:r>
        <w:rPr>
          <w:b/>
        </w:rPr>
        <w:t xml:space="preserve">Cloud Identity WIF (Workforce Identity Federation): </w:t>
      </w:r>
      <w:r>
        <w:t>Enforces OAuth 2.0 / OIDC authentication for SecOps admins and automated service accounts.</w:t>
      </w:r>
    </w:p>
    <w:p>
      <w:pPr>
        <w:spacing w:after="120"/>
      </w:pPr>
    </w:p>
    <w:p>
      <w:pPr>
        <w:spacing w:before="240" w:after="80"/>
      </w:pPr>
      <w:r>
        <w:rPr>
          <w:b/>
          <w:color w:val="1A73E8"/>
          <w:sz w:val="25"/>
        </w:rPr>
        <w:t>Layer 3: Policy Gateway Middleware Layer</w:t>
      </w:r>
    </w:p>
    <w:p>
      <w:pPr>
        <w:spacing w:after="120"/>
      </w:pPr>
      <w:r>
        <w:t>Containerized FastAPI/Go workers on Cloud Run enforcing zero-trust payload screening under a sub-25ms SLA.</w:t>
      </w:r>
    </w:p>
    <w:p>
      <w:pPr>
        <w:pStyle w:val="ListBullet"/>
        <w:spacing w:after="40"/>
      </w:pPr>
      <w:r>
        <w:rPr>
          <w:b/>
        </w:rPr>
        <w:t xml:space="preserve">FastAPI / Cloud Run: </w:t>
      </w:r>
      <w:r>
        <w:t>High-performance proxy workers serving on the gateway with Always-On CPU allocation.</w:t>
      </w:r>
    </w:p>
    <w:p>
      <w:pPr>
        <w:pStyle w:val="ListBullet"/>
        <w:spacing w:after="40"/>
      </w:pPr>
      <w:r>
        <w:rPr>
          <w:b/>
        </w:rPr>
        <w:t xml:space="preserve">Cloud DLP PII Masking Microservice: </w:t>
      </w:r>
      <w:r>
        <w:t>Real-time security SDK-based OTel telemetry inspecting Aadhaar (\b\d{4}-\d{4}-\d{4}\b), SSN, and MRN patterns.</w:t>
      </w:r>
    </w:p>
    <w:p>
      <w:pPr>
        <w:pStyle w:val="ListBullet"/>
        <w:spacing w:after="40"/>
      </w:pPr>
      <w:r>
        <w:rPr>
          <w:b/>
        </w:rPr>
        <w:t xml:space="preserve">Model Armor based OTel Telemetry: </w:t>
      </w:r>
      <w:r>
        <w:t>Evaluates prompt embeddings against adversarial injection and jailbreak escape classifiers.</w:t>
      </w:r>
    </w:p>
    <w:p>
      <w:pPr>
        <w:pStyle w:val="ListBullet"/>
        <w:spacing w:after="40"/>
      </w:pPr>
      <w:r>
        <w:rPr>
          <w:b/>
        </w:rPr>
        <w:t xml:space="preserve">Tool Lockout Engine: </w:t>
      </w:r>
      <w:r>
        <w:t>Manages access SDK-based OTel telemetry, blocking destructive tool calls (rm -rf, DB drops).</w:t>
      </w:r>
    </w:p>
    <w:p>
      <w:pPr>
        <w:spacing w:after="120"/>
      </w:pPr>
    </w:p>
    <w:p>
      <w:pPr>
        <w:spacing w:before="240" w:after="80"/>
      </w:pPr>
      <w:r>
        <w:rPr>
          <w:b/>
          <w:color w:val="1A73E8"/>
          <w:sz w:val="25"/>
        </w:rPr>
        <w:t>Layer 4: Gemini Enterprise Agent Platform Layer</w:t>
      </w:r>
    </w:p>
    <w:p>
      <w:pPr>
        <w:spacing w:after="120"/>
      </w:pPr>
      <w:r>
        <w:t>Managed agent orchestration runtime executing multi-step ReAct loops across specialized model endpoints.</w:t>
      </w:r>
    </w:p>
    <w:p>
      <w:pPr>
        <w:pStyle w:val="ListBullet"/>
        <w:spacing w:after="40"/>
      </w:pPr>
      <w:r>
        <w:rPr>
          <w:b/>
        </w:rPr>
        <w:t xml:space="preserve">Agent Engine Runtime: </w:t>
      </w:r>
      <w:r>
        <w:t>Orchestrates different Gemini models and context assemblies.</w:t>
      </w:r>
    </w:p>
    <w:p>
      <w:pPr>
        <w:pStyle w:val="ListBullet"/>
        <w:spacing w:after="40"/>
      </w:pPr>
      <w:r>
        <w:rPr>
          <w:b/>
        </w:rPr>
        <w:t xml:space="preserve">Orchestrator Agent (Gemini 1.5 Pro): </w:t>
      </w:r>
      <w:r>
        <w:t>Orchestrates complex multi-step planning and agent delegation.</w:t>
      </w:r>
    </w:p>
    <w:p>
      <w:pPr>
        <w:pStyle w:val="ListBullet"/>
        <w:spacing w:after="40"/>
      </w:pPr>
      <w:r>
        <w:rPr>
          <w:b/>
        </w:rPr>
        <w:t xml:space="preserve">Forecasting Container: </w:t>
      </w:r>
      <w:r>
        <w:t>Houses TimesFM 2.0 GPU Cloud Run foundation forecasting model &amp; BQML ARIMA+ analytics model.</w:t>
      </w:r>
    </w:p>
    <w:p>
      <w:pPr>
        <w:pStyle w:val="ListBullet"/>
        <w:spacing w:after="40"/>
      </w:pPr>
      <w:r>
        <w:rPr>
          <w:b/>
        </w:rPr>
        <w:t xml:space="preserve">Chatbot Agent (Gemini 1.5 Flash): </w:t>
      </w:r>
      <w:r>
        <w:t>Delivers low-latency conversational responses to internal operators and end-users.</w:t>
      </w:r>
    </w:p>
    <w:p>
      <w:pPr>
        <w:spacing w:after="120"/>
      </w:pPr>
    </w:p>
    <w:p>
      <w:pPr>
        <w:spacing w:before="240" w:after="80"/>
      </w:pPr>
      <w:r>
        <w:rPr>
          <w:b/>
          <w:color w:val="1A73E8"/>
          <w:sz w:val="25"/>
        </w:rPr>
        <w:t>Layer 5: Safety &amp; Grounding Engine Layer</w:t>
      </w:r>
    </w:p>
    <w:p>
      <w:pPr>
        <w:spacing w:after="120"/>
      </w:pPr>
      <w:r>
        <w:t>Fact-checks model output completions against enterprise knowledge bases and enforces harm safety category thresholds.</w:t>
      </w:r>
    </w:p>
    <w:p>
      <w:pPr>
        <w:pStyle w:val="ListBullet"/>
        <w:spacing w:after="40"/>
      </w:pPr>
      <w:r>
        <w:rPr>
          <w:b/>
        </w:rPr>
        <w:t xml:space="preserve">Agent Search Grounding: </w:t>
      </w:r>
      <w:r>
        <w:t>Queries external database knowledge stores, using content safety and external validation data.</w:t>
      </w:r>
    </w:p>
    <w:p>
      <w:pPr>
        <w:pStyle w:val="ListBullet"/>
        <w:spacing w:after="40"/>
      </w:pPr>
      <w:r>
        <w:rPr>
          <w:b/>
        </w:rPr>
        <w:t xml:space="preserve">Gemini Safety Guardrails: </w:t>
      </w:r>
      <w:r>
        <w:t>Filters content to block harmful material across Harassment, Hate Speech, and Dangerous Content (BLOCK_MEDIUM_AND_ABOVE).</w:t>
      </w:r>
    </w:p>
    <w:p>
      <w:pPr>
        <w:pStyle w:val="ListBullet"/>
        <w:spacing w:after="40"/>
      </w:pPr>
      <w:r>
        <w:rPr>
          <w:b/>
        </w:rPr>
        <w:t xml:space="preserve">Google Cloud Observability: </w:t>
      </w:r>
      <w:r>
        <w:t>SDK-based OpenTelemetry tracking grounding precision and safety policy metrics.</w:t>
      </w:r>
    </w:p>
    <w:p>
      <w:pPr>
        <w:spacing w:after="120"/>
      </w:pPr>
    </w:p>
    <w:p>
      <w:pPr>
        <w:spacing w:before="240" w:after="80"/>
      </w:pPr>
      <w:r>
        <w:rPr>
          <w:b/>
          <w:color w:val="1A73E8"/>
          <w:sz w:val="25"/>
        </w:rPr>
        <w:t>Layer 6: Cryptographic Audit &amp; Telemetry Layer</w:t>
      </w:r>
    </w:p>
    <w:p>
      <w:pPr>
        <w:spacing w:after="120"/>
      </w:pPr>
      <w:r>
        <w:t>Records all actions and metrics into a tamper-evident, cryptographically signed immutable ledger.</w:t>
      </w:r>
    </w:p>
    <w:p>
      <w:pPr>
        <w:pStyle w:val="ListBullet"/>
        <w:spacing w:after="40"/>
      </w:pPr>
      <w:r>
        <w:rPr>
          <w:b/>
        </w:rPr>
        <w:t xml:space="preserve">Cloud KMS RSA-PSS Signatures: </w:t>
      </w:r>
      <w:r>
        <w:t>Signs audit log digests using asymmetric RSA_SIGN_PSS_2048_SHA256 key rings.</w:t>
      </w:r>
    </w:p>
    <w:p>
      <w:pPr>
        <w:pStyle w:val="ListBullet"/>
        <w:spacing w:after="40"/>
      </w:pPr>
      <w:r>
        <w:rPr>
          <w:b/>
        </w:rPr>
        <w:t xml:space="preserve">BigQuery Immutable Ledger: </w:t>
      </w:r>
      <w:r>
        <w:t>Stores append-only audit blocks with partition expiration locks and Auditor-only IAM access.</w:t>
      </w:r>
    </w:p>
    <w:p>
      <w:pPr>
        <w:pStyle w:val="ListBullet"/>
        <w:spacing w:after="40"/>
      </w:pPr>
      <w:r>
        <w:rPr>
          <w:b/>
        </w:rPr>
        <w:t xml:space="preserve">Cloud Trace &amp; Cloud Logging: </w:t>
      </w:r>
      <w:r>
        <w:t>Monitors request performance and exports distributed trace spans.</w:t>
      </w:r>
    </w:p>
    <w:p>
      <w:pPr>
        <w:pStyle w:val="ListBullet"/>
        <w:spacing w:after="40"/>
      </w:pPr>
      <w:r>
        <w:rPr>
          <w:b/>
        </w:rPr>
        <w:t xml:space="preserve">Pub/Sub SSE Stream: </w:t>
      </w:r>
      <w:r>
        <w:t>Pushes near real-time telemetry updates back to the Control Tower UI Layer.</w:t>
      </w:r>
    </w:p>
    <w:p>
      <w:pPr>
        <w:spacing w:after="120"/>
      </w:pPr>
    </w:p>
    <w:p>
      <w:pPr>
        <w:spacing w:before="280" w:after="120"/>
      </w:pPr>
      <w:r>
        <w:rPr>
          <w:b/>
          <w:color w:val="1A73E8"/>
          <w:sz w:val="30"/>
        </w:rPr>
        <w:t>4. Multi-Framework Regulatory Compliance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1A73E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Regulatory Framework</w:t>
            </w:r>
          </w:p>
        </w:tc>
        <w:tc>
          <w:tcPr>
            <w:tcW w:type="dxa" w:w="2592"/>
            <w:shd w:fill="1A73E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Mandated Legal Standard</w:t>
            </w:r>
          </w:p>
        </w:tc>
        <w:tc>
          <w:tcPr>
            <w:tcW w:type="dxa" w:w="2880"/>
            <w:shd w:fill="1A73E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Policy Engine Control Mechanism</w:t>
            </w:r>
          </w:p>
        </w:tc>
        <w:tc>
          <w:tcPr>
            <w:tcW w:type="dxa" w:w="2160"/>
            <w:shd w:fill="1A73E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GCP Native Binding</w:t>
            </w:r>
          </w:p>
        </w:tc>
      </w:tr>
      <w:tr>
        <w:tc>
          <w:tcPr>
            <w:tcW w:type="dxa" w:w="2160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HIPAA (US Health)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§164.312(a)(1) Access Control &amp; PHI Protection</w:t>
            </w:r>
          </w:p>
        </w:tc>
        <w:tc>
          <w:tcPr>
            <w:tcW w:type="dxa" w:w="2880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Automated PHI/MRN entity redaction before model ingress; medical record masking</w:t>
            </w:r>
          </w:p>
        </w:tc>
        <w:tc>
          <w:tcPr>
            <w:tcW w:type="dxa" w:w="2160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Cloud DLP API + Policy Interceptor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SOC 2 Type II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CC6.1 &amp; CC6.8 Tamper-Proof Audit Logging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SHA-256 block chain linkage with Cloud KMS asymmetric RSA-PSS signatures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Cloud KMS + BigQuery Audit Ledger</w:t>
            </w:r>
          </w:p>
        </w:tc>
      </w:tr>
      <w:tr>
        <w:tc>
          <w:tcPr>
            <w:tcW w:type="dxa" w:w="2160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EU GDPR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Art. 17 Right to Erasure &amp; Art. 32 Encryption</w:t>
            </w:r>
          </w:p>
        </w:tc>
        <w:tc>
          <w:tcPr>
            <w:tcW w:type="dxa" w:w="2880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Masking PII at rest/transit; cryptographic key destruction for erasure requests</w:t>
            </w:r>
          </w:p>
        </w:tc>
        <w:tc>
          <w:tcPr>
            <w:tcW w:type="dxa" w:w="2160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Cloud KMS Key Destruction + Cloud DLP De-identification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India DPDP Act 2023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Sec. 8 Data Fiduciary Notice &amp; Aadhaar Masking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Regex &amp; Cloud DLP scanning for 12-digit Indian Aadhaar patterns (\b\d{4}-\d{4}-\d{4}\b)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Cloud DLP + Custom Policy Engine</w:t>
            </w:r>
          </w:p>
        </w:tc>
      </w:tr>
      <w:tr>
        <w:tc>
          <w:tcPr>
            <w:tcW w:type="dxa" w:w="2160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Gemini Trust Platform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Groundedness &amp; Safety Standards</w:t>
            </w:r>
          </w:p>
        </w:tc>
        <w:tc>
          <w:tcPr>
            <w:tcW w:type="dxa" w:w="2880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Automated citation grounding score calculation &amp; Harm Category safety thresholds</w:t>
            </w:r>
          </w:p>
        </w:tc>
        <w:tc>
          <w:tcPr>
            <w:tcW w:type="dxa" w:w="2160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Agent Search &amp; Gemini Safety Guardrails</w:t>
            </w:r>
          </w:p>
        </w:tc>
      </w:tr>
    </w:tbl>
    <w:p>
      <w:pPr>
        <w:spacing w:after="280"/>
      </w:pPr>
    </w:p>
    <w:p>
      <w:pPr>
        <w:spacing w:before="280" w:after="120"/>
      </w:pPr>
      <w:r>
        <w:rPr>
          <w:b/>
          <w:color w:val="1A73E8"/>
          <w:sz w:val="30"/>
        </w:rPr>
        <w:t>5. Live Application Console Screenshots (http://localhost:8081/)</w:t>
      </w:r>
    </w:p>
    <w:p>
      <w:pPr>
        <w:spacing w:before="240" w:after="80"/>
      </w:pPr>
      <w:r>
        <w:rPr>
          <w:b/>
          <w:color w:val="1A73E8"/>
          <w:sz w:val="25"/>
        </w:rPr>
        <w:t>Module 1: Policy Ingress &amp; Egress Guardrail Shield</w:t>
      </w:r>
    </w:p>
    <w:p>
      <w:pPr>
        <w:spacing w:after="120"/>
      </w:pPr>
      <w:r>
        <w:t>Enforces pre-execution prompt pattern matching, PII/PHI redaction (Indian Aadhaar, SSN, MRN), prompt injection defenses, and tool parameter lockout rules.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ru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6368"/>
          <w:sz w:val="18"/>
        </w:rPr>
        <w:t>Figure 2: Live Screenshot from http://localhost:8081/?tab=rules — Active Policy Rules (GDPR-ERASURE, DPDP-AADHAAR, SOC2-INTEGRITY, HIPAA-PII)</w:t>
      </w:r>
    </w:p>
    <w:p>
      <w:pPr>
        <w:spacing w:before="240" w:after="80"/>
      </w:pPr>
      <w:r>
        <w:rPr>
          <w:b/>
          <w:color w:val="1A73E8"/>
          <w:sz w:val="25"/>
        </w:rPr>
        <w:t>Module 2: Multi-Framework Regulatory Compliance Auditor</w:t>
      </w:r>
    </w:p>
    <w:p>
      <w:pPr>
        <w:spacing w:after="120"/>
      </w:pPr>
      <w:r>
        <w:t>Provides real-time compliance checklists and automated rule mapping across HIPAA, SOC 2 Type II, EU GDPR Art. 17, India DPDP Act 2023, and Gemini Trust Platform.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2_compliance_audit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6368"/>
          <w:sz w:val="18"/>
        </w:rPr>
        <w:t>Figure 3: Live Screenshot from http://localhost:8081/?tab=compliance — Multi-Framework Compliance Auditor Console</w:t>
      </w:r>
    </w:p>
    <w:p>
      <w:pPr>
        <w:spacing w:before="240" w:after="80"/>
      </w:pPr>
      <w:r>
        <w:rPr>
          <w:b/>
          <w:color w:val="1A73E8"/>
          <w:sz w:val="25"/>
        </w:rPr>
        <w:t>Module 3: Gemini Trust Safety &amp; Agent Search Grounding Engine</w:t>
      </w:r>
    </w:p>
    <w:p>
      <w:pPr>
        <w:spacing w:after="120"/>
      </w:pPr>
      <w:r>
        <w:t>Binds UI threshold controls to Gemini Safety Guardrails and fact-checks model completions against enterprise data stores, achieving 98% citation precision.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ground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6368"/>
          <w:sz w:val="18"/>
        </w:rPr>
        <w:t>Figure 4: Live Screenshot from http://localhost:8081/?tab=grounding — Agent Search Grounding Citation Verification &amp; Explainability Console</w:t>
      </w:r>
    </w:p>
    <w:p>
      <w:pPr>
        <w:spacing w:before="240" w:after="80"/>
      </w:pPr>
      <w:r>
        <w:rPr>
          <w:b/>
          <w:color w:val="1A73E8"/>
          <w:sz w:val="25"/>
        </w:rPr>
        <w:t>Module 4: Cryptographic Audit Ledger &amp; Compliance Package Exporter</w:t>
      </w:r>
    </w:p>
    <w:p>
      <w:pPr>
        <w:spacing w:after="120"/>
      </w:pPr>
      <w:r>
        <w:t>Maintains a SHA-256 block chain (current.prevHash === prev.hash) signed via Cloud KMS asymmetric keys, enabling automated chain verification and PDF/CSV compliance package downloads.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aud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6368"/>
          <w:sz w:val="18"/>
        </w:rPr>
        <w:t>Figure 5: Live Screenshot from http://localhost:8081/?tab=audit — Tamper-Evident SHA-256 Audit Ledger &amp; Cloud KMS Verification</w:t>
      </w:r>
    </w:p>
    <w:p>
      <w:pPr>
        <w:spacing w:before="240" w:after="80"/>
      </w:pPr>
      <w:r>
        <w:rPr>
          <w:b/>
          <w:color w:val="1A73E8"/>
          <w:sz w:val="25"/>
        </w:rPr>
        <w:t>Module 5: Real-Time Control Tower Dashboard &amp; Risk Telemetry</w:t>
      </w:r>
    </w:p>
    <w:p>
      <w:pPr>
        <w:spacing w:after="120"/>
      </w:pPr>
      <w:r>
        <w:t>Delivers a live executive command center rendering incoming prompt volumes, blocked attempts, PII redaction counters, and sub-25ms overhead latency graphs.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6368"/>
          <w:sz w:val="18"/>
        </w:rPr>
        <w:t>Figure 6: Live Screenshot from http://localhost:8081/?tab=dashboard — Control Tower Live Metrics &amp; Latency Telemetry Stream</w:t>
      </w:r>
    </w:p>
    <w:p>
      <w:pPr>
        <w:spacing w:before="240" w:after="80"/>
      </w:pPr>
      <w:r>
        <w:rPr>
          <w:b/>
          <w:color w:val="1A73E8"/>
          <w:sz w:val="25"/>
        </w:rPr>
        <w:t>Module 6: Agentic Hub &amp; Multi-Agent Network Intercept</w:t>
      </w:r>
    </w:p>
    <w:p>
      <w:pPr>
        <w:spacing w:after="120"/>
      </w:pPr>
      <w:r>
        <w:t>Manages inter-agent message interception across Orchestrator (gemini-1.5-pro), TimesFM 2.0 (GPU Cloud Run), BQML, and Chatbot (gemini-1.5-flash) operating under GCP Service Account identities.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agenti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6368"/>
          <w:sz w:val="18"/>
        </w:rPr>
        <w:t>Figure 7: Live Screenshot from http://localhost:8081/?tab=agentic — Agentic Hub Multi-Agent Network Console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1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