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0ED" w:rsidRDefault="00A11CB1" w:rsidP="001A00ED">
      <w:pPr>
        <w:spacing w:before="100" w:beforeAutospacing="1" w:after="100" w:afterAutospacing="1" w:line="240" w:lineRule="auto"/>
        <w:jc w:val="center"/>
        <w:outlineLvl w:val="2"/>
        <w:rPr>
          <w:rFonts w:ascii="Cambria" w:eastAsia="Times New Roman" w:hAnsi="Cambria" w:cstheme="minorHAnsi"/>
          <w:b/>
          <w:bCs/>
          <w:color w:val="2C8A8C"/>
          <w:sz w:val="44"/>
          <w:szCs w:val="44"/>
          <w:lang w:val="en-AU" w:eastAsia="en-AU"/>
        </w:rPr>
      </w:pPr>
      <w:r w:rsidRPr="001A00ED">
        <w:rPr>
          <w:rFonts w:ascii="Cambria" w:eastAsia="Times New Roman" w:hAnsi="Cambria" w:cstheme="minorHAnsi"/>
          <w:b/>
          <w:bCs/>
          <w:color w:val="2C8A8C"/>
          <w:sz w:val="44"/>
          <w:szCs w:val="44"/>
          <w:lang w:val="en-AU" w:eastAsia="en-AU"/>
        </w:rPr>
        <w:t>Dr Bethany Devenish</w:t>
      </w:r>
    </w:p>
    <w:p w:rsidR="001A00ED" w:rsidRPr="002B0F6D" w:rsidRDefault="001A00ED" w:rsidP="002B0F6D">
      <w:pPr>
        <w:shd w:val="clear" w:color="auto" w:fill="FFFFFF"/>
        <w:spacing w:before="100" w:beforeAutospacing="1" w:after="100" w:afterAutospacing="1"/>
        <w:ind w:left="360"/>
        <w:rPr>
          <w:rFonts w:ascii="Segoe UI" w:eastAsia="Times New Roman" w:hAnsi="Segoe UI" w:cs="Segoe UI"/>
          <w:color w:val="242424"/>
          <w:sz w:val="21"/>
          <w:szCs w:val="21"/>
          <w:lang w:val="en-AU" w:eastAsia="en-AU"/>
        </w:rPr>
      </w:pPr>
      <w:r w:rsidRPr="001A00ED">
        <w:rPr>
          <w:rFonts w:ascii="Cambria" w:eastAsia="Times New Roman" w:hAnsi="Cambria" w:cstheme="minorHAnsi"/>
          <w:b/>
          <w:bCs/>
          <w:noProof/>
          <w:color w:val="2C8A8C"/>
          <w:sz w:val="24"/>
          <w:szCs w:val="24"/>
          <w:lang w:val="en-AU" w:eastAsia="en-AU"/>
        </w:rPr>
        <w:drawing>
          <wp:inline distT="0" distB="0" distL="0" distR="0">
            <wp:extent cx="124460" cy="124460"/>
            <wp:effectExtent l="0" t="0" r="8890" b="8890"/>
            <wp:docPr id="2" name="Graphic 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4460" cy="124460"/>
                    </a:xfrm>
                    <a:prstGeom prst="rect">
                      <a:avLst/>
                    </a:prstGeom>
                  </pic:spPr>
                </pic:pic>
              </a:graphicData>
            </a:graphic>
          </wp:inline>
        </w:drawing>
      </w:r>
      <w:r>
        <w:rPr>
          <w:bCs/>
          <w:sz w:val="20"/>
          <w:szCs w:val="20"/>
        </w:rPr>
        <w:t xml:space="preserve"> </w:t>
      </w:r>
      <w:r w:rsidRPr="001A00ED">
        <w:rPr>
          <w:bCs/>
          <w:sz w:val="20"/>
          <w:szCs w:val="20"/>
        </w:rPr>
        <w:t xml:space="preserve">O430 602 498   ---   </w:t>
      </w:r>
      <w:r w:rsidRPr="001A00ED">
        <w:rPr>
          <w:rFonts w:ascii="Cambria" w:eastAsia="Times New Roman" w:hAnsi="Cambria" w:cstheme="minorHAnsi"/>
          <w:b/>
          <w:bCs/>
          <w:color w:val="2C8A8C"/>
          <w:sz w:val="24"/>
          <w:szCs w:val="24"/>
          <w:lang w:val="en-AU" w:eastAsia="en-AU"/>
        </w:rPr>
        <w:t xml:space="preserve">@ </w:t>
      </w:r>
      <w:hyperlink r:id="rId9" w:history="1">
        <w:r w:rsidRPr="001A00ED">
          <w:rPr>
            <w:rStyle w:val="Hyperlink"/>
            <w:bCs/>
            <w:sz w:val="20"/>
            <w:szCs w:val="20"/>
          </w:rPr>
          <w:t>bethany.devenish@gmail.com</w:t>
        </w:r>
      </w:hyperlink>
      <w:r w:rsidRPr="001A00ED">
        <w:rPr>
          <w:bCs/>
          <w:sz w:val="20"/>
          <w:szCs w:val="20"/>
        </w:rPr>
        <w:t xml:space="preserve">   ---</w:t>
      </w:r>
      <w:r w:rsidR="002B0F6D">
        <w:rPr>
          <w:bCs/>
          <w:sz w:val="20"/>
          <w:szCs w:val="20"/>
        </w:rPr>
        <w:t xml:space="preserve"> </w:t>
      </w:r>
      <w:r w:rsidRPr="001A00ED">
        <w:rPr>
          <w:rStyle w:val="Hyperlink"/>
          <w:rFonts w:ascii="Segoe UI" w:eastAsia="Times New Roman" w:hAnsi="Segoe UI" w:cs="Segoe UI"/>
          <w:color w:val="242424"/>
          <w:sz w:val="21"/>
          <w:szCs w:val="21"/>
          <w:u w:val="none"/>
          <w:lang w:val="en-AU" w:eastAsia="en-AU"/>
        </w:rPr>
        <w:t xml:space="preserve"> </w:t>
      </w:r>
      <w:r w:rsidR="002B0F6D">
        <w:rPr>
          <w:rStyle w:val="Hyperlink"/>
          <w:rFonts w:ascii="Segoe UI" w:eastAsia="Times New Roman" w:hAnsi="Segoe UI" w:cs="Segoe UI"/>
          <w:color w:val="242424"/>
          <w:sz w:val="21"/>
          <w:szCs w:val="21"/>
          <w:u w:val="none"/>
          <w:lang w:val="en-AU" w:eastAsia="en-AU"/>
        </w:rPr>
        <w:t xml:space="preserve"> </w:t>
      </w:r>
      <w:r w:rsidR="002B0F6D">
        <w:rPr>
          <w:rFonts w:ascii="Segoe UI" w:eastAsia="Times New Roman" w:hAnsi="Segoe UI" w:cs="Segoe UI"/>
          <w:noProof/>
          <w:color w:val="242424"/>
          <w:sz w:val="21"/>
          <w:szCs w:val="21"/>
          <w:lang w:val="en-AU" w:eastAsia="en-AU"/>
        </w:rPr>
        <w:drawing>
          <wp:inline distT="0" distB="0" distL="0" distR="0">
            <wp:extent cx="138110" cy="1381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CID-iD_icon_reversed_vecto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54110" cy="154110"/>
                    </a:xfrm>
                    <a:prstGeom prst="rect">
                      <a:avLst/>
                    </a:prstGeom>
                  </pic:spPr>
                </pic:pic>
              </a:graphicData>
            </a:graphic>
          </wp:inline>
        </w:drawing>
      </w:r>
      <w:r w:rsidR="002B0F6D">
        <w:rPr>
          <w:rStyle w:val="Hyperlink"/>
          <w:rFonts w:ascii="Segoe UI" w:eastAsia="Times New Roman" w:hAnsi="Segoe UI" w:cs="Segoe UI"/>
          <w:color w:val="242424"/>
          <w:sz w:val="21"/>
          <w:szCs w:val="21"/>
          <w:u w:val="none"/>
          <w:lang w:val="en-AU" w:eastAsia="en-AU"/>
        </w:rPr>
        <w:t xml:space="preserve"> 0000-0001-6772-5186</w:t>
      </w:r>
    </w:p>
    <w:p w:rsidR="001A00ED" w:rsidRPr="002B0F6D" w:rsidRDefault="005B2E60" w:rsidP="002B0F6D">
      <w:pPr>
        <w:spacing w:before="100" w:beforeAutospacing="1" w:after="100" w:afterAutospacing="1" w:line="240" w:lineRule="auto"/>
        <w:outlineLvl w:val="2"/>
        <w:rPr>
          <w:rFonts w:eastAsia="Times New Roman" w:cstheme="minorHAnsi"/>
          <w:shd w:val="clear" w:color="auto" w:fill="FFFFFF" w:themeFill="background1"/>
          <w:lang w:val="en-AU" w:eastAsia="en-AU"/>
        </w:rPr>
      </w:pPr>
      <w:r>
        <w:rPr>
          <w:rFonts w:eastAsia="Times New Roman" w:cstheme="minorHAnsi"/>
          <w:shd w:val="clear" w:color="auto" w:fill="FFFFFF" w:themeFill="background1"/>
          <w:lang w:val="en-AU" w:eastAsia="en-AU"/>
        </w:rPr>
        <w:pict>
          <v:rect id="_x0000_i1025" style="width:451.3pt;height:1.5pt;mso-position-vertical:absolute" o:hralign="center" o:hrstd="t" o:hrnoshade="t" o:hr="t" fillcolor="#2c8a8c" stroked="f"/>
        </w:pict>
      </w:r>
      <w:r w:rsidR="002B0F6D" w:rsidRPr="002B0F6D">
        <w:rPr>
          <w:rStyle w:val="normaltextrun"/>
          <w:rFonts w:eastAsia="Times New Roman" w:cstheme="minorHAnsi"/>
          <w:b/>
          <w:color w:val="2C8A8C"/>
          <w:lang w:val="en-AU" w:eastAsia="en-AU"/>
        </w:rPr>
        <w:t>6</w:t>
      </w:r>
      <w:r w:rsidR="002B0F6D" w:rsidRPr="002B0F6D">
        <w:rPr>
          <w:rStyle w:val="normaltextrun"/>
          <w:rFonts w:eastAsia="Times New Roman" w:cstheme="minorHAnsi"/>
          <w:color w:val="2C8A8C"/>
          <w:sz w:val="20"/>
          <w:szCs w:val="20"/>
          <w:lang w:val="en-AU" w:eastAsia="en-AU"/>
        </w:rPr>
        <w:t xml:space="preserve"> </w:t>
      </w:r>
      <w:r w:rsidR="002B0F6D" w:rsidRPr="002B0F6D">
        <w:rPr>
          <w:rStyle w:val="normaltextrun"/>
          <w:rFonts w:eastAsia="Times New Roman" w:cstheme="minorHAnsi"/>
          <w:color w:val="242424"/>
          <w:sz w:val="20"/>
          <w:szCs w:val="20"/>
          <w:lang w:val="en-AU" w:eastAsia="en-AU"/>
        </w:rPr>
        <w:t>years post PhD</w:t>
      </w:r>
      <w:r w:rsidR="002B0F6D">
        <w:rPr>
          <w:rStyle w:val="normaltextrun"/>
          <w:rFonts w:eastAsia="Times New Roman" w:cstheme="minorHAnsi"/>
          <w:color w:val="242424"/>
          <w:sz w:val="20"/>
          <w:szCs w:val="20"/>
          <w:lang w:val="en-AU" w:eastAsia="en-AU"/>
        </w:rPr>
        <w:t xml:space="preserve">   ---   </w:t>
      </w:r>
      <w:r w:rsidR="007C4B65">
        <w:rPr>
          <w:rStyle w:val="normaltextrun"/>
          <w:rFonts w:eastAsia="Times New Roman" w:cstheme="minorHAnsi"/>
          <w:b/>
          <w:color w:val="2C8A8C"/>
          <w:sz w:val="20"/>
          <w:szCs w:val="20"/>
          <w:lang w:val="en-AU" w:eastAsia="en-AU"/>
        </w:rPr>
        <w:t>$</w:t>
      </w:r>
      <w:r w:rsidR="007C4B65" w:rsidRPr="007C4B65">
        <w:rPr>
          <w:rStyle w:val="normaltextrun"/>
          <w:rFonts w:eastAsia="Times New Roman" w:cstheme="minorHAnsi"/>
          <w:b/>
          <w:color w:val="2C8A8C"/>
          <w:sz w:val="20"/>
          <w:szCs w:val="20"/>
          <w:lang w:val="en-AU" w:eastAsia="en-AU"/>
        </w:rPr>
        <w:t>3.8m</w:t>
      </w:r>
      <w:r w:rsidR="007C4B65" w:rsidRPr="007C4B65">
        <w:rPr>
          <w:rStyle w:val="normaltextrun"/>
          <w:rFonts w:eastAsia="Times New Roman" w:cstheme="minorHAnsi"/>
          <w:color w:val="2C8A8C"/>
          <w:sz w:val="20"/>
          <w:szCs w:val="20"/>
          <w:lang w:val="en-AU" w:eastAsia="en-AU"/>
        </w:rPr>
        <w:t xml:space="preserve"> </w:t>
      </w:r>
      <w:r w:rsidR="007C4B65">
        <w:rPr>
          <w:rStyle w:val="normaltextrun"/>
          <w:rFonts w:eastAsia="Times New Roman" w:cstheme="minorHAnsi"/>
          <w:color w:val="242424"/>
          <w:sz w:val="20"/>
          <w:szCs w:val="20"/>
          <w:lang w:val="en-AU" w:eastAsia="en-AU"/>
        </w:rPr>
        <w:t xml:space="preserve">funding </w:t>
      </w:r>
      <w:r w:rsidR="0031067C" w:rsidRPr="00C91E54">
        <w:rPr>
          <w:bCs/>
          <w:sz w:val="20"/>
          <w:szCs w:val="20"/>
        </w:rPr>
        <w:t>|</w:t>
      </w:r>
      <w:r w:rsidR="0031067C">
        <w:rPr>
          <w:bCs/>
          <w:sz w:val="20"/>
          <w:szCs w:val="20"/>
        </w:rPr>
        <w:t xml:space="preserve"> </w:t>
      </w:r>
      <w:r w:rsidR="0031067C" w:rsidRPr="0031067C">
        <w:rPr>
          <w:b/>
          <w:bCs/>
          <w:color w:val="2C8A8C"/>
          <w:sz w:val="20"/>
          <w:szCs w:val="20"/>
        </w:rPr>
        <w:t>$2.3m</w:t>
      </w:r>
      <w:r w:rsidR="0031067C">
        <w:rPr>
          <w:bCs/>
          <w:sz w:val="20"/>
          <w:szCs w:val="20"/>
        </w:rPr>
        <w:t xml:space="preserve"> as CI </w:t>
      </w:r>
      <w:r w:rsidR="007C4B65">
        <w:rPr>
          <w:rStyle w:val="normaltextrun"/>
          <w:rFonts w:eastAsia="Times New Roman" w:cstheme="minorHAnsi"/>
          <w:color w:val="242424"/>
          <w:sz w:val="20"/>
          <w:szCs w:val="20"/>
          <w:lang w:val="en-AU" w:eastAsia="en-AU"/>
        </w:rPr>
        <w:t xml:space="preserve">  ----   </w:t>
      </w:r>
      <w:r w:rsidR="0031067C" w:rsidRPr="0031067C">
        <w:rPr>
          <w:rStyle w:val="normaltextrun"/>
          <w:rFonts w:eastAsia="Times New Roman" w:cstheme="minorHAnsi"/>
          <w:b/>
          <w:color w:val="2C8A8C"/>
          <w:sz w:val="20"/>
          <w:szCs w:val="20"/>
          <w:lang w:val="en-AU" w:eastAsia="en-AU"/>
        </w:rPr>
        <w:t>13</w:t>
      </w:r>
      <w:r w:rsidR="0031067C" w:rsidRPr="0031067C">
        <w:rPr>
          <w:rStyle w:val="normaltextrun"/>
          <w:rFonts w:eastAsia="Times New Roman" w:cstheme="minorHAnsi"/>
          <w:color w:val="2C8A8C"/>
          <w:sz w:val="20"/>
          <w:szCs w:val="20"/>
          <w:lang w:val="en-AU" w:eastAsia="en-AU"/>
        </w:rPr>
        <w:t xml:space="preserve"> </w:t>
      </w:r>
      <w:r w:rsidR="0031067C">
        <w:rPr>
          <w:rStyle w:val="normaltextrun"/>
          <w:rFonts w:eastAsia="Times New Roman" w:cstheme="minorHAnsi"/>
          <w:color w:val="242424"/>
          <w:sz w:val="20"/>
          <w:szCs w:val="20"/>
          <w:lang w:val="en-AU" w:eastAsia="en-AU"/>
        </w:rPr>
        <w:t xml:space="preserve">publications   ---   </w:t>
      </w:r>
      <w:r w:rsidR="0031067C" w:rsidRPr="0031067C">
        <w:rPr>
          <w:rStyle w:val="normaltextrun"/>
          <w:rFonts w:eastAsia="Times New Roman" w:cstheme="minorHAnsi"/>
          <w:b/>
          <w:color w:val="2C8A8C"/>
          <w:sz w:val="20"/>
          <w:szCs w:val="20"/>
          <w:lang w:val="en-AU" w:eastAsia="en-AU"/>
        </w:rPr>
        <w:t>376</w:t>
      </w:r>
      <w:r w:rsidR="0031067C" w:rsidRPr="0031067C">
        <w:rPr>
          <w:rStyle w:val="normaltextrun"/>
          <w:rFonts w:eastAsia="Times New Roman" w:cstheme="minorHAnsi"/>
          <w:color w:val="2C8A8C"/>
          <w:sz w:val="20"/>
          <w:szCs w:val="20"/>
          <w:lang w:val="en-AU" w:eastAsia="en-AU"/>
        </w:rPr>
        <w:t xml:space="preserve"> </w:t>
      </w:r>
      <w:r w:rsidR="0031067C">
        <w:rPr>
          <w:rStyle w:val="normaltextrun"/>
          <w:rFonts w:eastAsia="Times New Roman" w:cstheme="minorHAnsi"/>
          <w:color w:val="242424"/>
          <w:sz w:val="20"/>
          <w:szCs w:val="20"/>
          <w:lang w:val="en-AU" w:eastAsia="en-AU"/>
        </w:rPr>
        <w:t xml:space="preserve">citations   ---   H-index </w:t>
      </w:r>
      <w:r w:rsidR="0031067C" w:rsidRPr="0031067C">
        <w:rPr>
          <w:rStyle w:val="normaltextrun"/>
          <w:rFonts w:eastAsia="Times New Roman" w:cstheme="minorHAnsi"/>
          <w:b/>
          <w:color w:val="2C8A8C"/>
          <w:sz w:val="20"/>
          <w:szCs w:val="20"/>
          <w:lang w:val="en-AU" w:eastAsia="en-AU"/>
        </w:rPr>
        <w:t>6</w:t>
      </w:r>
    </w:p>
    <w:p w:rsidR="00C91E54" w:rsidRDefault="0031067C" w:rsidP="00AB5ED8">
      <w:pPr>
        <w:spacing w:after="0" w:line="240" w:lineRule="auto"/>
        <w:jc w:val="both"/>
        <w:outlineLvl w:val="2"/>
        <w:rPr>
          <w:rFonts w:eastAsia="Times New Roman" w:cstheme="minorHAnsi"/>
          <w:szCs w:val="24"/>
          <w:lang w:val="en-AU" w:eastAsia="en-AU"/>
        </w:rPr>
      </w:pPr>
      <w:r>
        <w:rPr>
          <w:rFonts w:eastAsia="Times New Roman" w:cstheme="minorHAnsi"/>
          <w:shd w:val="clear" w:color="auto" w:fill="FFFFFF" w:themeFill="background1"/>
          <w:lang w:val="en-AU" w:eastAsia="en-AU"/>
        </w:rPr>
        <w:br/>
      </w:r>
      <w:r>
        <w:rPr>
          <w:rFonts w:eastAsia="Times New Roman" w:cstheme="minorHAnsi"/>
          <w:shd w:val="clear" w:color="auto" w:fill="FFFFFF" w:themeFill="background1"/>
          <w:lang w:val="en-AU" w:eastAsia="en-AU"/>
        </w:rPr>
        <w:br/>
      </w:r>
      <w:r w:rsidR="000A3FC1">
        <w:rPr>
          <w:rFonts w:eastAsia="Times New Roman" w:cstheme="minorHAnsi"/>
          <w:b/>
          <w:bCs/>
          <w:color w:val="2C8A8C"/>
          <w:sz w:val="24"/>
          <w:szCs w:val="24"/>
          <w:lang w:val="en-AU" w:eastAsia="en-AU"/>
        </w:rPr>
        <w:t>CAREER</w:t>
      </w:r>
      <w:r w:rsidR="00A11CB1" w:rsidRPr="000220DC">
        <w:rPr>
          <w:rFonts w:eastAsia="Times New Roman" w:cstheme="minorHAnsi"/>
          <w:b/>
          <w:bCs/>
          <w:color w:val="2C8A8C"/>
          <w:sz w:val="24"/>
          <w:szCs w:val="24"/>
          <w:lang w:val="en-AU" w:eastAsia="en-AU"/>
        </w:rPr>
        <w:t xml:space="preserve"> SUMMARY</w:t>
      </w:r>
      <w:r w:rsidR="005B2E60">
        <w:rPr>
          <w:rFonts w:eastAsia="Times New Roman" w:cstheme="minorHAnsi"/>
          <w:shd w:val="clear" w:color="auto" w:fill="FFFFFF" w:themeFill="background1"/>
          <w:lang w:val="en-AU" w:eastAsia="en-AU"/>
        </w:rPr>
        <w:pict>
          <v:rect id="_x0000_i1026" style="width:451.3pt;height:1pt;mso-position-vertical:absolute" o:hralign="center" o:hrstd="t" o:hrnoshade="t" o:hr="t" fillcolor="#404040 [2429]" stroked="f"/>
        </w:pict>
      </w:r>
      <w:r w:rsidR="00A11CB1">
        <w:rPr>
          <w:rFonts w:eastAsia="Times New Roman" w:cstheme="minorHAnsi"/>
          <w:b/>
          <w:bCs/>
          <w:color w:val="2C8A8C"/>
          <w:sz w:val="16"/>
          <w:szCs w:val="16"/>
          <w:lang w:val="en-AU" w:eastAsia="en-AU"/>
        </w:rPr>
        <w:br/>
      </w:r>
      <w:r w:rsidR="00A11CB1">
        <w:rPr>
          <w:rFonts w:eastAsia="Times New Roman" w:cstheme="minorHAnsi"/>
          <w:b/>
          <w:bCs/>
          <w:color w:val="2C8A8C"/>
          <w:sz w:val="16"/>
          <w:szCs w:val="16"/>
          <w:lang w:val="en-AU" w:eastAsia="en-AU"/>
        </w:rPr>
        <w:br/>
      </w:r>
      <w:r w:rsidR="00AB5ED8" w:rsidRPr="00AB5ED8">
        <w:rPr>
          <w:rFonts w:eastAsia="Times New Roman" w:cstheme="minorHAnsi"/>
          <w:szCs w:val="24"/>
          <w:lang w:val="en-AU" w:eastAsia="en-AU"/>
        </w:rPr>
        <w:t xml:space="preserve">Dr. Bethany Devenish began her academic journey with a PhD in Psychology from Deakin University in 2018. </w:t>
      </w:r>
      <w:r w:rsidR="00C91E54">
        <w:rPr>
          <w:rFonts w:eastAsia="Times New Roman" w:cstheme="minorHAnsi"/>
          <w:szCs w:val="24"/>
          <w:lang w:val="en-AU" w:eastAsia="en-AU"/>
        </w:rPr>
        <w:t>Her PhD research involved establishing a collaboration with World Vision International</w:t>
      </w:r>
      <w:r w:rsidR="00AB5ED8" w:rsidRPr="00AB5ED8">
        <w:rPr>
          <w:rFonts w:eastAsia="Times New Roman" w:cstheme="minorHAnsi"/>
          <w:szCs w:val="24"/>
          <w:lang w:val="en-AU" w:eastAsia="en-AU"/>
        </w:rPr>
        <w:t xml:space="preserve"> </w:t>
      </w:r>
      <w:r w:rsidR="00C91E54">
        <w:rPr>
          <w:rFonts w:eastAsia="Times New Roman" w:cstheme="minorHAnsi"/>
          <w:szCs w:val="24"/>
          <w:lang w:val="en-AU" w:eastAsia="en-AU"/>
        </w:rPr>
        <w:t>to evaluate an</w:t>
      </w:r>
      <w:r w:rsidR="00AB5ED8" w:rsidRPr="00AB5ED8">
        <w:rPr>
          <w:rFonts w:eastAsia="Times New Roman" w:cstheme="minorHAnsi"/>
          <w:szCs w:val="24"/>
          <w:lang w:val="en-AU" w:eastAsia="en-AU"/>
        </w:rPr>
        <w:t xml:space="preserve"> intervention aimed at addressing the psychosocial outcomes for children and adolescents in poverty. This foundational work set the stage for her career in research and program evaluation, particularly within the education and health sectors.</w:t>
      </w:r>
      <w:r w:rsidR="00C91E54">
        <w:rPr>
          <w:rFonts w:eastAsia="Times New Roman" w:cstheme="minorHAnsi"/>
          <w:szCs w:val="24"/>
          <w:lang w:val="en-AU" w:eastAsia="en-AU"/>
        </w:rPr>
        <w:t xml:space="preserve"> </w:t>
      </w:r>
    </w:p>
    <w:p w:rsidR="00C91E54" w:rsidRDefault="00C91E54" w:rsidP="00AB5ED8">
      <w:pPr>
        <w:spacing w:after="0" w:line="240" w:lineRule="auto"/>
        <w:jc w:val="both"/>
        <w:outlineLvl w:val="2"/>
        <w:rPr>
          <w:rFonts w:eastAsia="Times New Roman" w:cstheme="minorHAnsi"/>
          <w:szCs w:val="24"/>
          <w:lang w:val="en-AU" w:eastAsia="en-AU"/>
        </w:rPr>
      </w:pPr>
    </w:p>
    <w:p w:rsidR="00AB5ED8" w:rsidRPr="00AB5ED8" w:rsidRDefault="00AB5ED8" w:rsidP="00AB5ED8">
      <w:pPr>
        <w:spacing w:after="0" w:line="240" w:lineRule="auto"/>
        <w:jc w:val="both"/>
        <w:outlineLvl w:val="2"/>
        <w:rPr>
          <w:rFonts w:eastAsia="Times New Roman" w:cstheme="minorHAnsi"/>
          <w:szCs w:val="24"/>
          <w:lang w:val="en-AU" w:eastAsia="en-AU"/>
        </w:rPr>
      </w:pPr>
      <w:r w:rsidRPr="00AB5ED8">
        <w:rPr>
          <w:rFonts w:eastAsia="Times New Roman" w:cstheme="minorHAnsi"/>
          <w:szCs w:val="24"/>
          <w:lang w:val="en-AU" w:eastAsia="en-AU"/>
        </w:rPr>
        <w:t xml:space="preserve">Following her PhD, Dr. Devenish joined Deakin University as a Research Fellow in the Faculty of Health, where she contributed significantly to </w:t>
      </w:r>
      <w:r w:rsidR="00C91E54">
        <w:rPr>
          <w:rFonts w:eastAsia="Times New Roman" w:cstheme="minorHAnsi"/>
          <w:szCs w:val="24"/>
          <w:lang w:val="en-AU" w:eastAsia="en-AU"/>
        </w:rPr>
        <w:t xml:space="preserve">research programs within </w:t>
      </w:r>
      <w:r w:rsidRPr="00AB5ED8">
        <w:rPr>
          <w:rFonts w:eastAsia="Times New Roman" w:cstheme="minorHAnsi"/>
          <w:szCs w:val="24"/>
          <w:lang w:val="en-AU" w:eastAsia="en-AU"/>
        </w:rPr>
        <w:t xml:space="preserve">the </w:t>
      </w:r>
      <w:r w:rsidR="00C91E54">
        <w:rPr>
          <w:rFonts w:eastAsia="Times New Roman" w:cstheme="minorHAnsi"/>
          <w:szCs w:val="24"/>
          <w:lang w:val="en-AU" w:eastAsia="en-AU"/>
        </w:rPr>
        <w:t>Deakin Child Study Centre</w:t>
      </w:r>
      <w:r w:rsidRPr="00AB5ED8">
        <w:rPr>
          <w:rFonts w:eastAsia="Times New Roman" w:cstheme="minorHAnsi"/>
          <w:szCs w:val="24"/>
          <w:lang w:val="en-AU" w:eastAsia="en-AU"/>
        </w:rPr>
        <w:t xml:space="preserve">. </w:t>
      </w:r>
      <w:r w:rsidR="00C91E54">
        <w:rPr>
          <w:rFonts w:eastAsia="Times New Roman" w:cstheme="minorHAnsi"/>
          <w:szCs w:val="24"/>
          <w:lang w:val="en-AU" w:eastAsia="en-AU"/>
        </w:rPr>
        <w:t>F</w:t>
      </w:r>
      <w:r w:rsidRPr="00AB5ED8">
        <w:rPr>
          <w:rFonts w:eastAsia="Times New Roman" w:cstheme="minorHAnsi"/>
          <w:szCs w:val="24"/>
          <w:lang w:val="en-AU" w:eastAsia="en-AU"/>
        </w:rPr>
        <w:t xml:space="preserve">rom August 2018 to November 2021, she led the development and implementation of systematic reviews, screening over 450,000 articles to build a robust evidence base for the </w:t>
      </w:r>
      <w:proofErr w:type="spellStart"/>
      <w:r w:rsidR="00C91E54">
        <w:rPr>
          <w:rFonts w:eastAsia="Times New Roman" w:cstheme="minorHAnsi"/>
          <w:szCs w:val="24"/>
          <w:lang w:val="en-AU" w:eastAsia="en-AU"/>
        </w:rPr>
        <w:t>AllPlay</w:t>
      </w:r>
      <w:proofErr w:type="spellEnd"/>
      <w:r w:rsidR="00C91E54">
        <w:rPr>
          <w:rFonts w:eastAsia="Times New Roman" w:cstheme="minorHAnsi"/>
          <w:szCs w:val="24"/>
          <w:lang w:val="en-AU" w:eastAsia="en-AU"/>
        </w:rPr>
        <w:t xml:space="preserve"> Learn </w:t>
      </w:r>
      <w:r w:rsidRPr="00AB5ED8">
        <w:rPr>
          <w:rFonts w:eastAsia="Times New Roman" w:cstheme="minorHAnsi"/>
          <w:szCs w:val="24"/>
          <w:lang w:val="en-AU" w:eastAsia="en-AU"/>
        </w:rPr>
        <w:t xml:space="preserve">program. She also played a key role in developing evidence-based digital resources and conducting statistical evaluations for the </w:t>
      </w:r>
      <w:proofErr w:type="spellStart"/>
      <w:r w:rsidRPr="00AB5ED8">
        <w:rPr>
          <w:rFonts w:eastAsia="Times New Roman" w:cstheme="minorHAnsi"/>
          <w:szCs w:val="24"/>
          <w:lang w:val="en-AU" w:eastAsia="en-AU"/>
        </w:rPr>
        <w:t>AllPlay</w:t>
      </w:r>
      <w:proofErr w:type="spellEnd"/>
      <w:r w:rsidRPr="00AB5ED8">
        <w:rPr>
          <w:rFonts w:eastAsia="Times New Roman" w:cstheme="minorHAnsi"/>
          <w:szCs w:val="24"/>
          <w:lang w:val="en-AU" w:eastAsia="en-AU"/>
        </w:rPr>
        <w:t xml:space="preserve"> </w:t>
      </w:r>
      <w:r w:rsidR="00C91E54">
        <w:rPr>
          <w:rFonts w:eastAsia="Times New Roman" w:cstheme="minorHAnsi"/>
          <w:szCs w:val="24"/>
          <w:lang w:val="en-AU" w:eastAsia="en-AU"/>
        </w:rPr>
        <w:t xml:space="preserve">Learn and </w:t>
      </w:r>
      <w:proofErr w:type="spellStart"/>
      <w:r w:rsidR="00C91E54">
        <w:rPr>
          <w:rFonts w:eastAsia="Times New Roman" w:cstheme="minorHAnsi"/>
          <w:szCs w:val="24"/>
          <w:lang w:val="en-AU" w:eastAsia="en-AU"/>
        </w:rPr>
        <w:t>AllPlay</w:t>
      </w:r>
      <w:proofErr w:type="spellEnd"/>
      <w:r w:rsidR="00C91E54">
        <w:rPr>
          <w:rFonts w:eastAsia="Times New Roman" w:cstheme="minorHAnsi"/>
          <w:szCs w:val="24"/>
          <w:lang w:val="en-AU" w:eastAsia="en-AU"/>
        </w:rPr>
        <w:t xml:space="preserve"> </w:t>
      </w:r>
      <w:r w:rsidRPr="00AB5ED8">
        <w:rPr>
          <w:rFonts w:eastAsia="Times New Roman" w:cstheme="minorHAnsi"/>
          <w:szCs w:val="24"/>
          <w:lang w:val="en-AU" w:eastAsia="en-AU"/>
        </w:rPr>
        <w:t>Footy program</w:t>
      </w:r>
      <w:r w:rsidR="00C91E54">
        <w:rPr>
          <w:rFonts w:eastAsia="Times New Roman" w:cstheme="minorHAnsi"/>
          <w:szCs w:val="24"/>
          <w:lang w:val="en-AU" w:eastAsia="en-AU"/>
        </w:rPr>
        <w:t>s</w:t>
      </w:r>
      <w:r w:rsidRPr="00AB5ED8">
        <w:rPr>
          <w:rFonts w:eastAsia="Times New Roman" w:cstheme="minorHAnsi"/>
          <w:szCs w:val="24"/>
          <w:lang w:val="en-AU" w:eastAsia="en-AU"/>
        </w:rPr>
        <w:t>.</w:t>
      </w:r>
      <w:r w:rsidR="00C91E54">
        <w:rPr>
          <w:rFonts w:eastAsia="Times New Roman" w:cstheme="minorHAnsi"/>
          <w:szCs w:val="24"/>
          <w:lang w:val="en-AU" w:eastAsia="en-AU"/>
        </w:rPr>
        <w:t xml:space="preserve"> Her proficiency in research translation resulted in the opportunity to contribute as project manager to the development of the NSW Department of Education Inclusive Practice Hub.</w:t>
      </w:r>
    </w:p>
    <w:p w:rsidR="00AB5ED8" w:rsidRPr="00AB5ED8" w:rsidRDefault="00AB5ED8" w:rsidP="00AB5ED8">
      <w:pPr>
        <w:spacing w:after="0" w:line="240" w:lineRule="auto"/>
        <w:jc w:val="both"/>
        <w:outlineLvl w:val="2"/>
        <w:rPr>
          <w:rFonts w:eastAsia="Times New Roman" w:cstheme="minorHAnsi"/>
          <w:szCs w:val="24"/>
          <w:lang w:val="en-AU" w:eastAsia="en-AU"/>
        </w:rPr>
      </w:pPr>
    </w:p>
    <w:p w:rsidR="00AB5ED8" w:rsidRPr="00AB5ED8" w:rsidRDefault="00AB5ED8" w:rsidP="00AB5ED8">
      <w:pPr>
        <w:spacing w:after="0" w:line="240" w:lineRule="auto"/>
        <w:jc w:val="both"/>
        <w:outlineLvl w:val="2"/>
        <w:rPr>
          <w:rFonts w:eastAsia="Times New Roman" w:cstheme="minorHAnsi"/>
          <w:szCs w:val="24"/>
          <w:lang w:val="en-AU" w:eastAsia="en-AU"/>
        </w:rPr>
      </w:pPr>
      <w:r w:rsidRPr="00AB5ED8">
        <w:rPr>
          <w:rFonts w:eastAsia="Times New Roman" w:cstheme="minorHAnsi"/>
          <w:szCs w:val="24"/>
          <w:lang w:val="en-AU" w:eastAsia="en-AU"/>
        </w:rPr>
        <w:t>In November 2021, Dr. Devenish transitioned to Monash University as a Research Fellow in the Faculty of Education. Here, she continued her impactful work</w:t>
      </w:r>
      <w:r w:rsidR="00C91E54">
        <w:rPr>
          <w:rFonts w:eastAsia="Times New Roman" w:cstheme="minorHAnsi"/>
          <w:szCs w:val="24"/>
          <w:lang w:val="en-AU" w:eastAsia="en-AU"/>
        </w:rPr>
        <w:t xml:space="preserve"> in disability inclusion.</w:t>
      </w:r>
      <w:r w:rsidRPr="00AB5ED8">
        <w:rPr>
          <w:rFonts w:eastAsia="Times New Roman" w:cstheme="minorHAnsi"/>
          <w:szCs w:val="24"/>
          <w:lang w:val="en-AU" w:eastAsia="en-AU"/>
        </w:rPr>
        <w:t xml:space="preserve"> </w:t>
      </w:r>
      <w:r w:rsidR="00C91E54">
        <w:rPr>
          <w:rFonts w:eastAsia="Times New Roman" w:cstheme="minorHAnsi"/>
          <w:szCs w:val="24"/>
          <w:lang w:val="en-AU" w:eastAsia="en-AU"/>
        </w:rPr>
        <w:t>She was invited to contribute to the NSW Department of Education Multidisciplinary Expert Panel, and led the delivery of the Evidence Based Practice Hub. She</w:t>
      </w:r>
      <w:r w:rsidRPr="00AB5ED8">
        <w:rPr>
          <w:rFonts w:eastAsia="Times New Roman" w:cstheme="minorHAnsi"/>
          <w:szCs w:val="24"/>
          <w:lang w:val="en-AU" w:eastAsia="en-AU"/>
        </w:rPr>
        <w:t xml:space="preserve"> </w:t>
      </w:r>
      <w:r w:rsidR="00C91E54">
        <w:rPr>
          <w:rFonts w:eastAsia="Times New Roman" w:cstheme="minorHAnsi"/>
          <w:szCs w:val="24"/>
          <w:lang w:val="en-AU" w:eastAsia="en-AU"/>
        </w:rPr>
        <w:t>led</w:t>
      </w:r>
      <w:r w:rsidRPr="00AB5ED8">
        <w:rPr>
          <w:rFonts w:eastAsia="Times New Roman" w:cstheme="minorHAnsi"/>
          <w:szCs w:val="24"/>
          <w:lang w:val="en-AU" w:eastAsia="en-AU"/>
        </w:rPr>
        <w:t xml:space="preserve"> qualitative </w:t>
      </w:r>
      <w:r w:rsidR="00C91E54">
        <w:rPr>
          <w:rFonts w:eastAsia="Times New Roman" w:cstheme="minorHAnsi"/>
          <w:szCs w:val="24"/>
          <w:lang w:val="en-AU" w:eastAsia="en-AU"/>
        </w:rPr>
        <w:t xml:space="preserve">co-design </w:t>
      </w:r>
      <w:r w:rsidRPr="00AB5ED8">
        <w:rPr>
          <w:rFonts w:eastAsia="Times New Roman" w:cstheme="minorHAnsi"/>
          <w:szCs w:val="24"/>
          <w:lang w:val="en-AU" w:eastAsia="en-AU"/>
        </w:rPr>
        <w:t xml:space="preserve">and quantitative </w:t>
      </w:r>
      <w:r w:rsidR="00C91E54">
        <w:rPr>
          <w:rFonts w:eastAsia="Times New Roman" w:cstheme="minorHAnsi"/>
          <w:szCs w:val="24"/>
          <w:lang w:val="en-AU" w:eastAsia="en-AU"/>
        </w:rPr>
        <w:t>evaluation of several programs</w:t>
      </w:r>
      <w:r w:rsidRPr="00AB5ED8">
        <w:rPr>
          <w:rFonts w:eastAsia="Times New Roman" w:cstheme="minorHAnsi"/>
          <w:szCs w:val="24"/>
          <w:lang w:val="en-AU" w:eastAsia="en-AU"/>
        </w:rPr>
        <w:t>, and ensured high-quality deliverables</w:t>
      </w:r>
      <w:r w:rsidR="00C91E54">
        <w:rPr>
          <w:rFonts w:eastAsia="Times New Roman" w:cstheme="minorHAnsi"/>
          <w:szCs w:val="24"/>
          <w:lang w:val="en-AU" w:eastAsia="en-AU"/>
        </w:rPr>
        <w:t xml:space="preserve"> for projects with government and philanthropic partners</w:t>
      </w:r>
      <w:r w:rsidRPr="00AB5ED8">
        <w:rPr>
          <w:rFonts w:eastAsia="Times New Roman" w:cstheme="minorHAnsi"/>
          <w:szCs w:val="24"/>
          <w:lang w:val="en-AU" w:eastAsia="en-AU"/>
        </w:rPr>
        <w:t xml:space="preserve"> within agreed timelines and budgets. Her expertise in project management, data analysis, and stakeholder engagement was instrumental in enhancing the inclusion and outcomes for students with disability.</w:t>
      </w:r>
    </w:p>
    <w:p w:rsidR="00AB5ED8" w:rsidRPr="00AB5ED8" w:rsidRDefault="00AB5ED8" w:rsidP="00AB5ED8">
      <w:pPr>
        <w:spacing w:after="0" w:line="240" w:lineRule="auto"/>
        <w:jc w:val="both"/>
        <w:outlineLvl w:val="2"/>
        <w:rPr>
          <w:rFonts w:eastAsia="Times New Roman" w:cstheme="minorHAnsi"/>
          <w:szCs w:val="24"/>
          <w:lang w:val="en-AU" w:eastAsia="en-AU"/>
        </w:rPr>
      </w:pPr>
    </w:p>
    <w:p w:rsidR="00C91E54" w:rsidRDefault="00AB5ED8" w:rsidP="00AB5ED8">
      <w:pPr>
        <w:spacing w:after="0" w:line="240" w:lineRule="auto"/>
        <w:jc w:val="both"/>
        <w:outlineLvl w:val="2"/>
        <w:rPr>
          <w:rFonts w:eastAsia="Times New Roman" w:cstheme="minorHAnsi"/>
          <w:szCs w:val="24"/>
          <w:lang w:val="en-AU" w:eastAsia="en-AU"/>
        </w:rPr>
      </w:pPr>
      <w:r w:rsidRPr="00AB5ED8">
        <w:rPr>
          <w:rFonts w:eastAsia="Times New Roman" w:cstheme="minorHAnsi"/>
          <w:szCs w:val="24"/>
          <w:lang w:val="en-AU" w:eastAsia="en-AU"/>
        </w:rPr>
        <w:t>Dr. Devenish's commitment to fostering self-determination among young people with disability led her to spearhead the Self-Determination Project. As the Principal Chief Investigator, she oversaw the project’s governance, including budget management, ethics submission, and risk management. Her work in this area has been recognized for its positive impact on participants, contributing to their increased passion and goal-setting abilities.</w:t>
      </w:r>
      <w:r w:rsidR="00C91E54">
        <w:rPr>
          <w:rFonts w:eastAsia="Times New Roman" w:cstheme="minorHAnsi"/>
          <w:szCs w:val="24"/>
          <w:lang w:val="en-AU" w:eastAsia="en-AU"/>
        </w:rPr>
        <w:t xml:space="preserve"> </w:t>
      </w:r>
    </w:p>
    <w:p w:rsidR="00C91E54" w:rsidRDefault="00C91E54" w:rsidP="00AB5ED8">
      <w:pPr>
        <w:spacing w:after="0" w:line="240" w:lineRule="auto"/>
        <w:jc w:val="both"/>
        <w:outlineLvl w:val="2"/>
        <w:rPr>
          <w:rFonts w:eastAsia="Times New Roman" w:cstheme="minorHAnsi"/>
          <w:szCs w:val="24"/>
          <w:lang w:val="en-AU" w:eastAsia="en-AU"/>
        </w:rPr>
      </w:pPr>
    </w:p>
    <w:p w:rsidR="00AB5ED8" w:rsidRPr="00AB5ED8" w:rsidRDefault="00AB5ED8" w:rsidP="00AB5ED8">
      <w:pPr>
        <w:spacing w:after="0" w:line="240" w:lineRule="auto"/>
        <w:jc w:val="both"/>
        <w:outlineLvl w:val="2"/>
        <w:rPr>
          <w:rFonts w:eastAsia="Times New Roman" w:cstheme="minorHAnsi"/>
          <w:szCs w:val="24"/>
          <w:lang w:val="en-AU" w:eastAsia="en-AU"/>
        </w:rPr>
      </w:pPr>
      <w:r w:rsidRPr="00AB5ED8">
        <w:rPr>
          <w:rFonts w:eastAsia="Times New Roman" w:cstheme="minorHAnsi"/>
          <w:szCs w:val="24"/>
          <w:lang w:val="en-AU" w:eastAsia="en-AU"/>
        </w:rPr>
        <w:t xml:space="preserve">In July 2024, Dr. Devenish was promoted to Senior Research Fellow at Monash University. In this role, she </w:t>
      </w:r>
      <w:r w:rsidR="00C91E54">
        <w:rPr>
          <w:rFonts w:eastAsia="Times New Roman" w:cstheme="minorHAnsi"/>
          <w:szCs w:val="24"/>
          <w:lang w:val="en-AU" w:eastAsia="en-AU"/>
        </w:rPr>
        <w:t>continued</w:t>
      </w:r>
      <w:r w:rsidRPr="00AB5ED8">
        <w:rPr>
          <w:rFonts w:eastAsia="Times New Roman" w:cstheme="minorHAnsi"/>
          <w:szCs w:val="24"/>
          <w:lang w:val="en-AU" w:eastAsia="en-AU"/>
        </w:rPr>
        <w:t xml:space="preserve"> to lead and manage significant research projects, including partnerships with the Victorian and NSW Departments of Education, and philanthropy bodies.</w:t>
      </w:r>
      <w:r w:rsidR="00C91E54">
        <w:rPr>
          <w:rFonts w:eastAsia="Times New Roman" w:cstheme="minorHAnsi"/>
          <w:szCs w:val="24"/>
          <w:lang w:val="en-AU" w:eastAsia="en-AU"/>
        </w:rPr>
        <w:t xml:space="preserve"> Her strong expertise in disability inclusion and research translation resulted in an invitation to</w:t>
      </w:r>
      <w:r w:rsidRPr="00AB5ED8">
        <w:rPr>
          <w:rFonts w:eastAsia="Times New Roman" w:cstheme="minorHAnsi"/>
          <w:szCs w:val="24"/>
          <w:lang w:val="en-AU" w:eastAsia="en-AU"/>
        </w:rPr>
        <w:t xml:space="preserve"> </w:t>
      </w:r>
      <w:r w:rsidR="00C91E54" w:rsidRPr="00C91E54">
        <w:rPr>
          <w:rFonts w:eastAsia="Times New Roman" w:cstheme="minorHAnsi"/>
          <w:szCs w:val="24"/>
          <w:lang w:val="en-AU" w:eastAsia="en-AU"/>
        </w:rPr>
        <w:t xml:space="preserve">develop and provide training to World Vision International’s Disability Strategy that will reach over 3 million children globally by 2026. </w:t>
      </w:r>
      <w:r w:rsidRPr="00AB5ED8">
        <w:rPr>
          <w:rFonts w:eastAsia="Times New Roman" w:cstheme="minorHAnsi"/>
          <w:szCs w:val="24"/>
          <w:lang w:val="en-AU" w:eastAsia="en-AU"/>
        </w:rPr>
        <w:t xml:space="preserve">Her leadership in developing and evaluating programs, coupled with her strong skills in knowledge translation and stakeholder engagement, has solidified her reputation as a leading researcher in inclusive education and </w:t>
      </w:r>
      <w:r w:rsidR="00C91E54">
        <w:rPr>
          <w:rFonts w:eastAsia="Times New Roman" w:cstheme="minorHAnsi"/>
          <w:szCs w:val="24"/>
          <w:lang w:val="en-AU" w:eastAsia="en-AU"/>
        </w:rPr>
        <w:t>self-determination of marginalised youth</w:t>
      </w:r>
      <w:r w:rsidRPr="00AB5ED8">
        <w:rPr>
          <w:rFonts w:eastAsia="Times New Roman" w:cstheme="minorHAnsi"/>
          <w:szCs w:val="24"/>
          <w:lang w:val="en-AU" w:eastAsia="en-AU"/>
        </w:rPr>
        <w:t>.</w:t>
      </w:r>
    </w:p>
    <w:p w:rsidR="00A11CB1" w:rsidRPr="00CF22CC" w:rsidRDefault="00A11CB1" w:rsidP="00A11CB1">
      <w:pPr>
        <w:spacing w:before="100" w:beforeAutospacing="1" w:after="100" w:afterAutospacing="1" w:line="240" w:lineRule="auto"/>
        <w:outlineLvl w:val="2"/>
        <w:rPr>
          <w:rFonts w:eastAsia="Times New Roman" w:cstheme="minorHAnsi"/>
          <w:b/>
          <w:bCs/>
          <w:color w:val="2C8A8C"/>
          <w:sz w:val="24"/>
          <w:szCs w:val="24"/>
          <w:lang w:val="en-AU" w:eastAsia="en-AU"/>
        </w:rPr>
      </w:pPr>
      <w:r w:rsidRPr="000220DC">
        <w:rPr>
          <w:rFonts w:eastAsia="Times New Roman" w:cstheme="minorHAnsi"/>
          <w:b/>
          <w:bCs/>
          <w:color w:val="2C8A8C"/>
          <w:sz w:val="24"/>
          <w:szCs w:val="24"/>
          <w:lang w:val="en-AU" w:eastAsia="en-AU"/>
        </w:rPr>
        <w:lastRenderedPageBreak/>
        <w:t>EDUCATION</w:t>
      </w:r>
      <w:r w:rsidR="005B2E60">
        <w:rPr>
          <w:rFonts w:eastAsia="Times New Roman" w:cstheme="minorHAnsi"/>
          <w:shd w:val="clear" w:color="auto" w:fill="FFFFFF" w:themeFill="background1"/>
          <w:lang w:val="en-AU" w:eastAsia="en-AU"/>
        </w:rPr>
        <w:pict>
          <v:rect id="_x0000_i1027" style="width:451.3pt;height:1pt;mso-position-vertical:absolute" o:hralign="center" o:hrstd="t" o:hrnoshade="t" o:hr="t" fillcolor="#404040 [2429]" stroked="f"/>
        </w:pict>
      </w:r>
      <w:r>
        <w:rPr>
          <w:rFonts w:eastAsia="Times New Roman" w:cstheme="minorHAnsi"/>
          <w:b/>
          <w:bCs/>
          <w:color w:val="2C8A8C"/>
          <w:sz w:val="24"/>
          <w:szCs w:val="24"/>
          <w:lang w:val="en-AU" w:eastAsia="en-AU"/>
        </w:rPr>
        <w:br/>
      </w:r>
      <w:r w:rsidRPr="00CF22CC">
        <w:rPr>
          <w:rFonts w:eastAsia="Times New Roman" w:cstheme="minorHAnsi"/>
          <w:b/>
          <w:bCs/>
          <w:color w:val="2C8A8C"/>
          <w:sz w:val="8"/>
          <w:szCs w:val="8"/>
          <w:lang w:val="en-AU" w:eastAsia="en-AU"/>
        </w:rPr>
        <w:br/>
      </w:r>
      <w:r w:rsidRPr="000220DC">
        <w:rPr>
          <w:rFonts w:eastAsia="Times New Roman" w:cstheme="minorHAnsi"/>
          <w:b/>
          <w:bCs/>
          <w:lang w:val="en-AU" w:eastAsia="en-AU"/>
        </w:rPr>
        <w:t>Master of Educational &amp; Developmental Psychology</w:t>
      </w:r>
      <w:r w:rsidRPr="000220DC">
        <w:rPr>
          <w:rFonts w:eastAsia="Times New Roman" w:cstheme="minorHAnsi"/>
          <w:b/>
          <w:lang w:val="en-AU" w:eastAsia="en-AU"/>
        </w:rPr>
        <w:t xml:space="preserve"> (current)</w:t>
      </w:r>
      <w:r w:rsidRPr="000220DC">
        <w:rPr>
          <w:rFonts w:eastAsia="Times New Roman" w:cstheme="minorHAnsi"/>
          <w:b/>
          <w:lang w:val="en-AU" w:eastAsia="en-AU"/>
        </w:rPr>
        <w:tab/>
      </w:r>
      <w:r w:rsidRPr="000220DC">
        <w:rPr>
          <w:rFonts w:eastAsia="Times New Roman" w:cstheme="minorHAnsi"/>
          <w:b/>
          <w:lang w:val="en-AU" w:eastAsia="en-AU"/>
        </w:rPr>
        <w:tab/>
      </w:r>
      <w:r>
        <w:rPr>
          <w:rFonts w:eastAsia="Times New Roman" w:cstheme="minorHAnsi"/>
          <w:lang w:val="en-AU" w:eastAsia="en-AU"/>
        </w:rPr>
        <w:tab/>
      </w:r>
      <w:r w:rsidRPr="00355B02">
        <w:rPr>
          <w:rFonts w:eastAsia="Times New Roman" w:cstheme="minorHAnsi"/>
          <w:b/>
          <w:lang w:val="en-AU" w:eastAsia="en-AU"/>
        </w:rPr>
        <w:t>Monash University</w:t>
      </w:r>
      <w:r>
        <w:rPr>
          <w:rFonts w:eastAsia="Times New Roman" w:cstheme="minorHAnsi"/>
          <w:lang w:val="en-AU" w:eastAsia="en-AU"/>
        </w:rPr>
        <w:br/>
      </w:r>
      <w:r w:rsidRPr="00355B02">
        <w:rPr>
          <w:rFonts w:eastAsia="Times New Roman" w:cstheme="minorHAnsi"/>
          <w:u w:val="single"/>
          <w:lang w:val="en-AU" w:eastAsia="en-AU"/>
        </w:rPr>
        <w:t>Thesis</w:t>
      </w:r>
      <w:r>
        <w:rPr>
          <w:rFonts w:eastAsia="Times New Roman" w:cstheme="minorHAnsi"/>
          <w:lang w:val="en-AU" w:eastAsia="en-AU"/>
        </w:rPr>
        <w:t>:</w:t>
      </w:r>
      <w:r w:rsidRPr="00355B02">
        <w:rPr>
          <w:rFonts w:eastAsia="Times New Roman" w:cstheme="minorHAnsi"/>
          <w:lang w:val="en-AU" w:eastAsia="en-AU"/>
        </w:rPr>
        <w:t xml:space="preserve"> The Role of Rumination and Racing Thoughts in Co-Occurrence of ADHD, Depression, and Anxiety Symptoms</w:t>
      </w:r>
      <w:r>
        <w:rPr>
          <w:rFonts w:eastAsia="Times New Roman" w:cstheme="minorHAnsi"/>
          <w:b/>
          <w:bCs/>
          <w:color w:val="2C8A8C"/>
          <w:sz w:val="24"/>
          <w:szCs w:val="24"/>
          <w:lang w:val="en-AU" w:eastAsia="en-AU"/>
        </w:rPr>
        <w:br/>
      </w:r>
      <w:r>
        <w:rPr>
          <w:rFonts w:eastAsia="Times New Roman" w:cstheme="minorHAnsi"/>
          <w:lang w:val="en-AU" w:eastAsia="en-AU"/>
        </w:rPr>
        <w:br/>
      </w:r>
      <w:r w:rsidRPr="000220DC">
        <w:rPr>
          <w:rFonts w:eastAsia="Times New Roman" w:cstheme="minorHAnsi"/>
          <w:b/>
          <w:bCs/>
          <w:lang w:val="en-AU" w:eastAsia="en-AU"/>
        </w:rPr>
        <w:t>PhD in Psychology (2018)</w:t>
      </w:r>
      <w:r>
        <w:rPr>
          <w:rFonts w:eastAsia="Times New Roman" w:cstheme="minorHAnsi"/>
          <w:bCs/>
          <w:lang w:val="en-AU" w:eastAsia="en-AU"/>
        </w:rPr>
        <w:tab/>
      </w:r>
      <w:r>
        <w:rPr>
          <w:rFonts w:eastAsia="Times New Roman" w:cstheme="minorHAnsi"/>
          <w:bCs/>
          <w:lang w:val="en-AU" w:eastAsia="en-AU"/>
        </w:rPr>
        <w:tab/>
      </w:r>
      <w:r>
        <w:rPr>
          <w:rFonts w:eastAsia="Times New Roman" w:cstheme="minorHAnsi"/>
          <w:bCs/>
          <w:lang w:val="en-AU" w:eastAsia="en-AU"/>
        </w:rPr>
        <w:tab/>
      </w:r>
      <w:r>
        <w:rPr>
          <w:rFonts w:eastAsia="Times New Roman" w:cstheme="minorHAnsi"/>
          <w:bCs/>
          <w:lang w:val="en-AU" w:eastAsia="en-AU"/>
        </w:rPr>
        <w:tab/>
      </w:r>
      <w:r>
        <w:rPr>
          <w:rFonts w:eastAsia="Times New Roman" w:cstheme="minorHAnsi"/>
          <w:bCs/>
          <w:lang w:val="en-AU" w:eastAsia="en-AU"/>
        </w:rPr>
        <w:tab/>
      </w:r>
      <w:r>
        <w:rPr>
          <w:rFonts w:eastAsia="Times New Roman" w:cstheme="minorHAnsi"/>
          <w:bCs/>
          <w:lang w:val="en-AU" w:eastAsia="en-AU"/>
        </w:rPr>
        <w:tab/>
      </w:r>
      <w:r>
        <w:rPr>
          <w:rFonts w:eastAsia="Times New Roman" w:cstheme="minorHAnsi"/>
          <w:bCs/>
          <w:lang w:val="en-AU" w:eastAsia="en-AU"/>
        </w:rPr>
        <w:tab/>
        <w:t xml:space="preserve">    </w:t>
      </w:r>
      <w:r w:rsidRPr="00355B02">
        <w:rPr>
          <w:rFonts w:eastAsia="Times New Roman" w:cstheme="minorHAnsi"/>
          <w:b/>
          <w:lang w:val="en-AU" w:eastAsia="en-AU"/>
        </w:rPr>
        <w:t>Deakin University</w:t>
      </w:r>
      <w:r w:rsidRPr="00525663">
        <w:rPr>
          <w:rFonts w:eastAsia="Times New Roman" w:cstheme="minorHAnsi"/>
          <w:lang w:val="en-AU" w:eastAsia="en-AU"/>
        </w:rPr>
        <w:br/>
      </w:r>
      <w:r w:rsidRPr="00355B02">
        <w:rPr>
          <w:rFonts w:eastAsia="Times New Roman" w:cstheme="minorHAnsi"/>
          <w:u w:val="single"/>
          <w:lang w:val="en-AU" w:eastAsia="en-AU"/>
        </w:rPr>
        <w:t>Thesis:</w:t>
      </w:r>
      <w:r w:rsidRPr="00525663">
        <w:rPr>
          <w:rFonts w:eastAsia="Times New Roman" w:cstheme="minorHAnsi"/>
          <w:lang w:val="en-AU" w:eastAsia="en-AU"/>
        </w:rPr>
        <w:t xml:space="preserve"> Evaluation of a World Vision Intervention to Address Psychosocial Outcomes of Children and Adolescents in Poverty</w:t>
      </w:r>
    </w:p>
    <w:p w:rsidR="00A11CB1" w:rsidRPr="00525663" w:rsidRDefault="00A11CB1" w:rsidP="00A11CB1">
      <w:pPr>
        <w:spacing w:before="100" w:beforeAutospacing="1" w:after="100" w:afterAutospacing="1" w:line="240" w:lineRule="auto"/>
        <w:rPr>
          <w:rFonts w:eastAsia="Times New Roman" w:cstheme="minorHAnsi"/>
          <w:lang w:val="en-AU" w:eastAsia="en-AU"/>
        </w:rPr>
      </w:pPr>
      <w:r w:rsidRPr="000220DC">
        <w:rPr>
          <w:rFonts w:eastAsia="Times New Roman" w:cstheme="minorHAnsi"/>
          <w:b/>
          <w:bCs/>
          <w:lang w:val="en-AU" w:eastAsia="en-AU"/>
        </w:rPr>
        <w:t>Bachelor of Psychology (</w:t>
      </w:r>
      <w:r>
        <w:rPr>
          <w:rFonts w:eastAsia="Times New Roman" w:cstheme="minorHAnsi"/>
          <w:b/>
          <w:bCs/>
          <w:lang w:val="en-AU" w:eastAsia="en-AU"/>
        </w:rPr>
        <w:t xml:space="preserve">First Class </w:t>
      </w:r>
      <w:r w:rsidRPr="000220DC">
        <w:rPr>
          <w:rFonts w:eastAsia="Times New Roman" w:cstheme="minorHAnsi"/>
          <w:b/>
          <w:bCs/>
          <w:lang w:val="en-AU" w:eastAsia="en-AU"/>
        </w:rPr>
        <w:t>Honours</w:t>
      </w:r>
      <w:r>
        <w:rPr>
          <w:rFonts w:eastAsia="Times New Roman" w:cstheme="minorHAnsi"/>
          <w:b/>
          <w:bCs/>
          <w:lang w:val="en-AU" w:eastAsia="en-AU"/>
        </w:rPr>
        <w:t>, 2014</w:t>
      </w:r>
      <w:r w:rsidRPr="000220DC">
        <w:rPr>
          <w:rFonts w:eastAsia="Times New Roman" w:cstheme="minorHAnsi"/>
          <w:b/>
          <w:bCs/>
          <w:lang w:val="en-AU" w:eastAsia="en-AU"/>
        </w:rPr>
        <w:t>)</w:t>
      </w:r>
      <w:r>
        <w:rPr>
          <w:rFonts w:eastAsia="Times New Roman" w:cstheme="minorHAnsi"/>
          <w:bCs/>
          <w:lang w:val="en-AU" w:eastAsia="en-AU"/>
        </w:rPr>
        <w:tab/>
      </w:r>
      <w:r>
        <w:rPr>
          <w:rFonts w:eastAsia="Times New Roman" w:cstheme="minorHAnsi"/>
          <w:bCs/>
          <w:lang w:val="en-AU" w:eastAsia="en-AU"/>
        </w:rPr>
        <w:tab/>
      </w:r>
      <w:r>
        <w:rPr>
          <w:rFonts w:eastAsia="Times New Roman" w:cstheme="minorHAnsi"/>
          <w:bCs/>
          <w:lang w:val="en-AU" w:eastAsia="en-AU"/>
        </w:rPr>
        <w:tab/>
      </w:r>
      <w:r>
        <w:rPr>
          <w:rFonts w:eastAsia="Times New Roman" w:cstheme="minorHAnsi"/>
          <w:bCs/>
          <w:lang w:val="en-AU" w:eastAsia="en-AU"/>
        </w:rPr>
        <w:tab/>
        <w:t xml:space="preserve">    </w:t>
      </w:r>
      <w:r>
        <w:rPr>
          <w:rFonts w:eastAsia="Times New Roman" w:cstheme="minorHAnsi"/>
          <w:b/>
          <w:bCs/>
          <w:lang w:val="en-AU" w:eastAsia="en-AU"/>
        </w:rPr>
        <w:t>Deakin University</w:t>
      </w:r>
      <w:r w:rsidRPr="00525663">
        <w:rPr>
          <w:rFonts w:eastAsia="Times New Roman" w:cstheme="minorHAnsi"/>
          <w:b/>
          <w:bCs/>
          <w:lang w:val="en-AU" w:eastAsia="en-AU"/>
        </w:rPr>
        <w:br/>
      </w:r>
      <w:r w:rsidRPr="00355B02">
        <w:rPr>
          <w:rFonts w:eastAsia="Times New Roman" w:cstheme="minorHAnsi"/>
          <w:u w:val="single"/>
          <w:lang w:val="en-AU" w:eastAsia="en-AU"/>
        </w:rPr>
        <w:t>Thesis:</w:t>
      </w:r>
      <w:r w:rsidRPr="00525663">
        <w:rPr>
          <w:rFonts w:eastAsia="Times New Roman" w:cstheme="minorHAnsi"/>
          <w:lang w:val="en-AU" w:eastAsia="en-AU"/>
        </w:rPr>
        <w:t xml:space="preserve"> The effects of psychosocial depression interventions on suicidality in adolescents</w:t>
      </w:r>
    </w:p>
    <w:p w:rsidR="00A05AD0" w:rsidRDefault="00A11CB1" w:rsidP="00A11CB1">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CF22CC">
        <w:rPr>
          <w:rFonts w:cstheme="minorHAnsi"/>
          <w:b/>
          <w:bCs/>
          <w:color w:val="1F3864" w:themeColor="accent1" w:themeShade="80"/>
          <w:sz w:val="12"/>
          <w:szCs w:val="12"/>
        </w:rPr>
        <w:br/>
      </w:r>
      <w:r w:rsidRPr="00CF22CC">
        <w:rPr>
          <w:rFonts w:cstheme="minorHAnsi"/>
          <w:b/>
          <w:bCs/>
          <w:color w:val="2C8A8C"/>
        </w:rPr>
        <w:t>PROFESSIONAL EXPERIENCE</w:t>
      </w:r>
      <w:r w:rsidR="005B2E60">
        <w:rPr>
          <w:shd w:val="clear" w:color="auto" w:fill="FFFFFF" w:themeFill="background1"/>
        </w:rPr>
        <w:pict>
          <v:rect id="_x0000_i1028" style="width:451.3pt;height:1pt;mso-position-vertical:absolute" o:hralign="center" o:hrstd="t" o:hrnoshade="t" o:hr="t" fillcolor="#404040 [2429]" stroked="f"/>
        </w:pict>
      </w:r>
      <w:r w:rsidRPr="00CF22CC">
        <w:rPr>
          <w:rFonts w:cstheme="minorHAnsi"/>
        </w:rPr>
        <w:br/>
      </w:r>
    </w:p>
    <w:p w:rsidR="00A05AD0" w:rsidRDefault="00A05AD0" w:rsidP="00A05AD0">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E003D3">
        <w:rPr>
          <w:rStyle w:val="normaltextrun"/>
          <w:rFonts w:asciiTheme="minorHAnsi" w:hAnsiTheme="minorHAnsi" w:cstheme="minorHAnsi"/>
          <w:b/>
          <w:bCs/>
          <w:sz w:val="22"/>
          <w:szCs w:val="22"/>
        </w:rPr>
        <w:t>Appointments</w:t>
      </w:r>
    </w:p>
    <w:p w:rsidR="00A05AD0" w:rsidRPr="00E003D3" w:rsidRDefault="00A05AD0" w:rsidP="00A05AD0">
      <w:pPr>
        <w:pStyle w:val="paragraph"/>
        <w:spacing w:before="0" w:beforeAutospacing="0" w:after="0" w:afterAutospacing="0" w:line="276" w:lineRule="auto"/>
        <w:textAlignment w:val="baseline"/>
        <w:rPr>
          <w:rFonts w:asciiTheme="minorHAnsi" w:hAnsiTheme="minorHAnsi" w:cstheme="minorHAnsi"/>
          <w:sz w:val="22"/>
          <w:szCs w:val="22"/>
        </w:rPr>
      </w:pPr>
    </w:p>
    <w:p w:rsidR="00A05AD0" w:rsidRDefault="00A05AD0" w:rsidP="00A05AD0">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sz w:val="22"/>
          <w:szCs w:val="22"/>
          <w:shd w:val="clear" w:color="auto" w:fill="FFFFFF"/>
        </w:rPr>
      </w:pPr>
      <w:r>
        <w:rPr>
          <w:rStyle w:val="normaltextrun"/>
          <w:rFonts w:asciiTheme="minorHAnsi" w:hAnsiTheme="minorHAnsi" w:cstheme="minorHAnsi"/>
          <w:sz w:val="22"/>
          <w:szCs w:val="22"/>
          <w:shd w:val="clear" w:color="auto" w:fill="FFFFFF"/>
        </w:rPr>
        <w:t xml:space="preserve">Senior Research Fellow, Faculty of Education, Monash University (July 2024 – </w:t>
      </w:r>
      <w:r w:rsidR="00A11CB1">
        <w:rPr>
          <w:rStyle w:val="normaltextrun"/>
          <w:rFonts w:asciiTheme="minorHAnsi" w:hAnsiTheme="minorHAnsi" w:cstheme="minorHAnsi"/>
          <w:sz w:val="22"/>
          <w:szCs w:val="22"/>
          <w:shd w:val="clear" w:color="auto" w:fill="FFFFFF"/>
        </w:rPr>
        <w:t>Dec 2024</w:t>
      </w:r>
      <w:r>
        <w:rPr>
          <w:rStyle w:val="normaltextrun"/>
          <w:rFonts w:asciiTheme="minorHAnsi" w:hAnsiTheme="minorHAnsi" w:cstheme="minorHAnsi"/>
          <w:sz w:val="22"/>
          <w:szCs w:val="22"/>
          <w:shd w:val="clear" w:color="auto" w:fill="FFFFFF"/>
        </w:rPr>
        <w:t>).</w:t>
      </w:r>
    </w:p>
    <w:p w:rsidR="00A05AD0" w:rsidRDefault="00A05AD0" w:rsidP="00A05AD0">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sz w:val="22"/>
          <w:szCs w:val="22"/>
          <w:shd w:val="clear" w:color="auto" w:fill="FFFFFF"/>
        </w:rPr>
      </w:pPr>
      <w:r w:rsidRPr="00687249">
        <w:rPr>
          <w:rStyle w:val="normaltextrun"/>
          <w:rFonts w:asciiTheme="minorHAnsi" w:hAnsiTheme="minorHAnsi" w:cstheme="minorHAnsi"/>
          <w:sz w:val="22"/>
          <w:szCs w:val="22"/>
          <w:shd w:val="clear" w:color="auto" w:fill="FFFFFF"/>
        </w:rPr>
        <w:t xml:space="preserve">Research Fellow, Faculty of Education, Monash University (Nov 2021 – </w:t>
      </w:r>
      <w:r>
        <w:rPr>
          <w:rStyle w:val="normaltextrun"/>
          <w:rFonts w:asciiTheme="minorHAnsi" w:hAnsiTheme="minorHAnsi" w:cstheme="minorHAnsi"/>
          <w:sz w:val="22"/>
          <w:szCs w:val="22"/>
          <w:shd w:val="clear" w:color="auto" w:fill="FFFFFF"/>
        </w:rPr>
        <w:t>June 2024</w:t>
      </w:r>
      <w:r w:rsidRPr="00687249">
        <w:rPr>
          <w:rStyle w:val="normaltextrun"/>
          <w:rFonts w:asciiTheme="minorHAnsi" w:hAnsiTheme="minorHAnsi" w:cstheme="minorHAnsi"/>
          <w:sz w:val="22"/>
          <w:szCs w:val="22"/>
          <w:shd w:val="clear" w:color="auto" w:fill="FFFFFF"/>
        </w:rPr>
        <w:t xml:space="preserve">). </w:t>
      </w:r>
    </w:p>
    <w:p w:rsidR="00A05AD0" w:rsidRDefault="00A05AD0" w:rsidP="00A05AD0">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sz w:val="22"/>
          <w:szCs w:val="22"/>
          <w:shd w:val="clear" w:color="auto" w:fill="FFFFFF"/>
        </w:rPr>
      </w:pPr>
      <w:r w:rsidRPr="00687249">
        <w:rPr>
          <w:rStyle w:val="normaltextrun"/>
          <w:rFonts w:asciiTheme="minorHAnsi" w:hAnsiTheme="minorHAnsi" w:cstheme="minorHAnsi"/>
          <w:sz w:val="22"/>
          <w:szCs w:val="22"/>
          <w:shd w:val="clear" w:color="auto" w:fill="FFFFFF"/>
        </w:rPr>
        <w:t xml:space="preserve">Research Fellow, Faculty of Health, Deakin University (Aug 2018 – Nov 2021). </w:t>
      </w:r>
    </w:p>
    <w:p w:rsidR="00A05AD0" w:rsidRPr="007F1122" w:rsidRDefault="00A05AD0" w:rsidP="00A05AD0">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sz w:val="22"/>
          <w:szCs w:val="22"/>
          <w:shd w:val="clear" w:color="auto" w:fill="FFFFFF"/>
        </w:rPr>
      </w:pPr>
      <w:r w:rsidRPr="00687249">
        <w:rPr>
          <w:rStyle w:val="normaltextrun"/>
          <w:rFonts w:asciiTheme="minorHAnsi" w:hAnsiTheme="minorHAnsi" w:cstheme="minorHAnsi"/>
          <w:sz w:val="22"/>
          <w:szCs w:val="22"/>
          <w:shd w:val="clear" w:color="auto" w:fill="FFFFFF"/>
        </w:rPr>
        <w:t>Casual Research Assistant</w:t>
      </w:r>
      <w:r>
        <w:rPr>
          <w:rStyle w:val="normaltextrun"/>
          <w:rFonts w:asciiTheme="minorHAnsi" w:hAnsiTheme="minorHAnsi" w:cstheme="minorHAnsi"/>
          <w:sz w:val="22"/>
          <w:szCs w:val="22"/>
          <w:shd w:val="clear" w:color="auto" w:fill="FFFFFF"/>
        </w:rPr>
        <w:t xml:space="preserve">, </w:t>
      </w:r>
      <w:r w:rsidRPr="00687249">
        <w:rPr>
          <w:rStyle w:val="normaltextrun"/>
          <w:rFonts w:asciiTheme="minorHAnsi" w:hAnsiTheme="minorHAnsi" w:cstheme="minorHAnsi"/>
          <w:sz w:val="22"/>
          <w:szCs w:val="22"/>
          <w:shd w:val="clear" w:color="auto" w:fill="FFFFFF"/>
        </w:rPr>
        <w:t>Deakin University (</w:t>
      </w:r>
      <w:r>
        <w:rPr>
          <w:rStyle w:val="normaltextrun"/>
          <w:rFonts w:asciiTheme="minorHAnsi" w:hAnsiTheme="minorHAnsi" w:cstheme="minorHAnsi"/>
          <w:sz w:val="22"/>
          <w:szCs w:val="22"/>
          <w:shd w:val="clear" w:color="auto" w:fill="FFFFFF"/>
        </w:rPr>
        <w:t xml:space="preserve">2014-2017; </w:t>
      </w:r>
      <w:r w:rsidRPr="00687249">
        <w:rPr>
          <w:rStyle w:val="normaltextrun"/>
          <w:rFonts w:asciiTheme="minorHAnsi" w:hAnsiTheme="minorHAnsi" w:cstheme="minorHAnsi"/>
          <w:sz w:val="22"/>
          <w:szCs w:val="22"/>
          <w:shd w:val="clear" w:color="auto" w:fill="FFFFFF"/>
        </w:rPr>
        <w:t>2020).</w:t>
      </w:r>
    </w:p>
    <w:p w:rsidR="00A05AD0" w:rsidRDefault="00A05AD0" w:rsidP="00A05AD0">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sz w:val="22"/>
          <w:szCs w:val="22"/>
          <w:shd w:val="clear" w:color="auto" w:fill="FFFFFF"/>
        </w:rPr>
      </w:pPr>
      <w:r w:rsidRPr="00687249">
        <w:rPr>
          <w:rStyle w:val="normaltextrun"/>
          <w:rFonts w:asciiTheme="minorHAnsi" w:hAnsiTheme="minorHAnsi" w:cstheme="minorHAnsi"/>
          <w:sz w:val="22"/>
          <w:szCs w:val="22"/>
          <w:shd w:val="clear" w:color="auto" w:fill="FFFFFF"/>
        </w:rPr>
        <w:t>Casual Teaching Academic, Deakin University (2015-2018; 2020).</w:t>
      </w:r>
    </w:p>
    <w:p w:rsidR="00302CBD" w:rsidRDefault="00302CBD" w:rsidP="000A3FC1">
      <w:pPr>
        <w:spacing w:before="100" w:beforeAutospacing="1" w:after="100" w:afterAutospacing="1"/>
        <w:contextualSpacing/>
        <w:rPr>
          <w:rFonts w:eastAsia="Times New Roman" w:cstheme="minorHAnsi"/>
          <w:b/>
          <w:bCs/>
          <w:lang w:val="en-AU" w:eastAsia="en-AU"/>
        </w:rPr>
      </w:pPr>
      <w:r w:rsidRPr="00302CBD">
        <w:rPr>
          <w:rFonts w:eastAsia="Times New Roman" w:cstheme="minorHAnsi"/>
          <w:b/>
          <w:bCs/>
          <w:lang w:val="en-AU" w:eastAsia="en-AU"/>
        </w:rPr>
        <w:t xml:space="preserve">Active Projects </w:t>
      </w:r>
      <w:r w:rsidR="00385F4F">
        <w:rPr>
          <w:rFonts w:eastAsia="Times New Roman" w:cstheme="minorHAnsi"/>
          <w:b/>
          <w:bCs/>
          <w:lang w:val="en-AU" w:eastAsia="en-AU"/>
        </w:rPr>
        <w:t>(Chief Investigator)</w:t>
      </w:r>
    </w:p>
    <w:p w:rsidR="00302CBD" w:rsidRDefault="00302CBD" w:rsidP="000A3FC1">
      <w:pPr>
        <w:spacing w:before="100" w:beforeAutospacing="1" w:after="100" w:afterAutospacing="1"/>
        <w:contextualSpacing/>
        <w:rPr>
          <w:rFonts w:eastAsia="Times New Roman" w:cstheme="minorHAnsi"/>
          <w:b/>
          <w:bCs/>
          <w:lang w:val="en-AU" w:eastAsia="en-AU"/>
        </w:rPr>
      </w:pPr>
    </w:p>
    <w:p w:rsidR="00302CBD" w:rsidRPr="00302CBD" w:rsidRDefault="00145833" w:rsidP="00302CBD">
      <w:pPr>
        <w:spacing w:before="100" w:beforeAutospacing="1" w:after="100" w:afterAutospacing="1"/>
        <w:contextualSpacing/>
        <w:rPr>
          <w:rFonts w:eastAsia="Times New Roman" w:cstheme="minorHAnsi"/>
          <w:b/>
          <w:bCs/>
          <w:lang w:val="en-AU" w:eastAsia="en-AU"/>
        </w:rPr>
      </w:pPr>
      <w:r w:rsidRPr="00385F4F">
        <w:rPr>
          <w:rFonts w:eastAsia="Times New Roman" w:cstheme="minorHAnsi"/>
          <w:bCs/>
          <w:u w:val="single"/>
          <w:lang w:val="en-AU" w:eastAsia="en-AU"/>
        </w:rPr>
        <w:t xml:space="preserve">2024-2026 Department of Social Services (DSS) Information, Linkages and Capacity Building </w:t>
      </w:r>
      <w:r w:rsidR="00385F4F" w:rsidRPr="00385F4F">
        <w:rPr>
          <w:rFonts w:eastAsia="Times New Roman" w:cstheme="minorHAnsi"/>
          <w:bCs/>
          <w:u w:val="single"/>
          <w:lang w:val="en-AU" w:eastAsia="en-AU"/>
        </w:rPr>
        <w:t xml:space="preserve">- </w:t>
      </w:r>
      <w:proofErr w:type="spellStart"/>
      <w:r w:rsidR="00385F4F" w:rsidRPr="00385F4F">
        <w:rPr>
          <w:rStyle w:val="normaltextrun"/>
          <w:rFonts w:cstheme="minorHAnsi"/>
          <w:u w:val="single"/>
        </w:rPr>
        <w:t>AllPlay</w:t>
      </w:r>
      <w:proofErr w:type="spellEnd"/>
      <w:r w:rsidR="00385F4F" w:rsidRPr="00385F4F">
        <w:rPr>
          <w:rStyle w:val="normaltextrun"/>
          <w:rFonts w:cstheme="minorHAnsi"/>
          <w:u w:val="single"/>
        </w:rPr>
        <w:t xml:space="preserve"> Dance – Reimagining dance for children with disability.</w:t>
      </w:r>
      <w:r w:rsidR="00385F4F" w:rsidRPr="00302CBD">
        <w:rPr>
          <w:rFonts w:eastAsia="Times New Roman" w:cstheme="minorHAnsi"/>
          <w:bCs/>
          <w:lang w:val="en-AU" w:eastAsia="en-AU"/>
        </w:rPr>
        <w:t xml:space="preserve"> </w:t>
      </w:r>
      <w:r w:rsidR="00302CBD" w:rsidRPr="00302CBD">
        <w:rPr>
          <w:rFonts w:eastAsia="Times New Roman" w:cstheme="minorHAnsi"/>
          <w:bCs/>
          <w:lang w:val="en-AU" w:eastAsia="en-AU"/>
        </w:rPr>
        <w:t>(</w:t>
      </w:r>
      <w:r w:rsidR="00302CBD">
        <w:rPr>
          <w:rFonts w:eastAsia="Times New Roman" w:cstheme="minorHAnsi"/>
          <w:bCs/>
          <w:lang w:val="en-AU" w:eastAsia="en-AU"/>
        </w:rPr>
        <w:t xml:space="preserve">Cat 1 </w:t>
      </w:r>
      <w:r w:rsidR="00302CBD" w:rsidRPr="00302CBD">
        <w:rPr>
          <w:rFonts w:eastAsia="Times New Roman" w:cstheme="minorHAnsi"/>
          <w:bCs/>
          <w:lang w:val="en-AU" w:eastAsia="en-AU"/>
        </w:rPr>
        <w:t>$1,002,000</w:t>
      </w:r>
      <w:r w:rsidR="00CA75DF">
        <w:rPr>
          <w:rFonts w:eastAsia="Times New Roman" w:cstheme="minorHAnsi"/>
          <w:bCs/>
          <w:lang w:val="en-AU" w:eastAsia="en-AU"/>
        </w:rPr>
        <w:t>, CI</w:t>
      </w:r>
      <w:r w:rsidR="00302CBD" w:rsidRPr="00302CBD">
        <w:rPr>
          <w:rFonts w:eastAsia="Times New Roman" w:cstheme="minorHAnsi"/>
          <w:bCs/>
          <w:lang w:val="en-AU" w:eastAsia="en-AU"/>
        </w:rPr>
        <w:t xml:space="preserve">). </w:t>
      </w:r>
    </w:p>
    <w:p w:rsidR="00302CBD" w:rsidRPr="00302CBD" w:rsidRDefault="00302CBD" w:rsidP="00302CBD">
      <w:pPr>
        <w:spacing w:before="100" w:beforeAutospacing="1" w:after="100" w:afterAutospacing="1"/>
        <w:contextualSpacing/>
        <w:rPr>
          <w:rFonts w:eastAsia="Times New Roman" w:cstheme="minorHAnsi"/>
          <w:b/>
          <w:bCs/>
          <w:lang w:val="en-AU" w:eastAsia="en-AU"/>
        </w:rPr>
      </w:pPr>
    </w:p>
    <w:p w:rsidR="00302CBD" w:rsidRPr="00302CBD" w:rsidRDefault="00385F4F" w:rsidP="000A3FC1">
      <w:pPr>
        <w:spacing w:before="100" w:beforeAutospacing="1" w:after="100" w:afterAutospacing="1"/>
        <w:contextualSpacing/>
        <w:rPr>
          <w:rFonts w:eastAsia="Times New Roman" w:cstheme="minorHAnsi"/>
          <w:b/>
          <w:bCs/>
          <w:lang w:val="en-AU" w:eastAsia="en-AU"/>
        </w:rPr>
      </w:pPr>
      <w:r>
        <w:rPr>
          <w:rFonts w:eastAsia="Times New Roman" w:cstheme="minorHAnsi"/>
          <w:b/>
          <w:bCs/>
          <w:lang w:val="en-AU" w:eastAsia="en-AU"/>
        </w:rPr>
        <w:t>Completed Projects (Chief Investigator or Associate Investigator)</w:t>
      </w:r>
      <w:r>
        <w:rPr>
          <w:rFonts w:eastAsia="Times New Roman" w:cstheme="minorHAnsi"/>
          <w:b/>
          <w:bCs/>
          <w:lang w:val="en-AU" w:eastAsia="en-AU"/>
        </w:rPr>
        <w:br/>
      </w:r>
    </w:p>
    <w:p w:rsidR="000A3FC1" w:rsidRDefault="000A3FC1" w:rsidP="000A3FC1">
      <w:pPr>
        <w:spacing w:before="100" w:beforeAutospacing="1" w:after="100" w:afterAutospacing="1"/>
        <w:contextualSpacing/>
        <w:rPr>
          <w:rStyle w:val="normaltextrun"/>
          <w:rFonts w:cstheme="minorHAnsi"/>
        </w:rPr>
      </w:pPr>
      <w:r w:rsidRPr="000A3FC1">
        <w:rPr>
          <w:rFonts w:eastAsia="Times New Roman" w:cstheme="minorHAnsi"/>
          <w:bCs/>
          <w:u w:val="single"/>
          <w:lang w:val="en-AU" w:eastAsia="en-AU"/>
        </w:rPr>
        <w:t>2023 -2024 Scope Australia:  Self-determination in community settings: co-creating a digital toolkit with and for young people with disability.</w:t>
      </w:r>
      <w:r w:rsidRPr="000A3FC1">
        <w:rPr>
          <w:rFonts w:eastAsia="Times New Roman" w:cstheme="minorHAnsi"/>
          <w:bCs/>
          <w:lang w:val="en-AU" w:eastAsia="en-AU"/>
        </w:rPr>
        <w:t xml:space="preserve"> </w:t>
      </w:r>
      <w:r>
        <w:rPr>
          <w:rStyle w:val="normaltextrun"/>
          <w:rFonts w:cstheme="minorHAnsi"/>
        </w:rPr>
        <w:t>(</w:t>
      </w:r>
      <w:r w:rsidR="00FF3D39">
        <w:rPr>
          <w:rStyle w:val="normaltextrun"/>
          <w:rFonts w:cstheme="minorHAnsi"/>
        </w:rPr>
        <w:t xml:space="preserve">Cat 3 </w:t>
      </w:r>
      <w:r>
        <w:rPr>
          <w:rStyle w:val="normaltextrun"/>
          <w:rFonts w:cstheme="minorHAnsi"/>
        </w:rPr>
        <w:t>$29,678; PCI)</w:t>
      </w:r>
    </w:p>
    <w:p w:rsidR="008D569A" w:rsidRPr="008D569A" w:rsidRDefault="008D569A" w:rsidP="000A3FC1">
      <w:pPr>
        <w:spacing w:before="100" w:beforeAutospacing="1" w:after="100" w:afterAutospacing="1"/>
        <w:contextualSpacing/>
        <w:rPr>
          <w:rFonts w:eastAsia="Times New Roman" w:cstheme="minorHAnsi"/>
          <w:i/>
          <w:lang w:val="en-AU" w:eastAsia="en-AU"/>
        </w:rPr>
      </w:pPr>
      <w:r>
        <w:rPr>
          <w:rFonts w:eastAsia="Times New Roman" w:cstheme="minorHAnsi"/>
          <w:i/>
          <w:lang w:val="en-AU" w:eastAsia="en-AU"/>
        </w:rPr>
        <w:t>Primary Chief Investigator for development of a digital toolkit co-created with young people with disability to enhance their self-determination.</w:t>
      </w:r>
    </w:p>
    <w:p w:rsidR="008D569A" w:rsidRDefault="008D569A" w:rsidP="008D569A">
      <w:pPr>
        <w:pStyle w:val="ListParagraph"/>
        <w:numPr>
          <w:ilvl w:val="0"/>
          <w:numId w:val="1"/>
        </w:numPr>
        <w:shd w:val="clear" w:color="auto" w:fill="FFFFFF"/>
        <w:spacing w:before="100" w:beforeAutospacing="1" w:after="100" w:afterAutospacing="1"/>
        <w:rPr>
          <w:rFonts w:eastAsia="Times New Roman"/>
          <w:color w:val="242424"/>
          <w:sz w:val="21"/>
          <w:szCs w:val="21"/>
          <w:lang w:val="en-AU" w:eastAsia="en-AU"/>
        </w:rPr>
      </w:pPr>
      <w:r>
        <w:rPr>
          <w:rFonts w:eastAsia="Times New Roman"/>
          <w:color w:val="242424"/>
          <w:sz w:val="21"/>
          <w:szCs w:val="21"/>
          <w:lang w:val="en-AU" w:eastAsia="en-AU"/>
        </w:rPr>
        <w:t>P</w:t>
      </w:r>
      <w:r w:rsidR="000C282C" w:rsidRPr="008D569A">
        <w:rPr>
          <w:rFonts w:eastAsia="Times New Roman"/>
          <w:color w:val="242424"/>
          <w:sz w:val="21"/>
          <w:szCs w:val="21"/>
          <w:lang w:val="en-AU" w:eastAsia="en-AU"/>
        </w:rPr>
        <w:t>roject oversight and governance</w:t>
      </w:r>
    </w:p>
    <w:p w:rsidR="008D569A" w:rsidRDefault="000C282C" w:rsidP="008D569A">
      <w:pPr>
        <w:pStyle w:val="ListParagraph"/>
        <w:numPr>
          <w:ilvl w:val="0"/>
          <w:numId w:val="1"/>
        </w:numPr>
        <w:shd w:val="clear" w:color="auto" w:fill="FFFFFF"/>
        <w:spacing w:before="100" w:beforeAutospacing="1" w:after="100" w:afterAutospacing="1"/>
        <w:rPr>
          <w:rFonts w:eastAsia="Times New Roman"/>
          <w:color w:val="242424"/>
          <w:sz w:val="21"/>
          <w:szCs w:val="21"/>
          <w:lang w:val="en-AU" w:eastAsia="en-AU"/>
        </w:rPr>
      </w:pPr>
      <w:r w:rsidRPr="008D569A">
        <w:rPr>
          <w:rFonts w:eastAsia="Times New Roman"/>
          <w:color w:val="242424"/>
          <w:sz w:val="21"/>
          <w:szCs w:val="21"/>
          <w:lang w:val="en-AU" w:eastAsia="en-AU"/>
        </w:rPr>
        <w:t>Successfully delivered the project within the agreed scope, timelines, and budget.</w:t>
      </w:r>
    </w:p>
    <w:p w:rsidR="000A3FC1" w:rsidRPr="008D569A" w:rsidRDefault="000C282C" w:rsidP="008D569A">
      <w:pPr>
        <w:pStyle w:val="ListParagraph"/>
        <w:numPr>
          <w:ilvl w:val="0"/>
          <w:numId w:val="1"/>
        </w:numPr>
        <w:shd w:val="clear" w:color="auto" w:fill="FFFFFF"/>
        <w:spacing w:before="100" w:beforeAutospacing="1" w:after="100" w:afterAutospacing="1"/>
        <w:rPr>
          <w:rFonts w:eastAsia="Times New Roman"/>
          <w:color w:val="242424"/>
          <w:sz w:val="21"/>
          <w:szCs w:val="21"/>
          <w:lang w:val="en-AU" w:eastAsia="en-AU"/>
        </w:rPr>
      </w:pPr>
      <w:r w:rsidRPr="008D569A">
        <w:rPr>
          <w:rFonts w:eastAsia="Times New Roman"/>
          <w:color w:val="242424"/>
          <w:sz w:val="21"/>
          <w:szCs w:val="21"/>
          <w:lang w:val="en-AU" w:eastAsia="en-AU"/>
        </w:rPr>
        <w:t xml:space="preserve">Positive feedback from participants, </w:t>
      </w:r>
      <w:r w:rsidR="008D569A">
        <w:rPr>
          <w:rFonts w:eastAsia="Times New Roman"/>
          <w:color w:val="242424"/>
          <w:sz w:val="21"/>
          <w:szCs w:val="21"/>
          <w:lang w:val="en-AU" w:eastAsia="en-AU"/>
        </w:rPr>
        <w:t>for example,</w:t>
      </w:r>
      <w:r w:rsidRPr="008D569A">
        <w:rPr>
          <w:rFonts w:eastAsia="Times New Roman"/>
          <w:color w:val="242424"/>
          <w:sz w:val="21"/>
          <w:szCs w:val="21"/>
          <w:lang w:val="en-AU" w:eastAsia="en-AU"/>
        </w:rPr>
        <w:t xml:space="preserve"> </w:t>
      </w:r>
      <w:r w:rsidRPr="008D569A">
        <w:rPr>
          <w:rFonts w:eastAsia="Times New Roman" w:cstheme="minorHAnsi"/>
          <w:i/>
          <w:lang w:val="en-AU" w:eastAsia="en-AU"/>
        </w:rPr>
        <w:t>“I have the power to set my own goals...I'm so much more passionate about everything I do.”</w:t>
      </w:r>
    </w:p>
    <w:p w:rsidR="008D569A" w:rsidRDefault="000A3FC1" w:rsidP="008D569A">
      <w:pPr>
        <w:pStyle w:val="paragraph"/>
        <w:spacing w:before="0" w:beforeAutospacing="0" w:after="0" w:afterAutospacing="0" w:line="360" w:lineRule="auto"/>
        <w:textAlignment w:val="baseline"/>
        <w:rPr>
          <w:rStyle w:val="normaltextrun"/>
          <w:rFonts w:asciiTheme="minorHAnsi" w:hAnsiTheme="minorHAnsi" w:cstheme="minorHAnsi"/>
          <w:sz w:val="22"/>
          <w:szCs w:val="22"/>
        </w:rPr>
      </w:pPr>
      <w:r w:rsidRPr="000A3FC1">
        <w:rPr>
          <w:rStyle w:val="normaltextrun"/>
          <w:rFonts w:asciiTheme="minorHAnsi" w:hAnsiTheme="minorHAnsi" w:cstheme="minorHAnsi"/>
          <w:sz w:val="22"/>
          <w:szCs w:val="22"/>
          <w:u w:val="single"/>
        </w:rPr>
        <w:t>2022-2023 NSW Department of Education: Evidence Based Practice</w:t>
      </w:r>
      <w:r w:rsidR="00302CBD">
        <w:rPr>
          <w:rStyle w:val="normaltextrun"/>
          <w:rFonts w:asciiTheme="minorHAnsi" w:hAnsiTheme="minorHAnsi" w:cstheme="minorHAnsi"/>
          <w:sz w:val="22"/>
          <w:szCs w:val="22"/>
          <w:u w:val="single"/>
        </w:rPr>
        <w:t xml:space="preserve"> </w:t>
      </w:r>
      <w:r w:rsidRPr="000A3FC1">
        <w:rPr>
          <w:rStyle w:val="normaltextrun"/>
          <w:rFonts w:asciiTheme="minorHAnsi" w:hAnsiTheme="minorHAnsi" w:cstheme="minorHAnsi"/>
          <w:sz w:val="22"/>
          <w:szCs w:val="22"/>
          <w:u w:val="single"/>
        </w:rPr>
        <w:t xml:space="preserve">Resources. </w:t>
      </w:r>
      <w:r>
        <w:rPr>
          <w:rStyle w:val="normaltextrun"/>
          <w:rFonts w:asciiTheme="minorHAnsi" w:hAnsiTheme="minorHAnsi" w:cstheme="minorHAnsi"/>
          <w:sz w:val="22"/>
          <w:szCs w:val="22"/>
        </w:rPr>
        <w:t>(</w:t>
      </w:r>
      <w:r w:rsidR="00FF3D39">
        <w:rPr>
          <w:rStyle w:val="normaltextrun"/>
          <w:rFonts w:asciiTheme="minorHAnsi" w:hAnsiTheme="minorHAnsi" w:cstheme="minorHAnsi"/>
          <w:sz w:val="22"/>
          <w:szCs w:val="22"/>
        </w:rPr>
        <w:t xml:space="preserve">Cat 2 </w:t>
      </w:r>
      <w:r>
        <w:rPr>
          <w:rStyle w:val="normaltextrun"/>
          <w:rFonts w:asciiTheme="minorHAnsi" w:hAnsiTheme="minorHAnsi" w:cstheme="minorHAnsi"/>
          <w:sz w:val="22"/>
          <w:szCs w:val="22"/>
        </w:rPr>
        <w:t>A$334,874, CI)</w:t>
      </w:r>
      <w:r w:rsidRPr="00687249">
        <w:rPr>
          <w:rStyle w:val="normaltextrun"/>
          <w:rFonts w:asciiTheme="minorHAnsi" w:hAnsiTheme="minorHAnsi" w:cstheme="minorHAnsi"/>
          <w:sz w:val="22"/>
          <w:szCs w:val="22"/>
        </w:rPr>
        <w:t xml:space="preserve"> </w:t>
      </w:r>
    </w:p>
    <w:p w:rsidR="008D569A" w:rsidRDefault="00302CBD" w:rsidP="008D569A">
      <w:pPr>
        <w:pStyle w:val="paragraph"/>
        <w:spacing w:before="0" w:beforeAutospacing="0" w:after="0" w:afterAutospacing="0" w:line="360" w:lineRule="auto"/>
        <w:textAlignment w:val="baseline"/>
        <w:rPr>
          <w:rStyle w:val="normaltextrun"/>
          <w:rFonts w:asciiTheme="minorHAnsi" w:hAnsiTheme="minorHAnsi" w:cstheme="minorHAnsi"/>
          <w:sz w:val="22"/>
          <w:szCs w:val="22"/>
        </w:rPr>
      </w:pPr>
      <w:r>
        <w:rPr>
          <w:rStyle w:val="normaltextrun"/>
          <w:rFonts w:asciiTheme="minorHAnsi" w:hAnsiTheme="minorHAnsi" w:cstheme="minorHAnsi"/>
          <w:i/>
          <w:sz w:val="22"/>
          <w:szCs w:val="22"/>
        </w:rPr>
        <w:t>CIB</w:t>
      </w:r>
      <w:r w:rsidR="008D569A" w:rsidRPr="00302CBD">
        <w:rPr>
          <w:rStyle w:val="normaltextrun"/>
          <w:rFonts w:asciiTheme="minorHAnsi" w:hAnsiTheme="minorHAnsi" w:cstheme="minorHAnsi"/>
          <w:i/>
          <w:sz w:val="22"/>
          <w:szCs w:val="22"/>
        </w:rPr>
        <w:t xml:space="preserve"> </w:t>
      </w:r>
      <w:r>
        <w:rPr>
          <w:rStyle w:val="normaltextrun"/>
          <w:rFonts w:asciiTheme="minorHAnsi" w:hAnsiTheme="minorHAnsi" w:cstheme="minorHAnsi"/>
          <w:i/>
          <w:sz w:val="22"/>
          <w:szCs w:val="22"/>
        </w:rPr>
        <w:t xml:space="preserve">and coordinator </w:t>
      </w:r>
      <w:r w:rsidR="008D569A" w:rsidRPr="00302CBD">
        <w:rPr>
          <w:rStyle w:val="normaltextrun"/>
          <w:rFonts w:asciiTheme="minorHAnsi" w:hAnsiTheme="minorHAnsi" w:cstheme="minorHAnsi"/>
          <w:i/>
          <w:sz w:val="22"/>
          <w:szCs w:val="22"/>
        </w:rPr>
        <w:t>for p</w:t>
      </w:r>
      <w:r w:rsidR="000C282C" w:rsidRPr="00302CBD">
        <w:rPr>
          <w:rStyle w:val="normaltextrun"/>
          <w:rFonts w:asciiTheme="minorHAnsi" w:hAnsiTheme="minorHAnsi" w:cstheme="minorHAnsi"/>
          <w:i/>
          <w:sz w:val="22"/>
          <w:szCs w:val="22"/>
        </w:rPr>
        <w:t>artner</w:t>
      </w:r>
      <w:r w:rsidR="008D569A" w:rsidRPr="00302CBD">
        <w:rPr>
          <w:rStyle w:val="normaltextrun"/>
          <w:rFonts w:asciiTheme="minorHAnsi" w:hAnsiTheme="minorHAnsi" w:cstheme="minorHAnsi"/>
          <w:i/>
          <w:sz w:val="22"/>
          <w:szCs w:val="22"/>
        </w:rPr>
        <w:t>ship</w:t>
      </w:r>
      <w:r w:rsidR="000C282C" w:rsidRPr="00302CBD">
        <w:rPr>
          <w:rStyle w:val="normaltextrun"/>
          <w:rFonts w:asciiTheme="minorHAnsi" w:hAnsiTheme="minorHAnsi" w:cstheme="minorHAnsi"/>
          <w:i/>
          <w:sz w:val="22"/>
          <w:szCs w:val="22"/>
        </w:rPr>
        <w:t xml:space="preserve"> with the NSW Department of Education to develop evidence-based practice guides and implementation resources</w:t>
      </w:r>
      <w:r w:rsidR="000C282C" w:rsidRPr="000C282C">
        <w:rPr>
          <w:rStyle w:val="normaltextrun"/>
          <w:rFonts w:asciiTheme="minorHAnsi" w:hAnsiTheme="minorHAnsi" w:cstheme="minorHAnsi"/>
          <w:sz w:val="22"/>
          <w:szCs w:val="22"/>
        </w:rPr>
        <w:t>.</w:t>
      </w:r>
    </w:p>
    <w:p w:rsidR="008D569A" w:rsidRDefault="000C282C" w:rsidP="008D569A">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sz w:val="22"/>
          <w:szCs w:val="22"/>
        </w:rPr>
      </w:pPr>
      <w:r w:rsidRPr="000C282C">
        <w:rPr>
          <w:rStyle w:val="normaltextrun"/>
          <w:rFonts w:asciiTheme="minorHAnsi" w:hAnsiTheme="minorHAnsi" w:cstheme="minorHAnsi"/>
          <w:sz w:val="22"/>
          <w:szCs w:val="22"/>
        </w:rPr>
        <w:lastRenderedPageBreak/>
        <w:t>Led a team of researchers to deliver high-quality outputs within an 8-month timeline</w:t>
      </w:r>
      <w:r>
        <w:rPr>
          <w:rStyle w:val="normaltextrun"/>
          <w:rFonts w:asciiTheme="minorHAnsi" w:hAnsiTheme="minorHAnsi" w:cstheme="minorHAnsi"/>
          <w:sz w:val="22"/>
          <w:szCs w:val="22"/>
        </w:rPr>
        <w:t>.</w:t>
      </w:r>
    </w:p>
    <w:p w:rsidR="000C282C" w:rsidRPr="008D569A" w:rsidRDefault="000C282C" w:rsidP="008D569A">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sz w:val="22"/>
          <w:szCs w:val="22"/>
        </w:rPr>
      </w:pPr>
      <w:r w:rsidRPr="008D569A">
        <w:rPr>
          <w:rStyle w:val="normaltextrun"/>
          <w:rFonts w:asciiTheme="minorHAnsi" w:hAnsiTheme="minorHAnsi" w:cstheme="minorHAnsi"/>
          <w:sz w:val="22"/>
          <w:szCs w:val="22"/>
        </w:rPr>
        <w:t>Recognised by the NSW Department of Education for exceptional project management skills.</w:t>
      </w:r>
      <w:r w:rsidR="008D569A">
        <w:rPr>
          <w:rStyle w:val="normaltextrun"/>
          <w:rFonts w:asciiTheme="minorHAnsi" w:hAnsiTheme="minorHAnsi" w:cstheme="minorHAnsi"/>
          <w:sz w:val="22"/>
          <w:szCs w:val="22"/>
        </w:rPr>
        <w:br/>
      </w:r>
    </w:p>
    <w:p w:rsidR="000C282C" w:rsidRDefault="000A3FC1" w:rsidP="000C282C">
      <w:pPr>
        <w:pStyle w:val="paragraph"/>
        <w:spacing w:before="0" w:beforeAutospacing="0" w:after="0" w:afterAutospacing="0" w:line="360" w:lineRule="auto"/>
        <w:textAlignment w:val="baseline"/>
        <w:rPr>
          <w:rStyle w:val="normaltextrun"/>
          <w:rFonts w:asciiTheme="minorHAnsi" w:hAnsiTheme="minorHAnsi" w:cstheme="minorHAnsi"/>
          <w:sz w:val="22"/>
          <w:szCs w:val="22"/>
        </w:rPr>
      </w:pPr>
      <w:r w:rsidRPr="000A3FC1">
        <w:rPr>
          <w:rStyle w:val="normaltextrun"/>
          <w:rFonts w:asciiTheme="minorHAnsi" w:hAnsiTheme="minorHAnsi" w:cstheme="minorHAnsi"/>
          <w:sz w:val="22"/>
          <w:szCs w:val="22"/>
          <w:u w:val="single"/>
        </w:rPr>
        <w:t xml:space="preserve">2022-2024 Victoria Department of Education: </w:t>
      </w:r>
      <w:proofErr w:type="spellStart"/>
      <w:r w:rsidRPr="000A3FC1">
        <w:rPr>
          <w:rStyle w:val="normaltextrun"/>
          <w:rFonts w:asciiTheme="minorHAnsi" w:hAnsiTheme="minorHAnsi" w:cstheme="minorHAnsi"/>
          <w:sz w:val="22"/>
          <w:szCs w:val="22"/>
          <w:u w:val="single"/>
        </w:rPr>
        <w:t>AllPlay</w:t>
      </w:r>
      <w:proofErr w:type="spellEnd"/>
      <w:r w:rsidRPr="000A3FC1">
        <w:rPr>
          <w:rStyle w:val="normaltextrun"/>
          <w:rFonts w:asciiTheme="minorHAnsi" w:hAnsiTheme="minorHAnsi" w:cstheme="minorHAnsi"/>
          <w:sz w:val="22"/>
          <w:szCs w:val="22"/>
          <w:u w:val="single"/>
        </w:rPr>
        <w:t xml:space="preserve"> Learn – Strengthening Inclusive School Communities</w:t>
      </w:r>
      <w:r>
        <w:rPr>
          <w:rStyle w:val="normaltextrun"/>
          <w:rFonts w:asciiTheme="minorHAnsi" w:hAnsiTheme="minorHAnsi" w:cstheme="minorHAnsi"/>
          <w:sz w:val="22"/>
          <w:szCs w:val="22"/>
        </w:rPr>
        <w:t xml:space="preserve"> (</w:t>
      </w:r>
      <w:r w:rsidR="00FF3D39">
        <w:rPr>
          <w:rStyle w:val="normaltextrun"/>
          <w:rFonts w:asciiTheme="minorHAnsi" w:hAnsiTheme="minorHAnsi" w:cstheme="minorHAnsi"/>
          <w:sz w:val="22"/>
          <w:szCs w:val="22"/>
        </w:rPr>
        <w:t xml:space="preserve">Cat 2 </w:t>
      </w:r>
      <w:r>
        <w:rPr>
          <w:rStyle w:val="normaltextrun"/>
          <w:rFonts w:asciiTheme="minorHAnsi" w:hAnsiTheme="minorHAnsi" w:cstheme="minorHAnsi"/>
          <w:sz w:val="22"/>
          <w:szCs w:val="22"/>
        </w:rPr>
        <w:t>A$850,000, CI)</w:t>
      </w:r>
    </w:p>
    <w:p w:rsidR="00302CBD" w:rsidRPr="00302CBD" w:rsidRDefault="00302CBD" w:rsidP="000C282C">
      <w:pPr>
        <w:pStyle w:val="paragraph"/>
        <w:spacing w:before="0" w:beforeAutospacing="0" w:after="0" w:afterAutospacing="0" w:line="360" w:lineRule="auto"/>
        <w:textAlignment w:val="baseline"/>
        <w:rPr>
          <w:rStyle w:val="normaltextrun"/>
          <w:rFonts w:asciiTheme="minorHAnsi" w:hAnsiTheme="minorHAnsi" w:cstheme="minorHAnsi"/>
          <w:i/>
          <w:sz w:val="22"/>
          <w:szCs w:val="22"/>
        </w:rPr>
      </w:pPr>
      <w:r>
        <w:rPr>
          <w:rStyle w:val="normaltextrun"/>
          <w:rFonts w:asciiTheme="minorHAnsi" w:hAnsiTheme="minorHAnsi" w:cstheme="minorHAnsi"/>
          <w:i/>
          <w:sz w:val="22"/>
          <w:szCs w:val="22"/>
        </w:rPr>
        <w:t>Lead early career researcher for partnership with the Victorian Department of Education to deliver and evaluate inclusive education resources.</w:t>
      </w:r>
    </w:p>
    <w:p w:rsidR="00302CBD" w:rsidRDefault="000C282C" w:rsidP="00302CBD">
      <w:pPr>
        <w:pStyle w:val="paragraph"/>
        <w:numPr>
          <w:ilvl w:val="0"/>
          <w:numId w:val="1"/>
        </w:numPr>
        <w:spacing w:before="0" w:beforeAutospacing="0" w:after="0" w:afterAutospacing="0" w:line="360" w:lineRule="auto"/>
        <w:textAlignment w:val="baseline"/>
        <w:rPr>
          <w:rFonts w:asciiTheme="minorHAnsi" w:hAnsiTheme="minorHAnsi" w:cstheme="minorHAnsi"/>
          <w:sz w:val="22"/>
          <w:szCs w:val="22"/>
        </w:rPr>
      </w:pPr>
      <w:r w:rsidRPr="000C282C">
        <w:rPr>
          <w:rFonts w:asciiTheme="minorHAnsi" w:hAnsiTheme="minorHAnsi" w:cstheme="minorHAnsi"/>
          <w:sz w:val="22"/>
          <w:szCs w:val="22"/>
        </w:rPr>
        <w:t xml:space="preserve">Developed the </w:t>
      </w:r>
      <w:r w:rsidR="00145833">
        <w:rPr>
          <w:rFonts w:asciiTheme="minorHAnsi" w:hAnsiTheme="minorHAnsi" w:cstheme="minorHAnsi"/>
          <w:sz w:val="22"/>
          <w:szCs w:val="22"/>
        </w:rPr>
        <w:t>theory of change</w:t>
      </w:r>
      <w:r w:rsidR="00302CBD">
        <w:rPr>
          <w:rFonts w:asciiTheme="minorHAnsi" w:hAnsiTheme="minorHAnsi" w:cstheme="minorHAnsi"/>
          <w:sz w:val="22"/>
          <w:szCs w:val="22"/>
        </w:rPr>
        <w:t>, and oversaw statistical and qualitative evaluation of</w:t>
      </w:r>
      <w:r w:rsidRPr="00302CBD">
        <w:rPr>
          <w:rFonts w:asciiTheme="minorHAnsi" w:hAnsiTheme="minorHAnsi" w:cstheme="minorHAnsi"/>
          <w:sz w:val="22"/>
          <w:szCs w:val="22"/>
        </w:rPr>
        <w:t xml:space="preserve"> program outcomes</w:t>
      </w:r>
      <w:r w:rsidR="00302CBD">
        <w:rPr>
          <w:rFonts w:asciiTheme="minorHAnsi" w:hAnsiTheme="minorHAnsi" w:cstheme="minorHAnsi"/>
          <w:sz w:val="22"/>
          <w:szCs w:val="22"/>
        </w:rPr>
        <w:t>.</w:t>
      </w:r>
    </w:p>
    <w:p w:rsidR="00302CBD" w:rsidRDefault="00302CBD" w:rsidP="00302CBD">
      <w:pPr>
        <w:pStyle w:val="paragraph"/>
        <w:numPr>
          <w:ilvl w:val="0"/>
          <w:numId w:val="1"/>
        </w:numPr>
        <w:spacing w:before="0" w:beforeAutospacing="0" w:after="0" w:afterAutospacing="0" w:line="360" w:lineRule="auto"/>
        <w:textAlignment w:val="baseline"/>
        <w:rPr>
          <w:rFonts w:asciiTheme="minorHAnsi" w:hAnsiTheme="minorHAnsi" w:cstheme="minorHAnsi"/>
          <w:sz w:val="22"/>
          <w:szCs w:val="22"/>
        </w:rPr>
      </w:pPr>
      <w:r>
        <w:rPr>
          <w:rFonts w:asciiTheme="minorHAnsi" w:hAnsiTheme="minorHAnsi" w:cstheme="minorHAnsi"/>
          <w:sz w:val="22"/>
          <w:szCs w:val="22"/>
        </w:rPr>
        <w:t>Oversight of ethics, prepared reports for the Department, and c</w:t>
      </w:r>
      <w:r w:rsidR="000C282C" w:rsidRPr="00302CBD">
        <w:rPr>
          <w:rFonts w:asciiTheme="minorHAnsi" w:hAnsiTheme="minorHAnsi" w:cstheme="minorHAnsi"/>
          <w:sz w:val="22"/>
          <w:szCs w:val="22"/>
        </w:rPr>
        <w:t>ollaborated closely with the Victorian Department of Education to deliver high-quality resources that met stakeholder expectations and were completed within the agreed timeline and budget.</w:t>
      </w:r>
    </w:p>
    <w:p w:rsidR="000C282C" w:rsidRDefault="000C282C" w:rsidP="00302CBD">
      <w:pPr>
        <w:pStyle w:val="paragraph"/>
        <w:numPr>
          <w:ilvl w:val="0"/>
          <w:numId w:val="1"/>
        </w:numPr>
        <w:spacing w:before="0" w:beforeAutospacing="0" w:after="0" w:afterAutospacing="0" w:line="360" w:lineRule="auto"/>
        <w:textAlignment w:val="baseline"/>
        <w:rPr>
          <w:rFonts w:asciiTheme="minorHAnsi" w:hAnsiTheme="minorHAnsi" w:cstheme="minorHAnsi"/>
          <w:sz w:val="22"/>
          <w:szCs w:val="22"/>
        </w:rPr>
      </w:pPr>
      <w:r w:rsidRPr="00302CBD">
        <w:rPr>
          <w:rFonts w:asciiTheme="minorHAnsi" w:hAnsiTheme="minorHAnsi" w:cstheme="minorHAnsi"/>
          <w:sz w:val="22"/>
          <w:szCs w:val="22"/>
        </w:rPr>
        <w:t xml:space="preserve">Contributed to the widespread community impact and strong funding model of the </w:t>
      </w:r>
      <w:proofErr w:type="spellStart"/>
      <w:r w:rsidRPr="00302CBD">
        <w:rPr>
          <w:rFonts w:asciiTheme="minorHAnsi" w:hAnsiTheme="minorHAnsi" w:cstheme="minorHAnsi"/>
          <w:sz w:val="22"/>
          <w:szCs w:val="22"/>
        </w:rPr>
        <w:t>AllPlay</w:t>
      </w:r>
      <w:proofErr w:type="spellEnd"/>
      <w:r w:rsidRPr="00302CBD">
        <w:rPr>
          <w:rFonts w:asciiTheme="minorHAnsi" w:hAnsiTheme="minorHAnsi" w:cstheme="minorHAnsi"/>
          <w:sz w:val="22"/>
          <w:szCs w:val="22"/>
        </w:rPr>
        <w:t xml:space="preserve"> Learn program.</w:t>
      </w:r>
    </w:p>
    <w:p w:rsidR="000C282C" w:rsidRDefault="000C282C" w:rsidP="00FF3D39">
      <w:pPr>
        <w:pStyle w:val="paragraph"/>
        <w:spacing w:before="0" w:beforeAutospacing="0" w:after="0" w:afterAutospacing="0" w:line="360" w:lineRule="auto"/>
        <w:textAlignment w:val="baseline"/>
        <w:rPr>
          <w:rStyle w:val="normaltextrun"/>
          <w:rFonts w:asciiTheme="minorHAnsi" w:hAnsiTheme="minorHAnsi" w:cstheme="minorHAnsi"/>
          <w:sz w:val="22"/>
          <w:szCs w:val="22"/>
          <w:u w:val="single"/>
        </w:rPr>
      </w:pPr>
      <w:r>
        <w:rPr>
          <w:rFonts w:asciiTheme="minorHAnsi" w:hAnsiTheme="minorHAnsi" w:cstheme="minorHAnsi"/>
          <w:sz w:val="22"/>
          <w:szCs w:val="22"/>
        </w:rPr>
        <w:br/>
      </w:r>
      <w:r w:rsidR="000A3FC1" w:rsidRPr="00FF3D39">
        <w:rPr>
          <w:rStyle w:val="normaltextrun"/>
          <w:rFonts w:asciiTheme="minorHAnsi" w:hAnsiTheme="minorHAnsi" w:cstheme="minorHAnsi"/>
          <w:sz w:val="22"/>
          <w:szCs w:val="22"/>
          <w:u w:val="single"/>
        </w:rPr>
        <w:t>2022-2024 Ferrero Australia Pty Ltd: Monash Ferrero Joy of moving Program</w:t>
      </w:r>
      <w:r w:rsidR="00FF3D39">
        <w:rPr>
          <w:rStyle w:val="normaltextrun"/>
          <w:rFonts w:asciiTheme="minorHAnsi" w:hAnsiTheme="minorHAnsi" w:cstheme="minorHAnsi"/>
          <w:sz w:val="22"/>
          <w:szCs w:val="22"/>
        </w:rPr>
        <w:t xml:space="preserve"> (Cat 3 A$260,000, AI)</w:t>
      </w:r>
      <w:r w:rsidR="000A3FC1" w:rsidRPr="00FF3D39">
        <w:rPr>
          <w:rStyle w:val="normaltextrun"/>
          <w:rFonts w:asciiTheme="minorHAnsi" w:hAnsiTheme="minorHAnsi" w:cstheme="minorHAnsi"/>
          <w:sz w:val="22"/>
          <w:szCs w:val="22"/>
          <w:u w:val="single"/>
        </w:rPr>
        <w:t xml:space="preserve"> </w:t>
      </w:r>
    </w:p>
    <w:p w:rsidR="00302CBD" w:rsidRDefault="00302CBD" w:rsidP="00302CBD">
      <w:pPr>
        <w:pStyle w:val="paragraph"/>
        <w:spacing w:before="0" w:beforeAutospacing="0" w:after="0" w:afterAutospacing="0" w:line="360" w:lineRule="auto"/>
        <w:textAlignment w:val="baseline"/>
        <w:rPr>
          <w:rStyle w:val="normaltextrun"/>
          <w:rFonts w:asciiTheme="minorHAnsi" w:hAnsiTheme="minorHAnsi" w:cstheme="minorHAnsi"/>
          <w:i/>
          <w:sz w:val="22"/>
          <w:szCs w:val="22"/>
        </w:rPr>
      </w:pPr>
      <w:r>
        <w:rPr>
          <w:rStyle w:val="normaltextrun"/>
          <w:rFonts w:asciiTheme="minorHAnsi" w:hAnsiTheme="minorHAnsi" w:cstheme="minorHAnsi"/>
          <w:i/>
          <w:sz w:val="22"/>
          <w:szCs w:val="22"/>
        </w:rPr>
        <w:t>Coordinator of the co-design of the professional learning content for the Joy of moving program.</w:t>
      </w:r>
    </w:p>
    <w:p w:rsidR="00302CBD" w:rsidRDefault="000C282C" w:rsidP="00302CBD">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i/>
          <w:sz w:val="22"/>
          <w:szCs w:val="22"/>
        </w:rPr>
      </w:pPr>
      <w:r w:rsidRPr="000C282C">
        <w:rPr>
          <w:rStyle w:val="normaltextrun"/>
          <w:rFonts w:asciiTheme="minorHAnsi" w:hAnsiTheme="minorHAnsi" w:cstheme="minorHAnsi"/>
          <w:sz w:val="22"/>
          <w:szCs w:val="22"/>
        </w:rPr>
        <w:t xml:space="preserve">Led the </w:t>
      </w:r>
      <w:r>
        <w:rPr>
          <w:rStyle w:val="normaltextrun"/>
          <w:rFonts w:asciiTheme="minorHAnsi" w:hAnsiTheme="minorHAnsi" w:cstheme="minorHAnsi"/>
          <w:sz w:val="22"/>
          <w:szCs w:val="22"/>
        </w:rPr>
        <w:t xml:space="preserve">development and implementation of the </w:t>
      </w:r>
      <w:r w:rsidRPr="000C282C">
        <w:rPr>
          <w:rStyle w:val="normaltextrun"/>
          <w:rFonts w:asciiTheme="minorHAnsi" w:hAnsiTheme="minorHAnsi" w:cstheme="minorHAnsi"/>
          <w:sz w:val="22"/>
          <w:szCs w:val="22"/>
        </w:rPr>
        <w:t>co-design protocol</w:t>
      </w:r>
      <w:r>
        <w:rPr>
          <w:rStyle w:val="normaltextrun"/>
          <w:rFonts w:asciiTheme="minorHAnsi" w:hAnsiTheme="minorHAnsi" w:cstheme="minorHAnsi"/>
          <w:sz w:val="22"/>
          <w:szCs w:val="22"/>
        </w:rPr>
        <w:t xml:space="preserve"> with children, caregivers, and education professionals.</w:t>
      </w:r>
      <w:r w:rsidRPr="000C282C">
        <w:rPr>
          <w:rStyle w:val="normaltextrun"/>
          <w:rFonts w:asciiTheme="minorHAnsi" w:hAnsiTheme="minorHAnsi" w:cstheme="minorHAnsi"/>
          <w:sz w:val="22"/>
          <w:szCs w:val="22"/>
        </w:rPr>
        <w:t xml:space="preserve"> </w:t>
      </w:r>
    </w:p>
    <w:p w:rsidR="00302CBD" w:rsidRDefault="000C282C" w:rsidP="00302CBD">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i/>
          <w:sz w:val="22"/>
          <w:szCs w:val="22"/>
        </w:rPr>
      </w:pPr>
      <w:r w:rsidRPr="00302CBD">
        <w:rPr>
          <w:rStyle w:val="normaltextrun"/>
          <w:rFonts w:asciiTheme="minorHAnsi" w:hAnsiTheme="minorHAnsi" w:cstheme="minorHAnsi"/>
          <w:sz w:val="22"/>
          <w:szCs w:val="22"/>
        </w:rPr>
        <w:t>Co-developed the evaluation approach for the professional learning course.</w:t>
      </w:r>
    </w:p>
    <w:p w:rsidR="000C282C" w:rsidRPr="00302CBD" w:rsidRDefault="000C282C" w:rsidP="00302CBD">
      <w:pPr>
        <w:pStyle w:val="paragraph"/>
        <w:numPr>
          <w:ilvl w:val="0"/>
          <w:numId w:val="1"/>
        </w:numPr>
        <w:spacing w:before="0" w:beforeAutospacing="0" w:after="0" w:afterAutospacing="0" w:line="360" w:lineRule="auto"/>
        <w:textAlignment w:val="baseline"/>
        <w:rPr>
          <w:rStyle w:val="normaltextrun"/>
          <w:rFonts w:asciiTheme="minorHAnsi" w:hAnsiTheme="minorHAnsi" w:cstheme="minorHAnsi"/>
          <w:i/>
          <w:sz w:val="22"/>
          <w:szCs w:val="22"/>
        </w:rPr>
      </w:pPr>
      <w:r w:rsidRPr="00302CBD">
        <w:rPr>
          <w:rStyle w:val="normaltextrun"/>
          <w:rFonts w:asciiTheme="minorHAnsi" w:hAnsiTheme="minorHAnsi" w:cstheme="minorHAnsi"/>
          <w:sz w:val="22"/>
          <w:szCs w:val="22"/>
        </w:rPr>
        <w:t>Positive impact on participants and stakeholders, contributing to the program's success and reach.</w:t>
      </w:r>
    </w:p>
    <w:p w:rsidR="00302CBD" w:rsidRPr="00302CBD" w:rsidRDefault="00302CBD" w:rsidP="00302CBD">
      <w:pPr>
        <w:pStyle w:val="paragraph"/>
        <w:spacing w:before="0" w:beforeAutospacing="0" w:after="0" w:afterAutospacing="0" w:line="360" w:lineRule="auto"/>
        <w:ind w:left="360"/>
        <w:textAlignment w:val="baseline"/>
        <w:rPr>
          <w:rStyle w:val="normaltextrun"/>
          <w:rFonts w:asciiTheme="minorHAnsi" w:hAnsiTheme="minorHAnsi" w:cstheme="minorHAnsi"/>
          <w:i/>
          <w:sz w:val="22"/>
          <w:szCs w:val="22"/>
        </w:rPr>
      </w:pPr>
    </w:p>
    <w:p w:rsidR="00E55965" w:rsidRDefault="000A3FC1" w:rsidP="00FF3D39">
      <w:pPr>
        <w:pStyle w:val="paragraph"/>
        <w:spacing w:before="0" w:beforeAutospacing="0" w:after="0" w:afterAutospacing="0" w:line="360" w:lineRule="auto"/>
        <w:textAlignment w:val="baseline"/>
        <w:rPr>
          <w:rStyle w:val="normaltextrun"/>
          <w:rFonts w:asciiTheme="minorHAnsi" w:hAnsiTheme="minorHAnsi" w:cstheme="minorHAnsi"/>
          <w:sz w:val="22"/>
          <w:szCs w:val="22"/>
        </w:rPr>
      </w:pPr>
      <w:r w:rsidRPr="00FF3D39">
        <w:rPr>
          <w:rStyle w:val="normaltextrun"/>
          <w:rFonts w:asciiTheme="minorHAnsi" w:hAnsiTheme="minorHAnsi" w:cstheme="minorHAnsi"/>
          <w:sz w:val="22"/>
          <w:szCs w:val="22"/>
          <w:u w:val="single"/>
        </w:rPr>
        <w:t>2022-2022 Monash University Faculty of Education Capacity Building Grant: Strengthening agency and self-determination for Australian students with disability</w:t>
      </w:r>
      <w:r w:rsidR="00FF3D39">
        <w:rPr>
          <w:rStyle w:val="normaltextrun"/>
          <w:rFonts w:asciiTheme="minorHAnsi" w:hAnsiTheme="minorHAnsi" w:cstheme="minorHAnsi"/>
          <w:sz w:val="22"/>
          <w:szCs w:val="22"/>
        </w:rPr>
        <w:t xml:space="preserve"> ($</w:t>
      </w:r>
      <w:r w:rsidR="00385F4F">
        <w:rPr>
          <w:rStyle w:val="normaltextrun"/>
          <w:rFonts w:asciiTheme="minorHAnsi" w:hAnsiTheme="minorHAnsi" w:cstheme="minorHAnsi"/>
          <w:sz w:val="22"/>
          <w:szCs w:val="22"/>
        </w:rPr>
        <w:t>2,994</w:t>
      </w:r>
      <w:r w:rsidR="00FF3D39">
        <w:rPr>
          <w:rStyle w:val="normaltextrun"/>
          <w:rFonts w:asciiTheme="minorHAnsi" w:hAnsiTheme="minorHAnsi" w:cstheme="minorHAnsi"/>
          <w:sz w:val="22"/>
          <w:szCs w:val="22"/>
        </w:rPr>
        <w:t>, CI)</w:t>
      </w:r>
      <w:r w:rsidRPr="00FF3D39">
        <w:rPr>
          <w:rStyle w:val="normaltextrun"/>
          <w:rFonts w:asciiTheme="minorHAnsi" w:hAnsiTheme="minorHAnsi" w:cstheme="minorHAnsi"/>
          <w:sz w:val="22"/>
          <w:szCs w:val="22"/>
        </w:rPr>
        <w:t xml:space="preserve"> </w:t>
      </w:r>
    </w:p>
    <w:p w:rsidR="00E55965" w:rsidRPr="00E55965" w:rsidRDefault="00302CBD" w:rsidP="00302CBD">
      <w:pPr>
        <w:pStyle w:val="paragraph"/>
        <w:spacing w:before="0" w:beforeAutospacing="0" w:after="0" w:afterAutospacing="0" w:line="360" w:lineRule="auto"/>
        <w:textAlignment w:val="baseline"/>
        <w:rPr>
          <w:rFonts w:asciiTheme="minorHAnsi" w:hAnsiTheme="minorHAnsi" w:cstheme="minorHAnsi"/>
          <w:sz w:val="22"/>
          <w:szCs w:val="22"/>
          <w:u w:val="single"/>
        </w:rPr>
      </w:pPr>
      <w:r>
        <w:rPr>
          <w:rFonts w:asciiTheme="minorHAnsi" w:hAnsiTheme="minorHAnsi" w:cstheme="minorHAnsi"/>
          <w:i/>
          <w:sz w:val="22"/>
          <w:szCs w:val="22"/>
        </w:rPr>
        <w:t>Coordinator and CIB for project</w:t>
      </w:r>
      <w:r w:rsidRPr="00302CBD">
        <w:rPr>
          <w:rFonts w:asciiTheme="minorHAnsi" w:hAnsiTheme="minorHAnsi" w:cstheme="minorHAnsi"/>
          <w:i/>
          <w:sz w:val="22"/>
          <w:szCs w:val="22"/>
        </w:rPr>
        <w:t xml:space="preserve"> </w:t>
      </w:r>
      <w:r w:rsidR="00FF3D39" w:rsidRPr="00302CBD">
        <w:rPr>
          <w:rFonts w:asciiTheme="minorHAnsi" w:hAnsiTheme="minorHAnsi" w:cstheme="minorHAnsi"/>
          <w:i/>
          <w:sz w:val="22"/>
          <w:szCs w:val="22"/>
        </w:rPr>
        <w:t xml:space="preserve">mapping barriers and enablers to </w:t>
      </w:r>
      <w:r>
        <w:rPr>
          <w:rFonts w:asciiTheme="minorHAnsi" w:hAnsiTheme="minorHAnsi" w:cstheme="minorHAnsi"/>
          <w:i/>
          <w:sz w:val="22"/>
          <w:szCs w:val="22"/>
        </w:rPr>
        <w:t>student engagement in planning for their learning and support.</w:t>
      </w:r>
      <w:r w:rsidR="00FF3D39" w:rsidRPr="00FF3D39">
        <w:rPr>
          <w:rFonts w:asciiTheme="minorHAnsi" w:hAnsiTheme="minorHAnsi" w:cstheme="minorHAnsi"/>
          <w:sz w:val="22"/>
          <w:szCs w:val="22"/>
        </w:rPr>
        <w:t xml:space="preserve"> </w:t>
      </w:r>
    </w:p>
    <w:p w:rsidR="00302CBD" w:rsidRDefault="00FF3D39" w:rsidP="00302CBD">
      <w:pPr>
        <w:pStyle w:val="paragraph"/>
        <w:numPr>
          <w:ilvl w:val="0"/>
          <w:numId w:val="1"/>
        </w:numPr>
        <w:spacing w:before="0" w:beforeAutospacing="0" w:after="0" w:afterAutospacing="0" w:line="360" w:lineRule="auto"/>
        <w:textAlignment w:val="baseline"/>
        <w:rPr>
          <w:rFonts w:asciiTheme="minorHAnsi" w:hAnsiTheme="minorHAnsi" w:cstheme="minorHAnsi"/>
          <w:sz w:val="22"/>
          <w:szCs w:val="22"/>
          <w:u w:val="single"/>
        </w:rPr>
      </w:pPr>
      <w:r w:rsidRPr="00FF3D39">
        <w:rPr>
          <w:rFonts w:asciiTheme="minorHAnsi" w:hAnsiTheme="minorHAnsi" w:cstheme="minorHAnsi"/>
          <w:sz w:val="22"/>
          <w:szCs w:val="22"/>
        </w:rPr>
        <w:t xml:space="preserve">Developed </w:t>
      </w:r>
      <w:r w:rsidR="00302CBD">
        <w:rPr>
          <w:rFonts w:asciiTheme="minorHAnsi" w:hAnsiTheme="minorHAnsi" w:cstheme="minorHAnsi"/>
          <w:sz w:val="22"/>
          <w:szCs w:val="22"/>
        </w:rPr>
        <w:t>and implemented all</w:t>
      </w:r>
      <w:r w:rsidRPr="00FF3D39">
        <w:rPr>
          <w:rFonts w:asciiTheme="minorHAnsi" w:hAnsiTheme="minorHAnsi" w:cstheme="minorHAnsi"/>
          <w:sz w:val="22"/>
          <w:szCs w:val="22"/>
        </w:rPr>
        <w:t xml:space="preserve"> </w:t>
      </w:r>
      <w:r w:rsidR="00302CBD">
        <w:rPr>
          <w:rFonts w:asciiTheme="minorHAnsi" w:hAnsiTheme="minorHAnsi" w:cstheme="minorHAnsi"/>
          <w:sz w:val="22"/>
          <w:szCs w:val="22"/>
        </w:rPr>
        <w:t>study conceptualisation and design activities</w:t>
      </w:r>
      <w:r w:rsidRPr="00FF3D39">
        <w:rPr>
          <w:rFonts w:asciiTheme="minorHAnsi" w:hAnsiTheme="minorHAnsi" w:cstheme="minorHAnsi"/>
          <w:sz w:val="22"/>
          <w:szCs w:val="22"/>
        </w:rPr>
        <w:t>, ethics and risk management protocols</w:t>
      </w:r>
      <w:r w:rsidR="00302CBD">
        <w:rPr>
          <w:rFonts w:asciiTheme="minorHAnsi" w:hAnsiTheme="minorHAnsi" w:cstheme="minorHAnsi"/>
          <w:sz w:val="22"/>
          <w:szCs w:val="22"/>
        </w:rPr>
        <w:t>.</w:t>
      </w:r>
    </w:p>
    <w:p w:rsidR="00302CBD" w:rsidRPr="00385F4F" w:rsidRDefault="00302CBD" w:rsidP="00302CBD">
      <w:pPr>
        <w:pStyle w:val="paragraph"/>
        <w:numPr>
          <w:ilvl w:val="0"/>
          <w:numId w:val="1"/>
        </w:numPr>
        <w:spacing w:before="0" w:beforeAutospacing="0" w:after="0" w:afterAutospacing="0" w:line="360" w:lineRule="auto"/>
        <w:textAlignment w:val="baseline"/>
        <w:rPr>
          <w:rFonts w:asciiTheme="minorHAnsi" w:hAnsiTheme="minorHAnsi" w:cstheme="minorHAnsi"/>
          <w:sz w:val="22"/>
          <w:szCs w:val="22"/>
          <w:u w:val="single"/>
        </w:rPr>
      </w:pPr>
      <w:r w:rsidRPr="00302CBD">
        <w:rPr>
          <w:rFonts w:asciiTheme="minorHAnsi" w:hAnsiTheme="minorHAnsi" w:cstheme="minorHAnsi"/>
          <w:sz w:val="22"/>
          <w:szCs w:val="22"/>
        </w:rPr>
        <w:t>Co-supervised 4</w:t>
      </w:r>
      <w:r w:rsidRPr="00302CBD">
        <w:rPr>
          <w:rFonts w:asciiTheme="minorHAnsi" w:hAnsiTheme="minorHAnsi" w:cstheme="minorHAnsi"/>
          <w:sz w:val="22"/>
          <w:szCs w:val="22"/>
          <w:vertAlign w:val="superscript"/>
        </w:rPr>
        <w:t>th</w:t>
      </w:r>
      <w:r w:rsidRPr="00302CBD">
        <w:rPr>
          <w:rFonts w:asciiTheme="minorHAnsi" w:hAnsiTheme="minorHAnsi" w:cstheme="minorHAnsi"/>
          <w:sz w:val="22"/>
          <w:szCs w:val="22"/>
        </w:rPr>
        <w:t xml:space="preserve"> year students</w:t>
      </w:r>
      <w:r>
        <w:rPr>
          <w:rFonts w:asciiTheme="minorHAnsi" w:hAnsiTheme="minorHAnsi" w:cstheme="minorHAnsi"/>
          <w:sz w:val="22"/>
          <w:szCs w:val="22"/>
        </w:rPr>
        <w:t>, and led or oversaw all qualitative and quantitative analysis</w:t>
      </w:r>
      <w:r w:rsidRPr="00302CBD">
        <w:rPr>
          <w:rFonts w:asciiTheme="minorHAnsi" w:hAnsiTheme="minorHAnsi" w:cstheme="minorHAnsi"/>
          <w:sz w:val="22"/>
          <w:szCs w:val="22"/>
        </w:rPr>
        <w:t>.</w:t>
      </w:r>
      <w:r w:rsidR="00FF3D39" w:rsidRPr="00302CBD">
        <w:rPr>
          <w:rFonts w:asciiTheme="minorHAnsi" w:hAnsiTheme="minorHAnsi" w:cstheme="minorHAnsi"/>
          <w:sz w:val="22"/>
          <w:szCs w:val="22"/>
        </w:rPr>
        <w:t xml:space="preserve"> </w:t>
      </w:r>
    </w:p>
    <w:p w:rsidR="00385F4F" w:rsidRDefault="00385F4F" w:rsidP="00385F4F">
      <w:pPr>
        <w:pStyle w:val="paragraph"/>
        <w:spacing w:before="0" w:beforeAutospacing="0" w:after="0" w:afterAutospacing="0" w:line="360" w:lineRule="auto"/>
        <w:textAlignment w:val="baseline"/>
        <w:rPr>
          <w:rFonts w:asciiTheme="minorHAnsi" w:hAnsiTheme="minorHAnsi" w:cstheme="minorHAnsi"/>
          <w:sz w:val="22"/>
          <w:szCs w:val="22"/>
          <w:u w:val="single"/>
        </w:rPr>
      </w:pPr>
      <w:r w:rsidRPr="00385F4F">
        <w:rPr>
          <w:rFonts w:asciiTheme="minorHAnsi" w:hAnsiTheme="minorHAnsi" w:cstheme="minorHAnsi"/>
          <w:sz w:val="22"/>
          <w:szCs w:val="22"/>
          <w:u w:val="single"/>
        </w:rPr>
        <w:t>2021-2022 NSW Department of Education: Multi-disciplinary panel to provide expert review and advice</w:t>
      </w:r>
      <w:r>
        <w:rPr>
          <w:rFonts w:asciiTheme="minorHAnsi" w:hAnsiTheme="minorHAnsi" w:cstheme="minorHAnsi"/>
          <w:sz w:val="22"/>
          <w:szCs w:val="22"/>
          <w:u w:val="single"/>
        </w:rPr>
        <w:t>.</w:t>
      </w:r>
      <w:r w:rsidRPr="00385F4F">
        <w:rPr>
          <w:rFonts w:asciiTheme="minorHAnsi" w:hAnsiTheme="minorHAnsi" w:cstheme="minorHAnsi"/>
          <w:sz w:val="22"/>
          <w:szCs w:val="22"/>
        </w:rPr>
        <w:t xml:space="preserve"> ($136,000</w:t>
      </w:r>
      <w:r>
        <w:rPr>
          <w:rFonts w:asciiTheme="minorHAnsi" w:hAnsiTheme="minorHAnsi" w:cstheme="minorHAnsi"/>
          <w:sz w:val="22"/>
          <w:szCs w:val="22"/>
        </w:rPr>
        <w:t>, CI</w:t>
      </w:r>
      <w:r w:rsidRPr="00385F4F">
        <w:rPr>
          <w:rFonts w:asciiTheme="minorHAnsi" w:hAnsiTheme="minorHAnsi" w:cstheme="minorHAnsi"/>
          <w:sz w:val="22"/>
          <w:szCs w:val="22"/>
        </w:rPr>
        <w:t>).</w:t>
      </w:r>
    </w:p>
    <w:p w:rsidR="00385F4F" w:rsidRPr="00385F4F" w:rsidRDefault="00385F4F" w:rsidP="000C282C">
      <w:pPr>
        <w:pStyle w:val="NormalWeb"/>
        <w:spacing w:before="240" w:beforeAutospacing="0" w:after="240" w:afterAutospacing="0" w:line="360" w:lineRule="auto"/>
        <w:rPr>
          <w:rStyle w:val="normaltextrun"/>
          <w:rFonts w:asciiTheme="minorHAnsi" w:hAnsiTheme="minorHAnsi" w:cstheme="minorHAnsi"/>
          <w:b/>
          <w:sz w:val="22"/>
          <w:szCs w:val="22"/>
        </w:rPr>
      </w:pPr>
      <w:r w:rsidRPr="00385F4F">
        <w:rPr>
          <w:rStyle w:val="normaltextrun"/>
          <w:rFonts w:asciiTheme="minorHAnsi" w:hAnsiTheme="minorHAnsi" w:cstheme="minorHAnsi"/>
          <w:b/>
          <w:sz w:val="22"/>
          <w:szCs w:val="22"/>
        </w:rPr>
        <w:t>Other Completed Projects</w:t>
      </w:r>
    </w:p>
    <w:p w:rsidR="000C282C" w:rsidRDefault="000A3FC1" w:rsidP="000C282C">
      <w:pPr>
        <w:pStyle w:val="NormalWeb"/>
        <w:spacing w:before="240" w:beforeAutospacing="0" w:after="240" w:afterAutospacing="0" w:line="360" w:lineRule="auto"/>
        <w:rPr>
          <w:rFonts w:asciiTheme="minorHAnsi" w:hAnsiTheme="minorHAnsi" w:cstheme="minorHAnsi"/>
          <w:sz w:val="22"/>
          <w:szCs w:val="22"/>
        </w:rPr>
      </w:pPr>
      <w:r w:rsidRPr="00FF3D39">
        <w:rPr>
          <w:rStyle w:val="normaltextrun"/>
          <w:rFonts w:asciiTheme="minorHAnsi" w:hAnsiTheme="minorHAnsi" w:cstheme="minorHAnsi"/>
          <w:sz w:val="22"/>
          <w:szCs w:val="22"/>
          <w:u w:val="single"/>
        </w:rPr>
        <w:lastRenderedPageBreak/>
        <w:t xml:space="preserve">2021-2022 NSW Department of Education: Inclusive Education Online Hub of Practice Resources </w:t>
      </w:r>
      <w:r w:rsidR="00FF3D39">
        <w:rPr>
          <w:rStyle w:val="normaltextrun"/>
          <w:rFonts w:asciiTheme="minorHAnsi" w:hAnsiTheme="minorHAnsi" w:cstheme="minorHAnsi"/>
          <w:sz w:val="22"/>
          <w:szCs w:val="22"/>
        </w:rPr>
        <w:t>($</w:t>
      </w:r>
      <w:r w:rsidR="00385F4F">
        <w:rPr>
          <w:rStyle w:val="normaltextrun"/>
          <w:rFonts w:asciiTheme="minorHAnsi" w:hAnsiTheme="minorHAnsi" w:cstheme="minorHAnsi"/>
          <w:sz w:val="22"/>
          <w:szCs w:val="22"/>
        </w:rPr>
        <w:t>990,790</w:t>
      </w:r>
      <w:r w:rsidR="00FF3D39">
        <w:rPr>
          <w:rStyle w:val="normaltextrun"/>
          <w:rFonts w:asciiTheme="minorHAnsi" w:hAnsiTheme="minorHAnsi" w:cstheme="minorHAnsi"/>
          <w:sz w:val="22"/>
          <w:szCs w:val="22"/>
        </w:rPr>
        <w:t xml:space="preserve">, </w:t>
      </w:r>
      <w:r w:rsidR="00656C28">
        <w:rPr>
          <w:rStyle w:val="normaltextrun"/>
          <w:rFonts w:asciiTheme="minorHAnsi" w:hAnsiTheme="minorHAnsi" w:cstheme="minorHAnsi"/>
          <w:sz w:val="22"/>
          <w:szCs w:val="22"/>
        </w:rPr>
        <w:t>P</w:t>
      </w:r>
      <w:r w:rsidR="00FF3D39">
        <w:rPr>
          <w:rStyle w:val="normaltextrun"/>
          <w:rFonts w:asciiTheme="minorHAnsi" w:hAnsiTheme="minorHAnsi" w:cstheme="minorHAnsi"/>
          <w:sz w:val="22"/>
          <w:szCs w:val="22"/>
        </w:rPr>
        <w:t xml:space="preserve">roject </w:t>
      </w:r>
      <w:r w:rsidR="00656C28">
        <w:rPr>
          <w:rStyle w:val="normaltextrun"/>
          <w:rFonts w:asciiTheme="minorHAnsi" w:hAnsiTheme="minorHAnsi" w:cstheme="minorHAnsi"/>
          <w:sz w:val="22"/>
          <w:szCs w:val="22"/>
        </w:rPr>
        <w:t>M</w:t>
      </w:r>
      <w:r w:rsidR="00FF3D39">
        <w:rPr>
          <w:rStyle w:val="normaltextrun"/>
          <w:rFonts w:asciiTheme="minorHAnsi" w:hAnsiTheme="minorHAnsi" w:cstheme="minorHAnsi"/>
          <w:sz w:val="22"/>
          <w:szCs w:val="22"/>
        </w:rPr>
        <w:t>anager)</w:t>
      </w:r>
      <w:r w:rsidR="000C282C" w:rsidRPr="000C282C">
        <w:rPr>
          <w:rFonts w:asciiTheme="minorHAnsi" w:hAnsiTheme="minorHAnsi" w:cstheme="minorHAnsi"/>
          <w:sz w:val="22"/>
          <w:szCs w:val="22"/>
        </w:rPr>
        <w:t xml:space="preserve"> </w:t>
      </w:r>
    </w:p>
    <w:p w:rsidR="00AD69BB" w:rsidRDefault="00AD69BB" w:rsidP="00CA75DF">
      <w:pPr>
        <w:pStyle w:val="paragraph"/>
        <w:numPr>
          <w:ilvl w:val="0"/>
          <w:numId w:val="1"/>
        </w:numPr>
        <w:spacing w:before="0" w:beforeAutospacing="0" w:after="0" w:afterAutospacing="0" w:line="360" w:lineRule="auto"/>
        <w:textAlignment w:val="baseline"/>
        <w:rPr>
          <w:rFonts w:asciiTheme="minorHAnsi" w:hAnsiTheme="minorHAnsi" w:cstheme="minorHAnsi"/>
          <w:sz w:val="22"/>
          <w:szCs w:val="22"/>
        </w:rPr>
      </w:pPr>
      <w:r>
        <w:rPr>
          <w:rFonts w:asciiTheme="minorHAnsi" w:hAnsiTheme="minorHAnsi" w:cstheme="minorHAnsi"/>
          <w:sz w:val="22"/>
          <w:szCs w:val="22"/>
        </w:rPr>
        <w:t xml:space="preserve">Led the contextualisation and delivery of a large suite of evidence-based classroom resources for primary and secondary schools within a tight timeline. </w:t>
      </w:r>
    </w:p>
    <w:p w:rsidR="00AD69BB" w:rsidRPr="00AD69BB" w:rsidRDefault="00CA75DF" w:rsidP="00CA75DF">
      <w:pPr>
        <w:pStyle w:val="paragraph"/>
        <w:numPr>
          <w:ilvl w:val="0"/>
          <w:numId w:val="1"/>
        </w:numPr>
        <w:spacing w:before="0" w:beforeAutospacing="0" w:after="0" w:afterAutospacing="0" w:line="360" w:lineRule="auto"/>
        <w:textAlignment w:val="baseline"/>
        <w:rPr>
          <w:rFonts w:asciiTheme="minorHAnsi" w:hAnsiTheme="minorHAnsi" w:cstheme="minorHAnsi"/>
          <w:sz w:val="22"/>
          <w:szCs w:val="22"/>
        </w:rPr>
      </w:pPr>
      <w:r>
        <w:rPr>
          <w:rFonts w:asciiTheme="minorHAnsi" w:hAnsiTheme="minorHAnsi" w:cstheme="minorHAnsi"/>
          <w:sz w:val="22"/>
          <w:szCs w:val="22"/>
        </w:rPr>
        <w:t>Identified gaps in NSW Department inclusive education resourcing, resulting in the provision of further funding for this project.</w:t>
      </w:r>
    </w:p>
    <w:p w:rsidR="00AD69BB" w:rsidRDefault="00385F4F" w:rsidP="00385F4F">
      <w:pPr>
        <w:pStyle w:val="NormalWeb"/>
        <w:spacing w:before="240" w:beforeAutospacing="0" w:after="240" w:afterAutospacing="0" w:line="360" w:lineRule="auto"/>
        <w:rPr>
          <w:rFonts w:asciiTheme="minorHAnsi" w:hAnsiTheme="minorHAnsi" w:cstheme="minorHAnsi"/>
          <w:sz w:val="22"/>
          <w:szCs w:val="22"/>
        </w:rPr>
      </w:pPr>
      <w:bookmarkStart w:id="0" w:name="_Hlk179017058"/>
      <w:r w:rsidRPr="00385F4F">
        <w:rPr>
          <w:rFonts w:asciiTheme="minorHAnsi" w:hAnsiTheme="minorHAnsi" w:cstheme="minorHAnsi"/>
          <w:sz w:val="22"/>
          <w:szCs w:val="22"/>
          <w:u w:val="single"/>
        </w:rPr>
        <w:t xml:space="preserve">2018-2022 Victorian Department of Education and Training: </w:t>
      </w:r>
      <w:proofErr w:type="spellStart"/>
      <w:r w:rsidRPr="00385F4F">
        <w:rPr>
          <w:rFonts w:asciiTheme="minorHAnsi" w:hAnsiTheme="minorHAnsi" w:cstheme="minorHAnsi"/>
          <w:sz w:val="22"/>
          <w:szCs w:val="22"/>
          <w:u w:val="single"/>
        </w:rPr>
        <w:t>AllPlay</w:t>
      </w:r>
      <w:proofErr w:type="spellEnd"/>
      <w:r w:rsidRPr="00385F4F">
        <w:rPr>
          <w:rFonts w:asciiTheme="minorHAnsi" w:hAnsiTheme="minorHAnsi" w:cstheme="minorHAnsi"/>
          <w:sz w:val="22"/>
          <w:szCs w:val="22"/>
          <w:u w:val="single"/>
        </w:rPr>
        <w:t xml:space="preserve"> Learn</w:t>
      </w:r>
      <w:r w:rsidRPr="00385F4F">
        <w:rPr>
          <w:rFonts w:asciiTheme="minorHAnsi" w:hAnsiTheme="minorHAnsi" w:cstheme="minorHAnsi"/>
          <w:sz w:val="22"/>
          <w:szCs w:val="22"/>
        </w:rPr>
        <w:t xml:space="preserve"> ($1,987,760</w:t>
      </w:r>
      <w:r>
        <w:rPr>
          <w:rFonts w:asciiTheme="minorHAnsi" w:hAnsiTheme="minorHAnsi" w:cstheme="minorHAnsi"/>
          <w:sz w:val="22"/>
          <w:szCs w:val="22"/>
        </w:rPr>
        <w:t>, Research Fellow</w:t>
      </w:r>
      <w:r w:rsidRPr="00385F4F">
        <w:rPr>
          <w:rFonts w:asciiTheme="minorHAnsi" w:hAnsiTheme="minorHAnsi" w:cstheme="minorHAnsi"/>
          <w:sz w:val="22"/>
          <w:szCs w:val="22"/>
        </w:rPr>
        <w:t xml:space="preserve">) </w:t>
      </w:r>
    </w:p>
    <w:p w:rsidR="000C282C" w:rsidRPr="00AD69BB" w:rsidRDefault="00A05AD0" w:rsidP="00CA75DF">
      <w:pPr>
        <w:pStyle w:val="paragraph"/>
        <w:numPr>
          <w:ilvl w:val="0"/>
          <w:numId w:val="1"/>
        </w:numPr>
        <w:spacing w:before="0" w:beforeAutospacing="0" w:after="0" w:afterAutospacing="0" w:line="360" w:lineRule="auto"/>
        <w:textAlignment w:val="baseline"/>
        <w:rPr>
          <w:rFonts w:asciiTheme="minorHAnsi" w:hAnsiTheme="minorHAnsi" w:cstheme="minorHAnsi"/>
          <w:sz w:val="22"/>
          <w:szCs w:val="22"/>
        </w:rPr>
      </w:pPr>
      <w:r w:rsidRPr="00AD69BB">
        <w:rPr>
          <w:rFonts w:asciiTheme="minorHAnsi" w:hAnsiTheme="minorHAnsi" w:cstheme="minorHAnsi"/>
          <w:sz w:val="22"/>
          <w:szCs w:val="22"/>
        </w:rPr>
        <w:t xml:space="preserve">Developed </w:t>
      </w:r>
      <w:r w:rsidR="000C282C" w:rsidRPr="00AD69BB">
        <w:rPr>
          <w:rFonts w:asciiTheme="minorHAnsi" w:hAnsiTheme="minorHAnsi" w:cstheme="minorHAnsi"/>
          <w:sz w:val="22"/>
          <w:szCs w:val="22"/>
        </w:rPr>
        <w:t xml:space="preserve">and led </w:t>
      </w:r>
      <w:r w:rsidRPr="00AD69BB">
        <w:rPr>
          <w:rFonts w:asciiTheme="minorHAnsi" w:hAnsiTheme="minorHAnsi" w:cstheme="minorHAnsi"/>
          <w:sz w:val="22"/>
          <w:szCs w:val="22"/>
        </w:rPr>
        <w:t xml:space="preserve">the systematic reviews that underpin the evidence base underlying the </w:t>
      </w:r>
      <w:proofErr w:type="spellStart"/>
      <w:r w:rsidRPr="00AD69BB">
        <w:rPr>
          <w:rFonts w:asciiTheme="minorHAnsi" w:hAnsiTheme="minorHAnsi" w:cstheme="minorHAnsi"/>
          <w:sz w:val="22"/>
          <w:szCs w:val="22"/>
        </w:rPr>
        <w:t>AllPlay</w:t>
      </w:r>
      <w:proofErr w:type="spellEnd"/>
      <w:r w:rsidRPr="00AD69BB">
        <w:rPr>
          <w:rFonts w:asciiTheme="minorHAnsi" w:hAnsiTheme="minorHAnsi" w:cstheme="minorHAnsi"/>
          <w:sz w:val="22"/>
          <w:szCs w:val="22"/>
        </w:rPr>
        <w:t xml:space="preserve"> Learn digital guides and resources. </w:t>
      </w:r>
    </w:p>
    <w:p w:rsidR="00A05AD0" w:rsidRDefault="000C282C" w:rsidP="00CA75DF">
      <w:pPr>
        <w:pStyle w:val="paragraph"/>
        <w:numPr>
          <w:ilvl w:val="0"/>
          <w:numId w:val="1"/>
        </w:numPr>
        <w:spacing w:before="0" w:beforeAutospacing="0" w:after="0" w:afterAutospacing="0" w:line="360" w:lineRule="auto"/>
        <w:textAlignment w:val="baseline"/>
        <w:rPr>
          <w:rFonts w:asciiTheme="minorHAnsi" w:hAnsiTheme="minorHAnsi" w:cstheme="minorHAnsi"/>
          <w:sz w:val="22"/>
          <w:szCs w:val="22"/>
        </w:rPr>
      </w:pPr>
      <w:r>
        <w:rPr>
          <w:rFonts w:asciiTheme="minorHAnsi" w:hAnsiTheme="minorHAnsi" w:cstheme="minorHAnsi"/>
          <w:sz w:val="22"/>
          <w:szCs w:val="22"/>
        </w:rPr>
        <w:t>L</w:t>
      </w:r>
      <w:r w:rsidR="00A05AD0">
        <w:rPr>
          <w:rFonts w:asciiTheme="minorHAnsi" w:hAnsiTheme="minorHAnsi" w:cstheme="minorHAnsi"/>
          <w:sz w:val="22"/>
          <w:szCs w:val="22"/>
        </w:rPr>
        <w:t>ed small teams of researchers in research translation, program delivery, and program evaluation activitie</w:t>
      </w:r>
      <w:r w:rsidR="00385F4F">
        <w:rPr>
          <w:rFonts w:asciiTheme="minorHAnsi" w:hAnsiTheme="minorHAnsi" w:cstheme="minorHAnsi"/>
          <w:sz w:val="22"/>
          <w:szCs w:val="22"/>
        </w:rPr>
        <w:t>s</w:t>
      </w:r>
      <w:r w:rsidR="00A05AD0">
        <w:rPr>
          <w:rFonts w:asciiTheme="minorHAnsi" w:hAnsiTheme="minorHAnsi" w:cstheme="minorHAnsi"/>
          <w:sz w:val="22"/>
          <w:szCs w:val="22"/>
        </w:rPr>
        <w:t xml:space="preserve">. </w:t>
      </w:r>
    </w:p>
    <w:p w:rsidR="000C282C" w:rsidRPr="00656C28" w:rsidRDefault="00656C28" w:rsidP="00656C28">
      <w:pPr>
        <w:pStyle w:val="NormalWeb"/>
        <w:spacing w:before="240" w:beforeAutospacing="0" w:after="240" w:afterAutospacing="0" w:line="360" w:lineRule="auto"/>
        <w:rPr>
          <w:rFonts w:asciiTheme="minorHAnsi" w:hAnsiTheme="minorHAnsi" w:cstheme="minorHAnsi"/>
          <w:sz w:val="22"/>
          <w:szCs w:val="22"/>
        </w:rPr>
      </w:pPr>
      <w:r>
        <w:rPr>
          <w:rFonts w:asciiTheme="minorHAnsi" w:hAnsiTheme="minorHAnsi" w:cstheme="minorHAnsi"/>
          <w:sz w:val="22"/>
          <w:szCs w:val="22"/>
          <w:u w:val="single"/>
        </w:rPr>
        <w:t xml:space="preserve">2016-2019 </w:t>
      </w:r>
      <w:r w:rsidR="00385F4F" w:rsidRPr="00385F4F">
        <w:rPr>
          <w:rFonts w:asciiTheme="minorHAnsi" w:hAnsiTheme="minorHAnsi" w:cstheme="minorHAnsi"/>
          <w:sz w:val="22"/>
          <w:szCs w:val="22"/>
          <w:u w:val="single"/>
        </w:rPr>
        <w:t xml:space="preserve">Moose Toys: </w:t>
      </w:r>
      <w:r w:rsidRPr="00656C28">
        <w:rPr>
          <w:rFonts w:asciiTheme="minorHAnsi" w:hAnsiTheme="minorHAnsi" w:cstheme="minorHAnsi"/>
          <w:sz w:val="22"/>
          <w:szCs w:val="22"/>
          <w:u w:val="single"/>
        </w:rPr>
        <w:t xml:space="preserve">AFL </w:t>
      </w:r>
      <w:proofErr w:type="spellStart"/>
      <w:r w:rsidRPr="00656C28">
        <w:rPr>
          <w:rFonts w:asciiTheme="minorHAnsi" w:hAnsiTheme="minorHAnsi" w:cstheme="minorHAnsi"/>
          <w:sz w:val="22"/>
          <w:szCs w:val="22"/>
          <w:u w:val="single"/>
        </w:rPr>
        <w:t>Auskick</w:t>
      </w:r>
      <w:proofErr w:type="spellEnd"/>
      <w:r w:rsidRPr="00656C28">
        <w:rPr>
          <w:rFonts w:asciiTheme="minorHAnsi" w:hAnsiTheme="minorHAnsi" w:cstheme="minorHAnsi"/>
          <w:sz w:val="22"/>
          <w:szCs w:val="22"/>
          <w:u w:val="single"/>
        </w:rPr>
        <w:t xml:space="preserve"> Disability Inclusive Program</w:t>
      </w:r>
      <w:r>
        <w:rPr>
          <w:rFonts w:asciiTheme="minorHAnsi" w:hAnsiTheme="minorHAnsi" w:cstheme="minorHAnsi"/>
          <w:sz w:val="22"/>
          <w:szCs w:val="22"/>
        </w:rPr>
        <w:t xml:space="preserve"> ($136,000, Research Fellow)</w:t>
      </w:r>
    </w:p>
    <w:p w:rsidR="00656C28" w:rsidRDefault="000C282C" w:rsidP="00CA75DF">
      <w:pPr>
        <w:pStyle w:val="NormalWeb"/>
        <w:numPr>
          <w:ilvl w:val="0"/>
          <w:numId w:val="1"/>
        </w:numPr>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L</w:t>
      </w:r>
      <w:r w:rsidR="00A05AD0">
        <w:rPr>
          <w:rFonts w:asciiTheme="minorHAnsi" w:hAnsiTheme="minorHAnsi" w:cstheme="minorHAnsi"/>
          <w:sz w:val="22"/>
          <w:szCs w:val="22"/>
        </w:rPr>
        <w:t xml:space="preserve">ed development of </w:t>
      </w:r>
      <w:r>
        <w:rPr>
          <w:rFonts w:asciiTheme="minorHAnsi" w:hAnsiTheme="minorHAnsi" w:cstheme="minorHAnsi"/>
          <w:sz w:val="22"/>
          <w:szCs w:val="22"/>
        </w:rPr>
        <w:t xml:space="preserve">the </w:t>
      </w:r>
      <w:r w:rsidR="00A05AD0">
        <w:rPr>
          <w:rFonts w:asciiTheme="minorHAnsi" w:hAnsiTheme="minorHAnsi" w:cstheme="minorHAnsi"/>
          <w:sz w:val="22"/>
          <w:szCs w:val="22"/>
        </w:rPr>
        <w:t xml:space="preserve">professional learning </w:t>
      </w:r>
      <w:r>
        <w:rPr>
          <w:rFonts w:asciiTheme="minorHAnsi" w:hAnsiTheme="minorHAnsi" w:cstheme="minorHAnsi"/>
          <w:sz w:val="22"/>
          <w:szCs w:val="22"/>
        </w:rPr>
        <w:t xml:space="preserve">course </w:t>
      </w:r>
      <w:r w:rsidR="00A05AD0">
        <w:rPr>
          <w:rFonts w:asciiTheme="minorHAnsi" w:hAnsiTheme="minorHAnsi" w:cstheme="minorHAnsi"/>
          <w:sz w:val="22"/>
          <w:szCs w:val="22"/>
        </w:rPr>
        <w:t>content</w:t>
      </w:r>
      <w:r w:rsidR="00656C28">
        <w:rPr>
          <w:rFonts w:asciiTheme="minorHAnsi" w:hAnsiTheme="minorHAnsi" w:cstheme="minorHAnsi"/>
          <w:sz w:val="22"/>
          <w:szCs w:val="22"/>
        </w:rPr>
        <w:t xml:space="preserve"> </w:t>
      </w:r>
      <w:r w:rsidR="00A05AD0">
        <w:rPr>
          <w:rFonts w:asciiTheme="minorHAnsi" w:hAnsiTheme="minorHAnsi" w:cstheme="minorHAnsi"/>
          <w:sz w:val="22"/>
          <w:szCs w:val="22"/>
        </w:rPr>
        <w:t xml:space="preserve">in the initial development phase for the </w:t>
      </w:r>
      <w:proofErr w:type="spellStart"/>
      <w:r w:rsidR="00A05AD0">
        <w:rPr>
          <w:rFonts w:asciiTheme="minorHAnsi" w:hAnsiTheme="minorHAnsi" w:cstheme="minorHAnsi"/>
          <w:sz w:val="22"/>
          <w:szCs w:val="22"/>
        </w:rPr>
        <w:t>AllPlay</w:t>
      </w:r>
      <w:proofErr w:type="spellEnd"/>
      <w:r w:rsidR="00A05AD0">
        <w:rPr>
          <w:rFonts w:asciiTheme="minorHAnsi" w:hAnsiTheme="minorHAnsi" w:cstheme="minorHAnsi"/>
          <w:sz w:val="22"/>
          <w:szCs w:val="22"/>
        </w:rPr>
        <w:t xml:space="preserve"> Footy professional training course. </w:t>
      </w:r>
    </w:p>
    <w:p w:rsidR="000C282C" w:rsidRPr="00656C28" w:rsidRDefault="000C282C" w:rsidP="00CA75DF">
      <w:pPr>
        <w:pStyle w:val="NormalWeb"/>
        <w:numPr>
          <w:ilvl w:val="0"/>
          <w:numId w:val="1"/>
        </w:numPr>
        <w:spacing w:before="240" w:beforeAutospacing="0" w:after="240" w:afterAutospacing="0"/>
        <w:rPr>
          <w:rFonts w:asciiTheme="minorHAnsi" w:hAnsiTheme="minorHAnsi" w:cstheme="minorHAnsi"/>
          <w:sz w:val="22"/>
          <w:szCs w:val="22"/>
        </w:rPr>
      </w:pPr>
      <w:r w:rsidRPr="00656C28">
        <w:rPr>
          <w:rFonts w:asciiTheme="minorHAnsi" w:hAnsiTheme="minorHAnsi" w:cstheme="minorHAnsi"/>
          <w:sz w:val="22"/>
          <w:szCs w:val="22"/>
        </w:rPr>
        <w:t xml:space="preserve">Contributed to the statistical evaluation of the </w:t>
      </w:r>
      <w:proofErr w:type="spellStart"/>
      <w:r w:rsidRPr="00656C28">
        <w:rPr>
          <w:rFonts w:asciiTheme="minorHAnsi" w:hAnsiTheme="minorHAnsi" w:cstheme="minorHAnsi"/>
          <w:sz w:val="22"/>
          <w:szCs w:val="22"/>
        </w:rPr>
        <w:t>AllPlay</w:t>
      </w:r>
      <w:proofErr w:type="spellEnd"/>
      <w:r w:rsidRPr="00656C28">
        <w:rPr>
          <w:rFonts w:asciiTheme="minorHAnsi" w:hAnsiTheme="minorHAnsi" w:cstheme="minorHAnsi"/>
          <w:sz w:val="22"/>
          <w:szCs w:val="22"/>
        </w:rPr>
        <w:t xml:space="preserve"> Footy and </w:t>
      </w:r>
      <w:proofErr w:type="spellStart"/>
      <w:r w:rsidRPr="00656C28">
        <w:rPr>
          <w:rFonts w:asciiTheme="minorHAnsi" w:hAnsiTheme="minorHAnsi" w:cstheme="minorHAnsi"/>
          <w:sz w:val="22"/>
          <w:szCs w:val="22"/>
        </w:rPr>
        <w:t>AllPlay</w:t>
      </w:r>
      <w:proofErr w:type="spellEnd"/>
      <w:r w:rsidRPr="00656C28">
        <w:rPr>
          <w:rFonts w:asciiTheme="minorHAnsi" w:hAnsiTheme="minorHAnsi" w:cstheme="minorHAnsi"/>
          <w:sz w:val="22"/>
          <w:szCs w:val="22"/>
        </w:rPr>
        <w:t xml:space="preserve"> Dance programs.</w:t>
      </w:r>
    </w:p>
    <w:p w:rsidR="00AD69BB" w:rsidRDefault="00AD69BB" w:rsidP="000C282C">
      <w:pPr>
        <w:pStyle w:val="NormalWeb"/>
        <w:spacing w:before="240" w:beforeAutospacing="0" w:after="240" w:afterAutospacing="0" w:line="360" w:lineRule="auto"/>
        <w:rPr>
          <w:rFonts w:asciiTheme="minorHAnsi" w:hAnsiTheme="minorHAnsi" w:cstheme="minorHAnsi"/>
          <w:b/>
          <w:sz w:val="22"/>
          <w:szCs w:val="22"/>
        </w:rPr>
      </w:pPr>
      <w:r>
        <w:rPr>
          <w:rFonts w:asciiTheme="minorHAnsi" w:hAnsiTheme="minorHAnsi" w:cstheme="minorHAnsi"/>
          <w:b/>
          <w:sz w:val="22"/>
          <w:szCs w:val="22"/>
        </w:rPr>
        <w:t>Supervision</w:t>
      </w:r>
    </w:p>
    <w:p w:rsidR="00AD69BB" w:rsidRDefault="00AD69BB" w:rsidP="00CA75DF">
      <w:pPr>
        <w:pStyle w:val="NormalWeb"/>
        <w:numPr>
          <w:ilvl w:val="0"/>
          <w:numId w:val="1"/>
        </w:numPr>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Currently supervising 1 PhD student (as main supervisor) – thesis currently under examination.</w:t>
      </w:r>
    </w:p>
    <w:p w:rsidR="00AD69BB" w:rsidRDefault="00AD69BB" w:rsidP="00CA75DF">
      <w:pPr>
        <w:pStyle w:val="NormalWeb"/>
        <w:numPr>
          <w:ilvl w:val="0"/>
          <w:numId w:val="1"/>
        </w:numPr>
        <w:spacing w:before="240" w:beforeAutospacing="0" w:after="240" w:afterAutospacing="0"/>
        <w:rPr>
          <w:rFonts w:asciiTheme="minorHAnsi" w:hAnsiTheme="minorHAnsi" w:cstheme="minorHAnsi"/>
          <w:sz w:val="22"/>
          <w:szCs w:val="22"/>
        </w:rPr>
      </w:pPr>
      <w:r w:rsidRPr="00AD69BB">
        <w:rPr>
          <w:rFonts w:asciiTheme="minorHAnsi" w:hAnsiTheme="minorHAnsi" w:cstheme="minorHAnsi"/>
          <w:sz w:val="22"/>
          <w:szCs w:val="22"/>
        </w:rPr>
        <w:t xml:space="preserve">Co-supervised 1 PhD student (as associate supervisor) – </w:t>
      </w:r>
      <w:r>
        <w:rPr>
          <w:rFonts w:asciiTheme="minorHAnsi" w:hAnsiTheme="minorHAnsi" w:cstheme="minorHAnsi"/>
          <w:sz w:val="22"/>
          <w:szCs w:val="22"/>
        </w:rPr>
        <w:t>not yet completed.</w:t>
      </w:r>
    </w:p>
    <w:p w:rsidR="00AD69BB" w:rsidRPr="00AD69BB" w:rsidRDefault="00AD69BB" w:rsidP="00CA75DF">
      <w:pPr>
        <w:pStyle w:val="NormalWeb"/>
        <w:numPr>
          <w:ilvl w:val="0"/>
          <w:numId w:val="1"/>
        </w:numPr>
        <w:spacing w:before="240" w:beforeAutospacing="0" w:after="240" w:afterAutospacing="0"/>
        <w:rPr>
          <w:rFonts w:asciiTheme="minorHAnsi" w:hAnsiTheme="minorHAnsi" w:cstheme="minorHAnsi"/>
          <w:sz w:val="22"/>
          <w:szCs w:val="22"/>
        </w:rPr>
      </w:pPr>
      <w:r w:rsidRPr="00AD69BB">
        <w:rPr>
          <w:rFonts w:asciiTheme="minorHAnsi" w:hAnsiTheme="minorHAnsi" w:cstheme="minorHAnsi"/>
          <w:sz w:val="22"/>
          <w:szCs w:val="22"/>
        </w:rPr>
        <w:t>Nine fourth year / honours students successfully completed, one of whom received the Dean’s Award for Academic Excellence following completion.</w:t>
      </w:r>
    </w:p>
    <w:p w:rsidR="000C282C" w:rsidRDefault="000C282C" w:rsidP="000C282C">
      <w:pPr>
        <w:pStyle w:val="NormalWeb"/>
        <w:spacing w:before="240" w:beforeAutospacing="0" w:after="240" w:afterAutospacing="0" w:line="360" w:lineRule="auto"/>
        <w:rPr>
          <w:rFonts w:asciiTheme="minorHAnsi" w:hAnsiTheme="minorHAnsi" w:cstheme="minorHAnsi"/>
          <w:b/>
          <w:sz w:val="22"/>
          <w:szCs w:val="22"/>
        </w:rPr>
      </w:pPr>
      <w:r>
        <w:rPr>
          <w:rFonts w:asciiTheme="minorHAnsi" w:hAnsiTheme="minorHAnsi" w:cstheme="minorHAnsi"/>
          <w:b/>
          <w:sz w:val="22"/>
          <w:szCs w:val="22"/>
        </w:rPr>
        <w:t>Teaching</w:t>
      </w:r>
    </w:p>
    <w:p w:rsidR="00AD69BB" w:rsidRDefault="00AD69BB" w:rsidP="00AD69BB">
      <w:pPr>
        <w:shd w:val="clear" w:color="auto" w:fill="FFFFFF"/>
        <w:spacing w:after="240"/>
        <w:rPr>
          <w:rFonts w:eastAsia="Times New Roman" w:cstheme="minorHAnsi"/>
          <w:color w:val="242424"/>
          <w:lang w:val="en-AU" w:eastAsia="en-AU"/>
        </w:rPr>
      </w:pPr>
      <w:r w:rsidRPr="00AD69BB">
        <w:rPr>
          <w:rFonts w:eastAsia="Times New Roman" w:cstheme="minorHAnsi"/>
          <w:color w:val="242424"/>
          <w:u w:val="single"/>
          <w:lang w:val="en-AU" w:eastAsia="en-AU"/>
        </w:rPr>
        <w:t>2022</w:t>
      </w:r>
      <w:r>
        <w:rPr>
          <w:rFonts w:eastAsia="Times New Roman" w:cstheme="minorHAnsi"/>
          <w:color w:val="242424"/>
          <w:u w:val="single"/>
          <w:lang w:val="en-AU" w:eastAsia="en-AU"/>
        </w:rPr>
        <w:t xml:space="preserve"> - 2023</w:t>
      </w:r>
      <w:r w:rsidRPr="00AD69BB">
        <w:rPr>
          <w:rFonts w:eastAsia="Times New Roman" w:cstheme="minorHAnsi"/>
          <w:color w:val="242424"/>
          <w:u w:val="single"/>
          <w:lang w:val="en-AU" w:eastAsia="en-AU"/>
        </w:rPr>
        <w:t xml:space="preserve"> Monash University</w:t>
      </w:r>
      <w:r w:rsidRPr="00AD69BB">
        <w:rPr>
          <w:rFonts w:eastAsia="Times New Roman" w:cstheme="minorHAnsi"/>
          <w:color w:val="242424"/>
          <w:lang w:val="en-AU" w:eastAsia="en-AU"/>
        </w:rPr>
        <w:t xml:space="preserve"> </w:t>
      </w:r>
    </w:p>
    <w:p w:rsidR="00AD69BB" w:rsidRDefault="00AD69BB" w:rsidP="00AD69BB">
      <w:pPr>
        <w:shd w:val="clear" w:color="auto" w:fill="FFFFFF"/>
        <w:spacing w:after="240"/>
        <w:rPr>
          <w:rFonts w:eastAsia="Times New Roman" w:cstheme="minorHAnsi"/>
          <w:color w:val="242424"/>
          <w:lang w:val="en-AU" w:eastAsia="en-AU"/>
        </w:rPr>
      </w:pPr>
      <w:r w:rsidRPr="00AD69BB">
        <w:rPr>
          <w:rFonts w:eastAsia="Times New Roman" w:cstheme="minorHAnsi"/>
          <w:color w:val="242424"/>
          <w:lang w:val="en-AU" w:eastAsia="en-AU"/>
        </w:rPr>
        <w:t>PSY4401 Statistics and research design</w:t>
      </w:r>
      <w:r w:rsidR="00CA75DF">
        <w:rPr>
          <w:rFonts w:eastAsia="Times New Roman" w:cstheme="minorHAnsi"/>
          <w:color w:val="242424"/>
          <w:lang w:val="en-AU" w:eastAsia="en-AU"/>
        </w:rPr>
        <w:t>;</w:t>
      </w:r>
      <w:r w:rsidRPr="00AD69BB">
        <w:rPr>
          <w:rFonts w:eastAsia="Times New Roman" w:cstheme="minorHAnsi"/>
          <w:color w:val="242424"/>
          <w:lang w:val="en-AU" w:eastAsia="en-AU"/>
        </w:rPr>
        <w:t xml:space="preserve"> </w:t>
      </w:r>
      <w:r w:rsidR="00CA75DF" w:rsidRPr="00AD69BB">
        <w:rPr>
          <w:rFonts w:eastAsia="Times New Roman" w:cstheme="minorHAnsi"/>
          <w:color w:val="242424"/>
          <w:lang w:val="en-AU" w:eastAsia="en-AU"/>
        </w:rPr>
        <w:t>PSY4402</w:t>
      </w:r>
      <w:r w:rsidR="00CA75DF">
        <w:rPr>
          <w:rFonts w:eastAsia="Times New Roman" w:cstheme="minorHAnsi"/>
          <w:color w:val="242424"/>
          <w:lang w:val="en-AU" w:eastAsia="en-AU"/>
        </w:rPr>
        <w:t xml:space="preserve"> – 4404 Psychology Research Project: </w:t>
      </w:r>
      <w:r w:rsidRPr="00AD69BB">
        <w:rPr>
          <w:rFonts w:eastAsia="Times New Roman" w:cstheme="minorHAnsi"/>
          <w:color w:val="242424"/>
          <w:lang w:val="en-AU" w:eastAsia="en-AU"/>
        </w:rPr>
        <w:t>online lectures, discussion board moderation,</w:t>
      </w:r>
      <w:r>
        <w:rPr>
          <w:rFonts w:eastAsia="Times New Roman" w:cstheme="minorHAnsi"/>
          <w:color w:val="242424"/>
          <w:lang w:val="en-AU" w:eastAsia="en-AU"/>
        </w:rPr>
        <w:t xml:space="preserve"> marking,</w:t>
      </w:r>
      <w:r w:rsidRPr="00AD69BB">
        <w:rPr>
          <w:rFonts w:eastAsia="Times New Roman" w:cstheme="minorHAnsi"/>
          <w:color w:val="242424"/>
          <w:lang w:val="en-AU" w:eastAsia="en-AU"/>
        </w:rPr>
        <w:t xml:space="preserve"> </w:t>
      </w:r>
      <w:r w:rsidR="00CA75DF">
        <w:rPr>
          <w:rFonts w:eastAsia="Times New Roman" w:cstheme="minorHAnsi"/>
          <w:color w:val="242424"/>
          <w:lang w:val="en-AU" w:eastAsia="en-AU"/>
        </w:rPr>
        <w:t>student</w:t>
      </w:r>
      <w:r w:rsidRPr="00AD69BB">
        <w:rPr>
          <w:rFonts w:eastAsia="Times New Roman" w:cstheme="minorHAnsi"/>
          <w:color w:val="242424"/>
          <w:lang w:val="en-AU" w:eastAsia="en-AU"/>
        </w:rPr>
        <w:t xml:space="preserve"> consultatio</w:t>
      </w:r>
      <w:r w:rsidR="00CA75DF">
        <w:rPr>
          <w:rFonts w:eastAsia="Times New Roman" w:cstheme="minorHAnsi"/>
          <w:color w:val="242424"/>
          <w:lang w:val="en-AU" w:eastAsia="en-AU"/>
        </w:rPr>
        <w:t xml:space="preserve">n, </w:t>
      </w:r>
      <w:r>
        <w:rPr>
          <w:rFonts w:eastAsia="Times New Roman" w:cstheme="minorHAnsi"/>
          <w:color w:val="242424"/>
          <w:lang w:val="en-AU" w:eastAsia="en-AU"/>
        </w:rPr>
        <w:t>4</w:t>
      </w:r>
      <w:r w:rsidRPr="00AD69BB">
        <w:rPr>
          <w:rFonts w:eastAsia="Times New Roman" w:cstheme="minorHAnsi"/>
          <w:color w:val="242424"/>
          <w:vertAlign w:val="superscript"/>
          <w:lang w:val="en-AU" w:eastAsia="en-AU"/>
        </w:rPr>
        <w:t>th</w:t>
      </w:r>
      <w:r>
        <w:rPr>
          <w:rFonts w:eastAsia="Times New Roman" w:cstheme="minorHAnsi"/>
          <w:color w:val="242424"/>
          <w:lang w:val="en-AU" w:eastAsia="en-AU"/>
        </w:rPr>
        <w:t xml:space="preserve"> year student research project supervision</w:t>
      </w:r>
      <w:r w:rsidR="00CA75DF">
        <w:rPr>
          <w:rFonts w:eastAsia="Times New Roman" w:cstheme="minorHAnsi"/>
          <w:color w:val="242424"/>
          <w:lang w:val="en-AU" w:eastAsia="en-AU"/>
        </w:rPr>
        <w:t>.</w:t>
      </w:r>
    </w:p>
    <w:p w:rsidR="00AD69BB" w:rsidRDefault="00AD69BB" w:rsidP="00AD69BB">
      <w:pPr>
        <w:shd w:val="clear" w:color="auto" w:fill="FFFFFF"/>
        <w:spacing w:after="240"/>
        <w:rPr>
          <w:rFonts w:eastAsia="Times New Roman" w:cstheme="minorHAnsi"/>
          <w:color w:val="242424"/>
          <w:u w:val="single"/>
          <w:lang w:val="en-AU" w:eastAsia="en-AU"/>
        </w:rPr>
      </w:pPr>
      <w:r>
        <w:rPr>
          <w:rFonts w:eastAsia="Times New Roman" w:cstheme="minorHAnsi"/>
          <w:color w:val="242424"/>
          <w:u w:val="single"/>
          <w:lang w:val="en-AU" w:eastAsia="en-AU"/>
        </w:rPr>
        <w:t>2018 Trinity College</w:t>
      </w:r>
    </w:p>
    <w:p w:rsidR="00AD69BB" w:rsidRDefault="00AD69BB" w:rsidP="00AD69BB">
      <w:pPr>
        <w:shd w:val="clear" w:color="auto" w:fill="FFFFFF"/>
        <w:spacing w:after="240"/>
        <w:rPr>
          <w:rFonts w:eastAsia="Times New Roman" w:cstheme="minorHAnsi"/>
          <w:color w:val="242424"/>
          <w:lang w:val="en-AU" w:eastAsia="en-AU"/>
        </w:rPr>
      </w:pPr>
      <w:r>
        <w:rPr>
          <w:rFonts w:eastAsia="Times New Roman" w:cstheme="minorHAnsi"/>
          <w:color w:val="242424"/>
          <w:lang w:val="en-AU" w:eastAsia="en-AU"/>
        </w:rPr>
        <w:t>Psychology Foundations</w:t>
      </w:r>
      <w:r w:rsidR="00CA75DF">
        <w:rPr>
          <w:rFonts w:eastAsia="Times New Roman" w:cstheme="minorHAnsi"/>
          <w:color w:val="242424"/>
          <w:lang w:val="en-AU" w:eastAsia="en-AU"/>
        </w:rPr>
        <w:t>:</w:t>
      </w:r>
      <w:r>
        <w:rPr>
          <w:rFonts w:eastAsia="Times New Roman" w:cstheme="minorHAnsi"/>
          <w:color w:val="242424"/>
          <w:lang w:val="en-AU" w:eastAsia="en-AU"/>
        </w:rPr>
        <w:t xml:space="preserve"> onsite lectures, student consultation, examination content</w:t>
      </w:r>
      <w:r w:rsidR="00CA75DF">
        <w:rPr>
          <w:rFonts w:eastAsia="Times New Roman" w:cstheme="minorHAnsi"/>
          <w:color w:val="242424"/>
          <w:lang w:val="en-AU" w:eastAsia="en-AU"/>
        </w:rPr>
        <w:t xml:space="preserve"> development.</w:t>
      </w:r>
    </w:p>
    <w:p w:rsidR="00AD69BB" w:rsidRPr="00AD69BB" w:rsidRDefault="00AD69BB" w:rsidP="00AD69BB">
      <w:pPr>
        <w:shd w:val="clear" w:color="auto" w:fill="FFFFFF"/>
        <w:spacing w:after="240"/>
        <w:rPr>
          <w:rFonts w:eastAsia="Times New Roman" w:cstheme="minorHAnsi"/>
          <w:color w:val="242424"/>
          <w:u w:val="single"/>
          <w:lang w:val="en-AU" w:eastAsia="en-AU"/>
        </w:rPr>
      </w:pPr>
      <w:r>
        <w:rPr>
          <w:rFonts w:eastAsia="Times New Roman" w:cstheme="minorHAnsi"/>
          <w:color w:val="242424"/>
          <w:u w:val="single"/>
          <w:lang w:val="en-AU" w:eastAsia="en-AU"/>
        </w:rPr>
        <w:lastRenderedPageBreak/>
        <w:t xml:space="preserve">2015 </w:t>
      </w:r>
      <w:r w:rsidRPr="00AD69BB">
        <w:rPr>
          <w:rFonts w:eastAsia="Times New Roman" w:cstheme="minorHAnsi"/>
          <w:color w:val="242424"/>
          <w:u w:val="single"/>
          <w:lang w:val="en-AU" w:eastAsia="en-AU"/>
        </w:rPr>
        <w:t>– 2018 Deakin University</w:t>
      </w:r>
    </w:p>
    <w:p w:rsidR="000C282C" w:rsidRDefault="00AD69BB" w:rsidP="00AD69BB">
      <w:pPr>
        <w:shd w:val="clear" w:color="auto" w:fill="FFFFFF"/>
        <w:spacing w:after="240"/>
        <w:rPr>
          <w:rFonts w:eastAsia="Times New Roman" w:cstheme="minorHAnsi"/>
          <w:color w:val="242424"/>
          <w:lang w:val="en-AU" w:eastAsia="en-AU"/>
        </w:rPr>
      </w:pPr>
      <w:r w:rsidRPr="00AD69BB">
        <w:rPr>
          <w:rFonts w:eastAsia="Times New Roman" w:cstheme="minorHAnsi"/>
          <w:color w:val="242424"/>
          <w:lang w:val="en-AU" w:eastAsia="en-AU"/>
        </w:rPr>
        <w:t>HPS202 Child and Adolescent Development</w:t>
      </w:r>
      <w:r w:rsidR="00CA75DF">
        <w:rPr>
          <w:rFonts w:eastAsia="Times New Roman" w:cstheme="minorHAnsi"/>
          <w:color w:val="242424"/>
          <w:lang w:val="en-AU" w:eastAsia="en-AU"/>
        </w:rPr>
        <w:t>:</w:t>
      </w:r>
      <w:r w:rsidRPr="00AD69BB">
        <w:rPr>
          <w:rFonts w:eastAsia="Times New Roman" w:cstheme="minorHAnsi"/>
          <w:color w:val="242424"/>
          <w:lang w:val="en-AU" w:eastAsia="en-AU"/>
        </w:rPr>
        <w:t xml:space="preserve"> </w:t>
      </w:r>
      <w:r>
        <w:rPr>
          <w:rFonts w:eastAsia="Times New Roman" w:cstheme="minorHAnsi"/>
          <w:color w:val="242424"/>
          <w:lang w:val="en-AU" w:eastAsia="en-AU"/>
        </w:rPr>
        <w:t>onsite lectures</w:t>
      </w:r>
      <w:r w:rsidR="00CA75DF">
        <w:rPr>
          <w:rFonts w:eastAsia="Times New Roman" w:cstheme="minorHAnsi"/>
          <w:color w:val="242424"/>
          <w:lang w:val="en-AU" w:eastAsia="en-AU"/>
        </w:rPr>
        <w:t xml:space="preserve"> and </w:t>
      </w:r>
      <w:r>
        <w:rPr>
          <w:rFonts w:eastAsia="Times New Roman" w:cstheme="minorHAnsi"/>
          <w:color w:val="242424"/>
          <w:lang w:val="en-AU" w:eastAsia="en-AU"/>
        </w:rPr>
        <w:t xml:space="preserve">tutorials, </w:t>
      </w:r>
      <w:r w:rsidR="000C282C" w:rsidRPr="00AD69BB">
        <w:rPr>
          <w:rFonts w:eastAsia="Times New Roman" w:cstheme="minorHAnsi"/>
          <w:color w:val="242424"/>
          <w:lang w:val="en-AU" w:eastAsia="en-AU"/>
        </w:rPr>
        <w:t>discussion board</w:t>
      </w:r>
      <w:r w:rsidR="00CA75DF">
        <w:rPr>
          <w:rFonts w:eastAsia="Times New Roman" w:cstheme="minorHAnsi"/>
          <w:color w:val="242424"/>
          <w:lang w:val="en-AU" w:eastAsia="en-AU"/>
        </w:rPr>
        <w:t xml:space="preserve"> moderation</w:t>
      </w:r>
      <w:r w:rsidR="000C282C" w:rsidRPr="00AD69BB">
        <w:rPr>
          <w:rFonts w:eastAsia="Times New Roman" w:cstheme="minorHAnsi"/>
          <w:color w:val="242424"/>
          <w:lang w:val="en-AU" w:eastAsia="en-AU"/>
        </w:rPr>
        <w:t>, lecture, tutorial and examination content</w:t>
      </w:r>
      <w:r w:rsidR="00CA75DF">
        <w:rPr>
          <w:rFonts w:eastAsia="Times New Roman" w:cstheme="minorHAnsi"/>
          <w:color w:val="242424"/>
          <w:lang w:val="en-AU" w:eastAsia="en-AU"/>
        </w:rPr>
        <w:t xml:space="preserve"> development</w:t>
      </w:r>
      <w:r w:rsidR="000C282C" w:rsidRPr="00AD69BB">
        <w:rPr>
          <w:rFonts w:eastAsia="Times New Roman" w:cstheme="minorHAnsi"/>
          <w:color w:val="242424"/>
          <w:lang w:val="en-AU" w:eastAsia="en-AU"/>
        </w:rPr>
        <w:t>, marking moderation, marking</w:t>
      </w:r>
      <w:r w:rsidR="00CA75DF">
        <w:rPr>
          <w:rFonts w:eastAsia="Times New Roman" w:cstheme="minorHAnsi"/>
          <w:color w:val="242424"/>
          <w:lang w:val="en-AU" w:eastAsia="en-AU"/>
        </w:rPr>
        <w:t>.</w:t>
      </w:r>
    </w:p>
    <w:p w:rsidR="00AD69BB" w:rsidRDefault="00AD69BB" w:rsidP="00AD69BB">
      <w:pPr>
        <w:shd w:val="clear" w:color="auto" w:fill="FFFFFF"/>
        <w:spacing w:after="240"/>
        <w:rPr>
          <w:rFonts w:eastAsia="Times New Roman" w:cstheme="minorHAnsi"/>
          <w:color w:val="242424"/>
          <w:lang w:val="en-AU" w:eastAsia="en-AU"/>
        </w:rPr>
      </w:pPr>
      <w:r>
        <w:rPr>
          <w:rFonts w:eastAsia="Times New Roman" w:cstheme="minorHAnsi"/>
          <w:color w:val="242424"/>
          <w:lang w:val="en-AU" w:eastAsia="en-AU"/>
        </w:rPr>
        <w:t>HPS302 Pathways to Adulthood</w:t>
      </w:r>
      <w:r w:rsidR="00CA75DF">
        <w:rPr>
          <w:rFonts w:eastAsia="Times New Roman" w:cstheme="minorHAnsi"/>
          <w:color w:val="242424"/>
          <w:lang w:val="en-AU" w:eastAsia="en-AU"/>
        </w:rPr>
        <w:t>:</w:t>
      </w:r>
      <w:r>
        <w:rPr>
          <w:rFonts w:eastAsia="Times New Roman" w:cstheme="minorHAnsi"/>
          <w:color w:val="242424"/>
          <w:lang w:val="en-AU" w:eastAsia="en-AU"/>
        </w:rPr>
        <w:t xml:space="preserve"> onsite tutorials, marking</w:t>
      </w:r>
      <w:r w:rsidR="00CA75DF">
        <w:rPr>
          <w:rFonts w:eastAsia="Times New Roman" w:cstheme="minorHAnsi"/>
          <w:color w:val="242424"/>
          <w:lang w:val="en-AU" w:eastAsia="en-AU"/>
        </w:rPr>
        <w:t>.</w:t>
      </w:r>
    </w:p>
    <w:p w:rsidR="00AD69BB" w:rsidRPr="00AD69BB" w:rsidRDefault="00AD69BB" w:rsidP="00AD69BB">
      <w:pPr>
        <w:shd w:val="clear" w:color="auto" w:fill="FFFFFF"/>
        <w:spacing w:after="240"/>
        <w:rPr>
          <w:rFonts w:eastAsia="Times New Roman" w:cstheme="minorHAnsi"/>
          <w:color w:val="242424"/>
          <w:lang w:val="en-AU" w:eastAsia="en-AU"/>
        </w:rPr>
      </w:pPr>
      <w:r>
        <w:rPr>
          <w:rFonts w:eastAsia="Times New Roman" w:cstheme="minorHAnsi"/>
          <w:color w:val="242424"/>
          <w:lang w:val="en-AU" w:eastAsia="en-AU"/>
        </w:rPr>
        <w:t>HPS204 Social Psychology</w:t>
      </w:r>
      <w:r w:rsidR="00CA75DF">
        <w:rPr>
          <w:rFonts w:eastAsia="Times New Roman" w:cstheme="minorHAnsi"/>
          <w:color w:val="242424"/>
          <w:lang w:val="en-AU" w:eastAsia="en-AU"/>
        </w:rPr>
        <w:t>:</w:t>
      </w:r>
      <w:r>
        <w:rPr>
          <w:rFonts w:eastAsia="Times New Roman" w:cstheme="minorHAnsi"/>
          <w:color w:val="242424"/>
          <w:lang w:val="en-AU" w:eastAsia="en-AU"/>
        </w:rPr>
        <w:t xml:space="preserve"> marking</w:t>
      </w:r>
      <w:r w:rsidR="00CA75DF">
        <w:rPr>
          <w:rFonts w:eastAsia="Times New Roman" w:cstheme="minorHAnsi"/>
          <w:color w:val="242424"/>
          <w:lang w:val="en-AU" w:eastAsia="en-AU"/>
        </w:rPr>
        <w:t>.</w:t>
      </w:r>
    </w:p>
    <w:p w:rsidR="00A05AD0" w:rsidRPr="00CA75DF" w:rsidRDefault="000C282C" w:rsidP="00CA75DF">
      <w:pPr>
        <w:shd w:val="clear" w:color="auto" w:fill="FFFFFF"/>
        <w:spacing w:after="240"/>
        <w:rPr>
          <w:rStyle w:val="normaltextrun"/>
          <w:rFonts w:eastAsia="Times New Roman" w:cstheme="minorHAnsi"/>
          <w:i/>
          <w:color w:val="242424"/>
          <w:lang w:val="en-AU" w:eastAsia="en-AU"/>
        </w:rPr>
      </w:pPr>
      <w:r w:rsidRPr="00AD69BB">
        <w:rPr>
          <w:rFonts w:eastAsia="Times New Roman" w:cstheme="minorHAnsi"/>
          <w:i/>
          <w:color w:val="242424"/>
          <w:lang w:val="en-AU" w:eastAsia="en-AU"/>
        </w:rPr>
        <w:t>Consistently achieved high student satisfaction rankings and feedback, and in 2018 received the Deakin University award for Excellence in Teaching.</w:t>
      </w:r>
      <w:bookmarkEnd w:id="0"/>
      <w:r w:rsidR="00CA75DF">
        <w:rPr>
          <w:rFonts w:eastAsia="Times New Roman" w:cstheme="minorHAnsi"/>
          <w:i/>
          <w:color w:val="242424"/>
          <w:lang w:val="en-AU" w:eastAsia="en-AU"/>
        </w:rPr>
        <w:br/>
      </w:r>
      <w:r w:rsidR="00A05AD0">
        <w:rPr>
          <w:rStyle w:val="normaltextrun"/>
          <w:rFonts w:cstheme="minorHAnsi"/>
          <w:b/>
        </w:rPr>
        <w:br/>
      </w:r>
      <w:r w:rsidR="00A05AD0" w:rsidRPr="00F04FCC">
        <w:rPr>
          <w:rStyle w:val="normaltextrun"/>
          <w:rFonts w:cstheme="minorHAnsi"/>
          <w:b/>
        </w:rPr>
        <w:t>Awards</w:t>
      </w:r>
    </w:p>
    <w:p w:rsidR="00A05AD0" w:rsidRDefault="00A05AD0" w:rsidP="00A05AD0">
      <w:pPr>
        <w:pStyle w:val="paragraph"/>
        <w:numPr>
          <w:ilvl w:val="0"/>
          <w:numId w:val="3"/>
        </w:numPr>
        <w:spacing w:after="0" w:line="360" w:lineRule="auto"/>
        <w:textAlignment w:val="baseline"/>
        <w:rPr>
          <w:rFonts w:asciiTheme="minorHAnsi" w:hAnsiTheme="minorHAnsi" w:cstheme="minorHAnsi"/>
          <w:sz w:val="22"/>
          <w:szCs w:val="22"/>
        </w:rPr>
      </w:pPr>
      <w:r w:rsidRPr="00F04FCC">
        <w:rPr>
          <w:rFonts w:asciiTheme="minorHAnsi" w:hAnsiTheme="minorHAnsi" w:cstheme="minorHAnsi"/>
          <w:sz w:val="22"/>
          <w:szCs w:val="22"/>
        </w:rPr>
        <w:t>Deakin Award for Excellence in Teaching 2018</w:t>
      </w:r>
    </w:p>
    <w:p w:rsidR="00A05AD0" w:rsidRDefault="00A05AD0" w:rsidP="00A05AD0">
      <w:pPr>
        <w:pStyle w:val="paragraph"/>
        <w:numPr>
          <w:ilvl w:val="0"/>
          <w:numId w:val="3"/>
        </w:numPr>
        <w:spacing w:after="0" w:line="360" w:lineRule="auto"/>
        <w:textAlignment w:val="baseline"/>
        <w:rPr>
          <w:rFonts w:asciiTheme="minorHAnsi" w:hAnsiTheme="minorHAnsi" w:cstheme="minorHAnsi"/>
          <w:sz w:val="22"/>
          <w:szCs w:val="22"/>
        </w:rPr>
      </w:pPr>
      <w:r w:rsidRPr="00687249">
        <w:rPr>
          <w:rFonts w:asciiTheme="minorHAnsi" w:hAnsiTheme="minorHAnsi" w:cstheme="minorHAnsi"/>
          <w:sz w:val="22"/>
          <w:szCs w:val="22"/>
        </w:rPr>
        <w:t>Recipient of Deakin Scholarship for Excellence 2014</w:t>
      </w:r>
    </w:p>
    <w:p w:rsidR="00A05AD0" w:rsidRDefault="00A05AD0" w:rsidP="00A05AD0">
      <w:pPr>
        <w:pStyle w:val="paragraph"/>
        <w:spacing w:before="0" w:beforeAutospacing="0" w:after="0" w:afterAutospacing="0" w:line="360" w:lineRule="auto"/>
        <w:textAlignment w:val="baseline"/>
        <w:rPr>
          <w:rFonts w:asciiTheme="minorHAnsi" w:hAnsiTheme="minorHAnsi" w:cstheme="minorHAnsi"/>
          <w:sz w:val="22"/>
          <w:szCs w:val="22"/>
        </w:rPr>
      </w:pPr>
      <w:r w:rsidRPr="00514D8C">
        <w:rPr>
          <w:rFonts w:asciiTheme="minorHAnsi" w:hAnsiTheme="minorHAnsi" w:cstheme="minorHAnsi"/>
          <w:b/>
          <w:sz w:val="22"/>
          <w:szCs w:val="22"/>
        </w:rPr>
        <w:t>Voluntary Appointments</w:t>
      </w:r>
    </w:p>
    <w:p w:rsidR="00656C28" w:rsidRPr="00656C28" w:rsidRDefault="00656C28" w:rsidP="00656C28">
      <w:pPr>
        <w:pStyle w:val="ListParagraph"/>
        <w:numPr>
          <w:ilvl w:val="0"/>
          <w:numId w:val="4"/>
        </w:numPr>
        <w:shd w:val="clear" w:color="auto" w:fill="FFFFFF"/>
        <w:spacing w:after="240"/>
        <w:rPr>
          <w:rFonts w:eastAsia="Times New Roman" w:cstheme="minorHAnsi"/>
          <w:i/>
          <w:color w:val="242424"/>
          <w:lang w:val="en-AU" w:eastAsia="en-AU"/>
        </w:rPr>
      </w:pPr>
      <w:r>
        <w:rPr>
          <w:rFonts w:eastAsia="Times New Roman" w:cstheme="minorHAnsi"/>
          <w:color w:val="242424"/>
          <w:lang w:val="en-AU" w:eastAsia="en-AU"/>
        </w:rPr>
        <w:t>Consultant, World Vision International, 2021-2024.</w:t>
      </w:r>
      <w:r>
        <w:rPr>
          <w:rFonts w:eastAsia="Times New Roman" w:cstheme="minorHAnsi"/>
          <w:color w:val="242424"/>
          <w:lang w:val="en-AU" w:eastAsia="en-AU"/>
        </w:rPr>
        <w:br/>
      </w:r>
      <w:r>
        <w:rPr>
          <w:rFonts w:eastAsia="Times New Roman" w:cstheme="minorHAnsi"/>
          <w:i/>
          <w:color w:val="242424"/>
          <w:lang w:val="en-AU" w:eastAsia="en-AU"/>
        </w:rPr>
        <w:t xml:space="preserve">Expert consultation and training being implemented </w:t>
      </w:r>
      <w:r w:rsidRPr="00656C28">
        <w:rPr>
          <w:rFonts w:eastAsia="Times New Roman" w:cstheme="minorHAnsi"/>
          <w:i/>
          <w:color w:val="242424"/>
          <w:lang w:val="en-AU" w:eastAsia="en-AU"/>
        </w:rPr>
        <w:t>across nearly 100 countries (reach of over 3 million children globally by 2024).</w:t>
      </w:r>
    </w:p>
    <w:p w:rsidR="00A05AD0" w:rsidRPr="00514D8C" w:rsidRDefault="00A05AD0" w:rsidP="00A05AD0">
      <w:pPr>
        <w:pStyle w:val="paragraph"/>
        <w:numPr>
          <w:ilvl w:val="0"/>
          <w:numId w:val="4"/>
        </w:numPr>
        <w:spacing w:before="0" w:beforeAutospacing="0" w:after="0" w:afterAutospacing="0" w:line="360" w:lineRule="auto"/>
        <w:textAlignment w:val="baseline"/>
        <w:rPr>
          <w:rFonts w:asciiTheme="minorHAnsi" w:hAnsiTheme="minorHAnsi" w:cstheme="minorHAnsi"/>
          <w:b/>
          <w:sz w:val="22"/>
          <w:szCs w:val="22"/>
        </w:rPr>
      </w:pPr>
      <w:r>
        <w:rPr>
          <w:rFonts w:asciiTheme="minorHAnsi" w:hAnsiTheme="minorHAnsi" w:cstheme="minorHAnsi"/>
          <w:sz w:val="22"/>
          <w:szCs w:val="22"/>
        </w:rPr>
        <w:t xml:space="preserve">Consultant, </w:t>
      </w:r>
      <w:r w:rsidRPr="00514D8C">
        <w:rPr>
          <w:rFonts w:asciiTheme="minorHAnsi" w:hAnsiTheme="minorHAnsi" w:cstheme="minorHAnsi"/>
          <w:sz w:val="22"/>
          <w:szCs w:val="22"/>
        </w:rPr>
        <w:t>Raising Children Network</w:t>
      </w:r>
      <w:r>
        <w:rPr>
          <w:rFonts w:asciiTheme="minorHAnsi" w:hAnsiTheme="minorHAnsi" w:cstheme="minorHAnsi"/>
          <w:sz w:val="22"/>
          <w:szCs w:val="22"/>
        </w:rPr>
        <w:t>, 2023-2024</w:t>
      </w:r>
    </w:p>
    <w:p w:rsidR="00A05AD0" w:rsidRPr="0032504D" w:rsidRDefault="00A05AD0" w:rsidP="00A05AD0">
      <w:pPr>
        <w:pStyle w:val="paragraph"/>
        <w:numPr>
          <w:ilvl w:val="0"/>
          <w:numId w:val="4"/>
        </w:numPr>
        <w:spacing w:before="0" w:beforeAutospacing="0" w:after="0" w:afterAutospacing="0" w:line="360" w:lineRule="auto"/>
        <w:textAlignment w:val="baseline"/>
        <w:rPr>
          <w:rStyle w:val="normaltextrun"/>
          <w:rFonts w:asciiTheme="minorHAnsi" w:hAnsiTheme="minorHAnsi" w:cstheme="minorHAnsi"/>
          <w:b/>
          <w:sz w:val="22"/>
          <w:szCs w:val="22"/>
        </w:rPr>
      </w:pPr>
      <w:r>
        <w:rPr>
          <w:rFonts w:asciiTheme="minorHAnsi" w:hAnsiTheme="minorHAnsi" w:cstheme="minorHAnsi"/>
          <w:sz w:val="22"/>
          <w:szCs w:val="22"/>
        </w:rPr>
        <w:t>Consultant, Family Life family violence prevention programs, 2018</w:t>
      </w:r>
      <w:r w:rsidRPr="0032504D">
        <w:rPr>
          <w:rFonts w:asciiTheme="minorHAnsi" w:hAnsiTheme="minorHAnsi" w:cstheme="minorHAnsi"/>
          <w:sz w:val="22"/>
          <w:szCs w:val="22"/>
        </w:rPr>
        <w:br/>
      </w:r>
    </w:p>
    <w:p w:rsidR="00A05AD0" w:rsidRDefault="00A05AD0" w:rsidP="00A05AD0">
      <w:pPr>
        <w:pStyle w:val="paragraph"/>
        <w:spacing w:before="0" w:beforeAutospacing="0" w:after="0" w:afterAutospacing="0" w:line="360" w:lineRule="auto"/>
        <w:textAlignment w:val="baseline"/>
        <w:rPr>
          <w:rStyle w:val="normaltextrun"/>
          <w:rFonts w:asciiTheme="minorHAnsi" w:hAnsiTheme="minorHAnsi" w:cstheme="minorHAnsi"/>
          <w:b/>
          <w:sz w:val="22"/>
          <w:szCs w:val="22"/>
        </w:rPr>
      </w:pPr>
      <w:r>
        <w:rPr>
          <w:rStyle w:val="normaltextrun"/>
          <w:rFonts w:asciiTheme="minorHAnsi" w:hAnsiTheme="minorHAnsi" w:cstheme="minorHAnsi"/>
          <w:b/>
          <w:sz w:val="22"/>
          <w:szCs w:val="22"/>
        </w:rPr>
        <w:t>Recent Professional Development</w:t>
      </w:r>
    </w:p>
    <w:p w:rsidR="00A05AD0" w:rsidRPr="00953DC8" w:rsidRDefault="00A05AD0" w:rsidP="00A05AD0">
      <w:pPr>
        <w:pStyle w:val="paragraph"/>
        <w:numPr>
          <w:ilvl w:val="0"/>
          <w:numId w:val="4"/>
        </w:numPr>
        <w:spacing w:before="0" w:beforeAutospacing="0" w:after="0" w:afterAutospacing="0" w:line="360" w:lineRule="auto"/>
        <w:textAlignment w:val="baseline"/>
        <w:rPr>
          <w:rStyle w:val="normaltextrun"/>
          <w:rFonts w:asciiTheme="minorHAnsi" w:hAnsiTheme="minorHAnsi" w:cstheme="minorHAnsi"/>
          <w:b/>
          <w:sz w:val="22"/>
          <w:szCs w:val="22"/>
        </w:rPr>
      </w:pPr>
      <w:r>
        <w:rPr>
          <w:rStyle w:val="normaltextrun"/>
          <w:rFonts w:asciiTheme="minorHAnsi" w:hAnsiTheme="minorHAnsi" w:cstheme="minorHAnsi"/>
          <w:sz w:val="22"/>
          <w:szCs w:val="22"/>
        </w:rPr>
        <w:t>The Art of Influence, 1.5hr online webinar on</w:t>
      </w:r>
      <w:r w:rsidRPr="00953DC8">
        <w:rPr>
          <w:rStyle w:val="normaltextrun"/>
          <w:rFonts w:asciiTheme="minorHAnsi" w:hAnsiTheme="minorHAnsi" w:cstheme="minorHAnsi"/>
          <w:sz w:val="22"/>
          <w:szCs w:val="22"/>
        </w:rPr>
        <w:t xml:space="preserve"> influencing stakeholders effectively and positively</w:t>
      </w:r>
      <w:r>
        <w:rPr>
          <w:rStyle w:val="normaltextrun"/>
          <w:rFonts w:asciiTheme="minorHAnsi" w:hAnsiTheme="minorHAnsi" w:cstheme="minorHAnsi"/>
          <w:sz w:val="22"/>
          <w:szCs w:val="22"/>
        </w:rPr>
        <w:t>, 2024</w:t>
      </w:r>
    </w:p>
    <w:p w:rsidR="00A05AD0" w:rsidRPr="00877D93" w:rsidRDefault="00A05AD0" w:rsidP="00A05AD0">
      <w:pPr>
        <w:pStyle w:val="paragraph"/>
        <w:numPr>
          <w:ilvl w:val="0"/>
          <w:numId w:val="4"/>
        </w:numPr>
        <w:spacing w:before="0" w:beforeAutospacing="0" w:after="0" w:afterAutospacing="0" w:line="360" w:lineRule="auto"/>
        <w:textAlignment w:val="baseline"/>
        <w:rPr>
          <w:rStyle w:val="normaltextrun"/>
          <w:rFonts w:asciiTheme="minorHAnsi" w:hAnsiTheme="minorHAnsi" w:cstheme="minorHAnsi"/>
          <w:b/>
          <w:sz w:val="22"/>
          <w:szCs w:val="22"/>
        </w:rPr>
      </w:pPr>
      <w:r>
        <w:rPr>
          <w:rStyle w:val="normaltextrun"/>
          <w:rFonts w:asciiTheme="minorHAnsi" w:hAnsiTheme="minorHAnsi" w:cstheme="minorHAnsi"/>
          <w:sz w:val="22"/>
          <w:szCs w:val="22"/>
        </w:rPr>
        <w:t xml:space="preserve">Allies in Indigenous Health (I), 8hr training developed </w:t>
      </w:r>
      <w:r w:rsidRPr="005A4835">
        <w:rPr>
          <w:rFonts w:asciiTheme="minorHAnsi" w:hAnsiTheme="minorHAnsi" w:cstheme="minorHAnsi"/>
          <w:sz w:val="22"/>
          <w:szCs w:val="22"/>
        </w:rPr>
        <w:t xml:space="preserve">by Aboriginal and Torres Strait Islander researchers </w:t>
      </w:r>
      <w:r>
        <w:rPr>
          <w:rStyle w:val="normaltextrun"/>
          <w:rFonts w:asciiTheme="minorHAnsi" w:hAnsiTheme="minorHAnsi" w:cstheme="minorHAnsi"/>
          <w:sz w:val="22"/>
          <w:szCs w:val="22"/>
        </w:rPr>
        <w:t>covering culturally appropriate and strengths-based engagement, cultural humility and reflexivity, and advocacy, 2024</w:t>
      </w:r>
    </w:p>
    <w:p w:rsidR="00A05AD0" w:rsidRPr="00953DC8" w:rsidRDefault="00A05AD0" w:rsidP="00A05AD0">
      <w:pPr>
        <w:pStyle w:val="paragraph"/>
        <w:numPr>
          <w:ilvl w:val="0"/>
          <w:numId w:val="4"/>
        </w:numPr>
        <w:spacing w:before="0" w:beforeAutospacing="0" w:after="0" w:afterAutospacing="0" w:line="360" w:lineRule="auto"/>
        <w:textAlignment w:val="baseline"/>
        <w:rPr>
          <w:rStyle w:val="normaltextrun"/>
          <w:rFonts w:asciiTheme="minorHAnsi" w:hAnsiTheme="minorHAnsi" w:cstheme="minorHAnsi"/>
          <w:b/>
          <w:sz w:val="22"/>
          <w:szCs w:val="22"/>
        </w:rPr>
      </w:pPr>
      <w:r>
        <w:rPr>
          <w:rStyle w:val="normaltextrun"/>
          <w:rFonts w:asciiTheme="minorHAnsi" w:hAnsiTheme="minorHAnsi" w:cstheme="minorHAnsi"/>
          <w:sz w:val="22"/>
          <w:szCs w:val="22"/>
        </w:rPr>
        <w:t xml:space="preserve">Allies in Indigenous Health (I), 10hr Anti-Racism training developed </w:t>
      </w:r>
      <w:r w:rsidRPr="005A4835">
        <w:rPr>
          <w:rFonts w:asciiTheme="minorHAnsi" w:hAnsiTheme="minorHAnsi" w:cstheme="minorHAnsi"/>
          <w:sz w:val="22"/>
          <w:szCs w:val="22"/>
        </w:rPr>
        <w:t>by Aboriginal and Torres Strait Islander researchers</w:t>
      </w:r>
      <w:r>
        <w:rPr>
          <w:rFonts w:asciiTheme="minorHAnsi" w:hAnsiTheme="minorHAnsi" w:cstheme="minorHAnsi"/>
          <w:sz w:val="22"/>
          <w:szCs w:val="22"/>
        </w:rPr>
        <w:t>, 2024</w:t>
      </w:r>
    </w:p>
    <w:p w:rsidR="00A05AD0" w:rsidRPr="0032504D" w:rsidRDefault="00A05AD0" w:rsidP="00A05AD0">
      <w:pPr>
        <w:pStyle w:val="paragraph"/>
        <w:numPr>
          <w:ilvl w:val="0"/>
          <w:numId w:val="4"/>
        </w:numPr>
        <w:spacing w:before="0" w:beforeAutospacing="0" w:after="0" w:afterAutospacing="0" w:line="360" w:lineRule="auto"/>
        <w:textAlignment w:val="baseline"/>
        <w:rPr>
          <w:rStyle w:val="normaltextrun"/>
          <w:rFonts w:asciiTheme="minorHAnsi" w:hAnsiTheme="minorHAnsi" w:cstheme="minorHAnsi"/>
          <w:b/>
          <w:sz w:val="22"/>
          <w:szCs w:val="22"/>
        </w:rPr>
      </w:pPr>
      <w:r>
        <w:rPr>
          <w:rStyle w:val="normaltextrun"/>
          <w:rFonts w:asciiTheme="minorHAnsi" w:hAnsiTheme="minorHAnsi" w:cstheme="minorHAnsi"/>
          <w:sz w:val="22"/>
          <w:szCs w:val="22"/>
        </w:rPr>
        <w:t xml:space="preserve">Queer 101, 1.5hr training on the </w:t>
      </w:r>
      <w:r w:rsidRPr="00877D93">
        <w:rPr>
          <w:rStyle w:val="normaltextrun"/>
          <w:rFonts w:asciiTheme="minorHAnsi" w:hAnsiTheme="minorHAnsi" w:cstheme="minorHAnsi"/>
          <w:sz w:val="22"/>
          <w:szCs w:val="22"/>
        </w:rPr>
        <w:t>LGBTIQA+</w:t>
      </w:r>
      <w:r>
        <w:rPr>
          <w:rStyle w:val="normaltextrun"/>
          <w:rFonts w:asciiTheme="minorHAnsi" w:hAnsiTheme="minorHAnsi" w:cstheme="minorHAnsi"/>
          <w:sz w:val="22"/>
          <w:szCs w:val="22"/>
        </w:rPr>
        <w:t xml:space="preserve"> community, 2024</w:t>
      </w:r>
    </w:p>
    <w:p w:rsidR="00A05AD0" w:rsidRPr="0032504D" w:rsidRDefault="00A05AD0" w:rsidP="00A05AD0">
      <w:pPr>
        <w:pStyle w:val="paragraph"/>
        <w:numPr>
          <w:ilvl w:val="0"/>
          <w:numId w:val="4"/>
        </w:numPr>
        <w:spacing w:before="0" w:beforeAutospacing="0" w:after="0" w:afterAutospacing="0" w:line="360" w:lineRule="auto"/>
        <w:textAlignment w:val="baseline"/>
        <w:rPr>
          <w:rFonts w:asciiTheme="minorHAnsi" w:hAnsiTheme="minorHAnsi" w:cstheme="minorHAnsi"/>
          <w:sz w:val="22"/>
          <w:szCs w:val="22"/>
        </w:rPr>
      </w:pPr>
      <w:proofErr w:type="spellStart"/>
      <w:r w:rsidRPr="0032504D">
        <w:rPr>
          <w:rStyle w:val="normaltextrun"/>
          <w:rFonts w:asciiTheme="minorHAnsi" w:hAnsiTheme="minorHAnsi" w:cstheme="minorHAnsi"/>
          <w:sz w:val="22"/>
          <w:szCs w:val="22"/>
        </w:rPr>
        <w:t>Channeling</w:t>
      </w:r>
      <w:proofErr w:type="spellEnd"/>
      <w:r w:rsidRPr="0032504D">
        <w:rPr>
          <w:rStyle w:val="normaltextrun"/>
          <w:rFonts w:asciiTheme="minorHAnsi" w:hAnsiTheme="minorHAnsi" w:cstheme="minorHAnsi"/>
          <w:sz w:val="22"/>
          <w:szCs w:val="22"/>
        </w:rPr>
        <w:t xml:space="preserve"> Your Voice: Impact and Engagement for Thought Leaders</w:t>
      </w:r>
      <w:r>
        <w:rPr>
          <w:rStyle w:val="normaltextrun"/>
          <w:rFonts w:asciiTheme="minorHAnsi" w:hAnsiTheme="minorHAnsi" w:cstheme="minorHAnsi"/>
          <w:sz w:val="22"/>
          <w:szCs w:val="22"/>
        </w:rPr>
        <w:t xml:space="preserve">, full day training on communication across </w:t>
      </w:r>
      <w:r w:rsidRPr="0032504D">
        <w:rPr>
          <w:rStyle w:val="normaltextrun"/>
          <w:rFonts w:asciiTheme="minorHAnsi" w:hAnsiTheme="minorHAnsi" w:cstheme="minorHAnsi"/>
          <w:sz w:val="22"/>
          <w:szCs w:val="22"/>
        </w:rPr>
        <w:t>traditional and emerging media platforms.</w:t>
      </w:r>
      <w:r>
        <w:rPr>
          <w:rStyle w:val="normaltextrun"/>
          <w:rFonts w:asciiTheme="minorHAnsi" w:hAnsiTheme="minorHAnsi" w:cstheme="minorHAnsi"/>
          <w:sz w:val="22"/>
          <w:szCs w:val="22"/>
        </w:rPr>
        <w:br/>
      </w:r>
    </w:p>
    <w:p w:rsidR="00A05AD0" w:rsidRDefault="003C5B30" w:rsidP="00A05AD0">
      <w:pPr>
        <w:pStyle w:val="paragraph"/>
        <w:spacing w:before="0" w:beforeAutospacing="0" w:after="0" w:afterAutospacing="0" w:line="360" w:lineRule="auto"/>
        <w:textAlignment w:val="baseline"/>
        <w:rPr>
          <w:rStyle w:val="normaltextrun"/>
          <w:rFonts w:asciiTheme="minorHAnsi" w:hAnsiTheme="minorHAnsi" w:cstheme="minorHAnsi"/>
          <w:b/>
          <w:sz w:val="22"/>
          <w:szCs w:val="22"/>
        </w:rPr>
      </w:pPr>
      <w:r>
        <w:rPr>
          <w:rStyle w:val="normaltextrun"/>
          <w:rFonts w:asciiTheme="minorHAnsi" w:hAnsiTheme="minorHAnsi" w:cstheme="minorHAnsi"/>
          <w:b/>
          <w:sz w:val="22"/>
          <w:szCs w:val="22"/>
        </w:rPr>
        <w:t xml:space="preserve">Peer Reviewed </w:t>
      </w:r>
      <w:r w:rsidR="00A05AD0">
        <w:rPr>
          <w:rStyle w:val="normaltextrun"/>
          <w:rFonts w:asciiTheme="minorHAnsi" w:hAnsiTheme="minorHAnsi" w:cstheme="minorHAnsi"/>
          <w:b/>
          <w:sz w:val="22"/>
          <w:szCs w:val="22"/>
        </w:rPr>
        <w:t>Publications</w:t>
      </w:r>
    </w:p>
    <w:p w:rsidR="00A05AD0" w:rsidRPr="00F22A77" w:rsidRDefault="003C5B30" w:rsidP="00E55965">
      <w:pPr>
        <w:spacing w:line="360" w:lineRule="auto"/>
        <w:contextualSpacing/>
        <w:rPr>
          <w:rStyle w:val="Hyperlink"/>
        </w:rPr>
      </w:pPr>
      <w:r>
        <w:rPr>
          <w:rStyle w:val="normaltextrun"/>
          <w:rFonts w:eastAsia="Times New Roman" w:cstheme="minorHAnsi"/>
          <w:b/>
          <w:sz w:val="24"/>
          <w:szCs w:val="24"/>
          <w:lang w:val="en-AU" w:eastAsia="en-AU"/>
        </w:rPr>
        <w:br/>
      </w:r>
      <w:r w:rsidRPr="003C5B30">
        <w:t xml:space="preserve">Martin, I. R., Stewart, S. E., </w:t>
      </w:r>
      <w:proofErr w:type="spellStart"/>
      <w:r w:rsidRPr="003C5B30">
        <w:t>Tchernegovski</w:t>
      </w:r>
      <w:proofErr w:type="spellEnd"/>
      <w:r w:rsidRPr="003C5B30">
        <w:t xml:space="preserve">, P., &amp; </w:t>
      </w:r>
      <w:r w:rsidRPr="003C5B30">
        <w:rPr>
          <w:b/>
        </w:rPr>
        <w:t>Devenish, B. D.</w:t>
      </w:r>
      <w:r w:rsidRPr="003C5B30">
        <w:t xml:space="preserve"> (2024). Cultural suitability of schema </w:t>
      </w:r>
      <w:r w:rsidRPr="003C5B30">
        <w:lastRenderedPageBreak/>
        <w:t xml:space="preserve">therapy: a qualitative exploration of clinician views. </w:t>
      </w:r>
      <w:r w:rsidRPr="003C5B30">
        <w:rPr>
          <w:i/>
        </w:rPr>
        <w:t>Australian Journal of Psychology, 76</w:t>
      </w:r>
      <w:r w:rsidRPr="003C5B30">
        <w:t xml:space="preserve">(1). </w:t>
      </w:r>
      <w:hyperlink r:id="rId12" w:history="1">
        <w:r w:rsidRPr="00910646">
          <w:rPr>
            <w:rStyle w:val="Hyperlink"/>
          </w:rPr>
          <w:t>https://doi.org/10.1080/00049530.2024.2412012</w:t>
        </w:r>
      </w:hyperlink>
      <w:r>
        <w:br/>
      </w:r>
      <w:r w:rsidR="00E55965">
        <w:rPr>
          <w:b/>
        </w:rPr>
        <w:br/>
      </w:r>
      <w:r w:rsidR="00A05AD0" w:rsidRPr="00E55965">
        <w:rPr>
          <w:b/>
        </w:rPr>
        <w:t>Devenish, B. D.</w:t>
      </w:r>
      <w:r w:rsidR="00A05AD0" w:rsidRPr="00D27542">
        <w:t xml:space="preserve">, Mantilla, A., Bussey, K., McGillivray, J. &amp; Rinehart, N. J. (2023). Preliminary effectiveness of professional learning about disability-specific evidence-based classroom practices for education support staff. </w:t>
      </w:r>
      <w:r w:rsidR="00A05AD0" w:rsidRPr="00E55965">
        <w:rPr>
          <w:i/>
        </w:rPr>
        <w:t>Education Sciences, 13</w:t>
      </w:r>
      <w:r w:rsidR="00A05AD0" w:rsidRPr="00D27542">
        <w:t>(9), 911.</w:t>
      </w:r>
      <w:r w:rsidR="00E55965">
        <w:t xml:space="preserve"> </w:t>
      </w:r>
      <w:hyperlink r:id="rId13" w:history="1">
        <w:r w:rsidR="00E55965" w:rsidRPr="00910646">
          <w:rPr>
            <w:rStyle w:val="Hyperlink"/>
          </w:rPr>
          <w:t>https://doi.org/10.3390/educsci13090911</w:t>
        </w:r>
      </w:hyperlink>
    </w:p>
    <w:p w:rsidR="00551417" w:rsidRPr="00551417" w:rsidRDefault="00E55965" w:rsidP="00E55965">
      <w:pPr>
        <w:spacing w:line="360" w:lineRule="auto"/>
        <w:contextualSpacing/>
        <w:rPr>
          <w:color w:val="0563C1" w:themeColor="hyperlink"/>
          <w:u w:val="single"/>
        </w:rPr>
      </w:pPr>
      <w:r>
        <w:br/>
      </w:r>
      <w:r w:rsidR="00A05AD0" w:rsidRPr="00D27542">
        <w:t xml:space="preserve">Lindor, E., Millard, O., Papadopoulos, N., </w:t>
      </w:r>
      <w:r w:rsidR="00A05AD0" w:rsidRPr="00E55965">
        <w:rPr>
          <w:b/>
        </w:rPr>
        <w:t>Devenish, B. D.</w:t>
      </w:r>
      <w:r w:rsidR="00A05AD0" w:rsidRPr="00795D92">
        <w:t>,</w:t>
      </w:r>
      <w:r w:rsidR="00A05AD0" w:rsidRPr="00D27542">
        <w:t xml:space="preserve"> Bellows, S., Mantilla, A., McGillivray, J., &amp; Rinehart, N. J. (2023). The feasibility and acceptability of </w:t>
      </w:r>
      <w:proofErr w:type="spellStart"/>
      <w:r w:rsidR="00A05AD0" w:rsidRPr="00D27542">
        <w:t>AllPlay</w:t>
      </w:r>
      <w:proofErr w:type="spellEnd"/>
      <w:r w:rsidR="00A05AD0" w:rsidRPr="00D27542">
        <w:t xml:space="preserve"> Dance for autistic children: A pilot randomised controlled trial. </w:t>
      </w:r>
      <w:r w:rsidR="00A05AD0" w:rsidRPr="00E55965">
        <w:rPr>
          <w:i/>
        </w:rPr>
        <w:t>Research in Autism Spectrum Disorders, 109</w:t>
      </w:r>
      <w:r w:rsidR="00A05AD0" w:rsidRPr="00D27542">
        <w:t xml:space="preserve">, 102271. </w:t>
      </w:r>
      <w:hyperlink r:id="rId14" w:history="1">
        <w:r w:rsidR="00A05AD0" w:rsidRPr="00F27641">
          <w:rPr>
            <w:rStyle w:val="Hyperlink"/>
          </w:rPr>
          <w:t>https://doi.org/10.1016/j.rasd.2023.102271</w:t>
        </w:r>
      </w:hyperlink>
    </w:p>
    <w:p w:rsidR="00551417" w:rsidRPr="00551417" w:rsidRDefault="00551417" w:rsidP="00E55965">
      <w:pPr>
        <w:spacing w:line="360" w:lineRule="auto"/>
        <w:contextualSpacing/>
      </w:pPr>
      <w:r>
        <w:rPr>
          <w:noProof/>
        </w:rPr>
        <w:drawing>
          <wp:anchor distT="0" distB="0" distL="114300" distR="114300" simplePos="0" relativeHeight="251659264" behindDoc="1" locked="0" layoutInCell="1" allowOverlap="1" wp14:anchorId="0C5B0237" wp14:editId="1A70A0BE">
            <wp:simplePos x="0" y="0"/>
            <wp:positionH relativeFrom="column">
              <wp:posOffset>-21101</wp:posOffset>
            </wp:positionH>
            <wp:positionV relativeFrom="paragraph">
              <wp:posOffset>7131</wp:posOffset>
            </wp:positionV>
            <wp:extent cx="168275" cy="168275"/>
            <wp:effectExtent l="0" t="0" r="317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altmetric-symb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rsidRPr="00551417">
        <w:t>9</w:t>
      </w:r>
    </w:p>
    <w:p w:rsidR="00A05AD0" w:rsidRDefault="00A05AD0" w:rsidP="00E55965">
      <w:pPr>
        <w:spacing w:line="360" w:lineRule="auto"/>
        <w:contextualSpacing/>
      </w:pPr>
      <w:r w:rsidRPr="00E55965">
        <w:rPr>
          <w:b/>
        </w:rPr>
        <w:t>Devenish, B. D.</w:t>
      </w:r>
      <w:r w:rsidRPr="00D27542">
        <w:t xml:space="preserve">, Mantilla, A., Bowe, S. J., Grundy, E. A. C., &amp; Rinehart, N. J. (2022). Can common strengths be identified in autistic young people? A systematic review and meta-analysis. </w:t>
      </w:r>
      <w:r w:rsidRPr="00E55965">
        <w:rPr>
          <w:i/>
        </w:rPr>
        <w:t>Research in Autism Spectrum Disorders, 98</w:t>
      </w:r>
      <w:r w:rsidRPr="00D27542">
        <w:t xml:space="preserve">, Article e102025. </w:t>
      </w:r>
      <w:hyperlink r:id="rId16" w:history="1">
        <w:r w:rsidRPr="00F27641">
          <w:rPr>
            <w:rStyle w:val="Hyperlink"/>
          </w:rPr>
          <w:t>https://doi.org/10.1016/j.rasd.2022.102025</w:t>
        </w:r>
      </w:hyperlink>
    </w:p>
    <w:p w:rsidR="00E55965" w:rsidRPr="00551417" w:rsidRDefault="00551417" w:rsidP="00551417">
      <w:pPr>
        <w:spacing w:line="360" w:lineRule="auto"/>
        <w:contextualSpacing/>
      </w:pPr>
      <w:r>
        <w:rPr>
          <w:noProof/>
        </w:rPr>
        <w:drawing>
          <wp:anchor distT="0" distB="0" distL="114300" distR="114300" simplePos="0" relativeHeight="251661312" behindDoc="1" locked="0" layoutInCell="1" allowOverlap="1" wp14:anchorId="374B4CDF" wp14:editId="5ED0EAD1">
            <wp:simplePos x="0" y="0"/>
            <wp:positionH relativeFrom="column">
              <wp:posOffset>-21101</wp:posOffset>
            </wp:positionH>
            <wp:positionV relativeFrom="paragraph">
              <wp:posOffset>7131</wp:posOffset>
            </wp:positionV>
            <wp:extent cx="168275" cy="168275"/>
            <wp:effectExtent l="0" t="0" r="317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altmetric-symb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t>1</w:t>
      </w:r>
      <w:r>
        <w:tab/>
      </w:r>
      <w:r>
        <w:tab/>
      </w:r>
      <w:r>
        <w:tab/>
      </w:r>
      <w:r>
        <w:tab/>
      </w:r>
      <w:r>
        <w:tab/>
      </w:r>
      <w:r>
        <w:tab/>
      </w:r>
      <w:r>
        <w:tab/>
      </w:r>
      <w:r>
        <w:tab/>
      </w:r>
      <w:r>
        <w:tab/>
      </w:r>
      <w:r>
        <w:tab/>
      </w:r>
      <w:r>
        <w:tab/>
        <w:t>5 citations</w:t>
      </w:r>
    </w:p>
    <w:p w:rsidR="00A05AD0" w:rsidRDefault="00A05AD0" w:rsidP="00E55965">
      <w:pPr>
        <w:spacing w:line="360" w:lineRule="auto"/>
        <w:contextualSpacing/>
        <w:rPr>
          <w:rStyle w:val="Hyperlink"/>
        </w:rPr>
      </w:pPr>
      <w:r w:rsidRPr="00E55965">
        <w:rPr>
          <w:b/>
        </w:rPr>
        <w:t>Devenish, B.</w:t>
      </w:r>
      <w:r w:rsidRPr="00D27542">
        <w:t xml:space="preserve">, Hooley, M., &amp; Mellor, D. (2022). Youth-focused programs in collectivist cultures: Can youth-focused intervention lead to significant change in vulnerable rural communities in Armenia? </w:t>
      </w:r>
      <w:r w:rsidRPr="00E55965">
        <w:rPr>
          <w:i/>
        </w:rPr>
        <w:t>Child &amp; Youth Services, 43</w:t>
      </w:r>
      <w:r w:rsidRPr="00D27542">
        <w:t xml:space="preserve">(2), 134-160. </w:t>
      </w:r>
      <w:hyperlink r:id="rId17" w:history="1">
        <w:r w:rsidRPr="00F27641">
          <w:rPr>
            <w:rStyle w:val="Hyperlink"/>
          </w:rPr>
          <w:t>https://doi.org/10.1080/0145935X.2021.1979956</w:t>
        </w:r>
      </w:hyperlink>
    </w:p>
    <w:p w:rsidR="003C5B30" w:rsidRDefault="00551417" w:rsidP="00551417">
      <w:pPr>
        <w:spacing w:line="360" w:lineRule="auto"/>
        <w:contextualSpacing/>
      </w:pPr>
      <w:r>
        <w:rPr>
          <w:noProof/>
        </w:rPr>
        <w:drawing>
          <wp:anchor distT="0" distB="0" distL="114300" distR="114300" simplePos="0" relativeHeight="251663360" behindDoc="1" locked="0" layoutInCell="1" allowOverlap="1" wp14:anchorId="374B4CDF" wp14:editId="5ED0EAD1">
            <wp:simplePos x="0" y="0"/>
            <wp:positionH relativeFrom="column">
              <wp:posOffset>-21101</wp:posOffset>
            </wp:positionH>
            <wp:positionV relativeFrom="paragraph">
              <wp:posOffset>7131</wp:posOffset>
            </wp:positionV>
            <wp:extent cx="168275" cy="168275"/>
            <wp:effectExtent l="0" t="0" r="317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altmetric-symb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rPr>
          <w:noProof/>
        </w:rPr>
        <w:t>1</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1 citation</w:t>
      </w:r>
    </w:p>
    <w:p w:rsidR="00A05AD0" w:rsidRPr="00F22A77" w:rsidRDefault="00A05AD0" w:rsidP="003C5B30">
      <w:pPr>
        <w:spacing w:line="360" w:lineRule="auto"/>
        <w:contextualSpacing/>
        <w:rPr>
          <w:rStyle w:val="Hyperlink"/>
        </w:rPr>
      </w:pPr>
      <w:proofErr w:type="spellStart"/>
      <w:r w:rsidRPr="00D27542">
        <w:t>Sivaratnam</w:t>
      </w:r>
      <w:proofErr w:type="spellEnd"/>
      <w:r w:rsidRPr="00D27542">
        <w:t xml:space="preserve">, C., </w:t>
      </w:r>
      <w:r w:rsidRPr="00E55965">
        <w:rPr>
          <w:b/>
        </w:rPr>
        <w:t>Devenish, B.</w:t>
      </w:r>
      <w:r w:rsidRPr="00D27542">
        <w:t xml:space="preserve">, Howells, K., </w:t>
      </w:r>
      <w:r>
        <w:t xml:space="preserve">… </w:t>
      </w:r>
      <w:r w:rsidRPr="00D27542">
        <w:t xml:space="preserve"> &amp; Rinehart, N. (2021). Risk factors for mental health difficulties in parents of children with cerebral palsy: </w:t>
      </w:r>
      <w:r>
        <w:t>A</w:t>
      </w:r>
      <w:r w:rsidRPr="00D27542">
        <w:t xml:space="preserve"> systematic review and meta-analysis. </w:t>
      </w:r>
      <w:r w:rsidRPr="00E55965">
        <w:rPr>
          <w:i/>
        </w:rPr>
        <w:t>Clinical Psychologist, 25</w:t>
      </w:r>
      <w:r w:rsidRPr="00D27542">
        <w:t xml:space="preserve">(1), 1-18. </w:t>
      </w:r>
      <w:hyperlink r:id="rId18" w:history="1">
        <w:r w:rsidRPr="00F27641">
          <w:rPr>
            <w:rStyle w:val="Hyperlink"/>
          </w:rPr>
          <w:t>https://doi.org/10.1080/13284207.2020.1829945</w:t>
        </w:r>
      </w:hyperlink>
    </w:p>
    <w:p w:rsidR="00E55965" w:rsidRDefault="00551417" w:rsidP="00E55965">
      <w:pPr>
        <w:spacing w:line="360" w:lineRule="auto"/>
        <w:ind w:left="2880" w:firstLine="720"/>
        <w:contextualSpacing/>
      </w:pPr>
      <w:r>
        <w:tab/>
      </w:r>
      <w:r>
        <w:tab/>
      </w:r>
      <w:r>
        <w:tab/>
      </w:r>
      <w:r>
        <w:tab/>
      </w:r>
      <w:r>
        <w:tab/>
      </w:r>
      <w:r>
        <w:tab/>
        <w:t>3 citations</w:t>
      </w:r>
    </w:p>
    <w:p w:rsidR="00A05AD0" w:rsidRDefault="00A05AD0" w:rsidP="00E55965">
      <w:pPr>
        <w:spacing w:line="360" w:lineRule="auto"/>
        <w:contextualSpacing/>
      </w:pPr>
      <w:proofErr w:type="spellStart"/>
      <w:r w:rsidRPr="00D27542">
        <w:t>Sivaratnam</w:t>
      </w:r>
      <w:proofErr w:type="spellEnd"/>
      <w:r w:rsidRPr="00D27542">
        <w:t xml:space="preserve">, C., </w:t>
      </w:r>
      <w:r w:rsidRPr="00E55965">
        <w:rPr>
          <w:b/>
        </w:rPr>
        <w:t>Devenish, B.</w:t>
      </w:r>
      <w:r w:rsidRPr="00D27542">
        <w:t xml:space="preserve">, </w:t>
      </w:r>
      <w:proofErr w:type="spellStart"/>
      <w:r w:rsidRPr="00D27542">
        <w:t>Chellew</w:t>
      </w:r>
      <w:proofErr w:type="spellEnd"/>
      <w:r w:rsidRPr="00D27542">
        <w:t xml:space="preserve">, T., Papadopoulos, N., McGillivray, J. &amp; Rinehart, N. (2021). The influence of child-related factors on caregiver perceptions of their child’s sustained participation in a community football program: </w:t>
      </w:r>
      <w:r>
        <w:t>A</w:t>
      </w:r>
      <w:r w:rsidRPr="00D27542">
        <w:t xml:space="preserve"> study of children with and without neurodevelopmental disorders. </w:t>
      </w:r>
      <w:r w:rsidRPr="00E55965">
        <w:rPr>
          <w:i/>
        </w:rPr>
        <w:t>International Journal of Environmental Research and Public Health, 18</w:t>
      </w:r>
      <w:r w:rsidRPr="00D27542">
        <w:t xml:space="preserve">(2), 831-842. </w:t>
      </w:r>
      <w:hyperlink r:id="rId19" w:history="1">
        <w:r w:rsidRPr="00F27641">
          <w:rPr>
            <w:rStyle w:val="Hyperlink"/>
          </w:rPr>
          <w:t>https://doi.org/10.3390/ijerph18020831</w:t>
        </w:r>
      </w:hyperlink>
      <w:r>
        <w:t xml:space="preserve"> </w:t>
      </w:r>
    </w:p>
    <w:p w:rsidR="00A05AD0" w:rsidRDefault="00551417" w:rsidP="004659AE">
      <w:pPr>
        <w:spacing w:line="360" w:lineRule="auto"/>
        <w:contextualSpacing/>
      </w:pPr>
      <w:r>
        <w:rPr>
          <w:noProof/>
        </w:rPr>
        <w:drawing>
          <wp:anchor distT="0" distB="0" distL="114300" distR="114300" simplePos="0" relativeHeight="251665408" behindDoc="1" locked="0" layoutInCell="1" allowOverlap="1" wp14:anchorId="374B4CDF" wp14:editId="5ED0EAD1">
            <wp:simplePos x="0" y="0"/>
            <wp:positionH relativeFrom="column">
              <wp:posOffset>-21101</wp:posOffset>
            </wp:positionH>
            <wp:positionV relativeFrom="paragraph">
              <wp:posOffset>7131</wp:posOffset>
            </wp:positionV>
            <wp:extent cx="168275" cy="168275"/>
            <wp:effectExtent l="0" t="0" r="317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altmetric-symb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t>2</w:t>
      </w:r>
      <w:r w:rsidR="004659AE">
        <w:tab/>
      </w:r>
      <w:r w:rsidR="004659AE">
        <w:tab/>
      </w:r>
      <w:r>
        <w:tab/>
      </w:r>
      <w:r>
        <w:tab/>
      </w:r>
      <w:r>
        <w:tab/>
      </w:r>
      <w:r>
        <w:tab/>
      </w:r>
      <w:r>
        <w:tab/>
      </w:r>
      <w:r>
        <w:tab/>
      </w:r>
      <w:r>
        <w:tab/>
      </w:r>
      <w:r>
        <w:tab/>
      </w:r>
      <w:r>
        <w:tab/>
        <w:t>2 citations</w:t>
      </w:r>
      <w:r w:rsidR="00E55965">
        <w:rPr>
          <w:b/>
        </w:rPr>
        <w:br/>
      </w:r>
      <w:r w:rsidR="00A05AD0" w:rsidRPr="00E55965">
        <w:rPr>
          <w:b/>
        </w:rPr>
        <w:t>Devenish, B.</w:t>
      </w:r>
      <w:r w:rsidR="00A05AD0" w:rsidRPr="00D27542">
        <w:t xml:space="preserve">, </w:t>
      </w:r>
      <w:proofErr w:type="spellStart"/>
      <w:r w:rsidR="00A05AD0" w:rsidRPr="00D27542">
        <w:t>Sivaratnam</w:t>
      </w:r>
      <w:proofErr w:type="spellEnd"/>
      <w:r w:rsidR="00A05AD0" w:rsidRPr="00D27542">
        <w:t xml:space="preserve">, C., Lindor, E., Papadopoulos, N., Wilson, R., McGillivray, J., Rinehart, N. (2020). A brief report: </w:t>
      </w:r>
      <w:r w:rsidR="00A05AD0">
        <w:t>C</w:t>
      </w:r>
      <w:r w:rsidR="00A05AD0" w:rsidRPr="00D27542">
        <w:t xml:space="preserve">ommunity supportiveness may facilitate participation of children with autism </w:t>
      </w:r>
      <w:r w:rsidR="00A05AD0" w:rsidRPr="00D27542">
        <w:lastRenderedPageBreak/>
        <w:t xml:space="preserve">spectrum disorder in their community and reduce feelings of isolation in their caregivers. </w:t>
      </w:r>
      <w:r w:rsidR="00A05AD0" w:rsidRPr="00E55965">
        <w:rPr>
          <w:i/>
        </w:rPr>
        <w:t>Frontiers in Psychology, 11</w:t>
      </w:r>
      <w:r w:rsidR="00A05AD0" w:rsidRPr="00D27542">
        <w:t xml:space="preserve">(10), Article e583483. </w:t>
      </w:r>
      <w:hyperlink r:id="rId20" w:history="1">
        <w:r w:rsidR="00A05AD0" w:rsidRPr="00F27641">
          <w:rPr>
            <w:rStyle w:val="Hyperlink"/>
          </w:rPr>
          <w:t>https://doi.org/10.3389/fpsyg.2020.583483</w:t>
        </w:r>
      </w:hyperlink>
      <w:r w:rsidR="00A05AD0">
        <w:t xml:space="preserve"> </w:t>
      </w:r>
    </w:p>
    <w:p w:rsidR="00A05AD0" w:rsidRPr="00551417" w:rsidRDefault="00551417" w:rsidP="00E55965">
      <w:pPr>
        <w:spacing w:line="360" w:lineRule="auto"/>
        <w:contextualSpacing/>
        <w:rPr>
          <w:rStyle w:val="Hyperlink"/>
          <w:color w:val="auto"/>
          <w:u w:val="none"/>
        </w:rPr>
      </w:pPr>
      <w:r>
        <w:rPr>
          <w:noProof/>
        </w:rPr>
        <w:drawing>
          <wp:anchor distT="0" distB="0" distL="114300" distR="114300" simplePos="0" relativeHeight="251667456" behindDoc="1" locked="0" layoutInCell="1" allowOverlap="1" wp14:anchorId="374B4CDF" wp14:editId="5ED0EAD1">
            <wp:simplePos x="0" y="0"/>
            <wp:positionH relativeFrom="column">
              <wp:posOffset>-21101</wp:posOffset>
            </wp:positionH>
            <wp:positionV relativeFrom="paragraph">
              <wp:posOffset>7131</wp:posOffset>
            </wp:positionV>
            <wp:extent cx="168275" cy="168275"/>
            <wp:effectExtent l="0" t="0" r="3175"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altmetric-symb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t>26</w:t>
      </w:r>
      <w:r w:rsidR="00E55965">
        <w:tab/>
      </w:r>
      <w:r w:rsidR="00E55965">
        <w:tab/>
      </w:r>
      <w:r>
        <w:tab/>
      </w:r>
      <w:r>
        <w:tab/>
      </w:r>
      <w:r>
        <w:tab/>
      </w:r>
      <w:r>
        <w:tab/>
      </w:r>
      <w:r>
        <w:tab/>
      </w:r>
      <w:r>
        <w:tab/>
      </w:r>
      <w:r>
        <w:tab/>
      </w:r>
      <w:r>
        <w:tab/>
      </w:r>
      <w:r>
        <w:tab/>
        <w:t>13 citations</w:t>
      </w:r>
      <w:r w:rsidR="00E55965">
        <w:rPr>
          <w:b/>
        </w:rPr>
        <w:br/>
      </w:r>
      <w:r w:rsidR="00A05AD0" w:rsidRPr="00E55965">
        <w:rPr>
          <w:b/>
        </w:rPr>
        <w:t>Devenish, B.</w:t>
      </w:r>
      <w:r w:rsidR="00A05AD0" w:rsidRPr="00D27542">
        <w:t xml:space="preserve">, Hooley, M., Stokes, M., &amp; Mellor, D. (2020). Pathways to Armenian youth empowerment in low socioeconomic communities: Indirect effects of parenting and moderating effects of gender. </w:t>
      </w:r>
      <w:r w:rsidR="00A05AD0" w:rsidRPr="00E55965">
        <w:rPr>
          <w:i/>
        </w:rPr>
        <w:t>Youth and Society</w:t>
      </w:r>
      <w:r w:rsidR="00A05AD0" w:rsidRPr="00D27542">
        <w:t xml:space="preserve">, 1-22. </w:t>
      </w:r>
      <w:hyperlink r:id="rId21" w:history="1">
        <w:r w:rsidR="00A05AD0" w:rsidRPr="00F27641">
          <w:rPr>
            <w:rStyle w:val="Hyperlink"/>
          </w:rPr>
          <w:t>https://doi.org/10.1177/0044118X18787740</w:t>
        </w:r>
      </w:hyperlink>
    </w:p>
    <w:p w:rsidR="00A05AD0" w:rsidRDefault="004659AE" w:rsidP="00E55965">
      <w:pPr>
        <w:spacing w:line="360" w:lineRule="auto"/>
        <w:contextualSpacing/>
      </w:pPr>
      <w:r>
        <w:tab/>
      </w:r>
      <w:r w:rsidR="00551417">
        <w:tab/>
      </w:r>
      <w:r w:rsidR="00551417">
        <w:tab/>
      </w:r>
      <w:r w:rsidR="00551417">
        <w:tab/>
      </w:r>
      <w:r w:rsidR="00551417">
        <w:tab/>
      </w:r>
      <w:r w:rsidR="00551417">
        <w:tab/>
      </w:r>
      <w:r w:rsidR="00551417">
        <w:tab/>
      </w:r>
      <w:r w:rsidR="00551417">
        <w:tab/>
      </w:r>
      <w:r w:rsidR="00551417">
        <w:tab/>
      </w:r>
      <w:r w:rsidR="00551417">
        <w:tab/>
      </w:r>
      <w:r w:rsidR="00551417">
        <w:tab/>
        <w:t>3 citations</w:t>
      </w:r>
      <w:r w:rsidR="00E55965">
        <w:rPr>
          <w:b/>
        </w:rPr>
        <w:br/>
      </w:r>
      <w:r w:rsidR="00A05AD0" w:rsidRPr="00E55965">
        <w:rPr>
          <w:b/>
        </w:rPr>
        <w:t>Devenish, B.</w:t>
      </w:r>
      <w:r w:rsidR="00A05AD0" w:rsidRPr="001702E5">
        <w:t xml:space="preserve">, Hooley, M., and Mellor, D. (2019). Justification of wife beating in adolescents: </w:t>
      </w:r>
      <w:r w:rsidR="00A05AD0">
        <w:t>A</w:t>
      </w:r>
      <w:r w:rsidR="00A05AD0" w:rsidRPr="001702E5">
        <w:t xml:space="preserve">ssociated beliefs and behaviors. </w:t>
      </w:r>
      <w:r w:rsidR="00A05AD0" w:rsidRPr="00E55965">
        <w:rPr>
          <w:i/>
        </w:rPr>
        <w:t>Violence Against Women, 25</w:t>
      </w:r>
      <w:r w:rsidR="00A05AD0" w:rsidRPr="001702E5">
        <w:t xml:space="preserve">, 167-187. </w:t>
      </w:r>
      <w:hyperlink r:id="rId22" w:history="1">
        <w:r w:rsidR="00A05AD0" w:rsidRPr="00F27641">
          <w:rPr>
            <w:rStyle w:val="Hyperlink"/>
          </w:rPr>
          <w:t>https://doi.org/10.1177/1077801218766639</w:t>
        </w:r>
      </w:hyperlink>
      <w:r w:rsidR="00A05AD0">
        <w:t xml:space="preserve"> </w:t>
      </w:r>
    </w:p>
    <w:p w:rsidR="00E55965" w:rsidRDefault="00551417" w:rsidP="00551417">
      <w:pPr>
        <w:spacing w:line="360" w:lineRule="auto"/>
        <w:contextualSpacing/>
      </w:pPr>
      <w:r>
        <w:rPr>
          <w:noProof/>
        </w:rPr>
        <w:drawing>
          <wp:anchor distT="0" distB="0" distL="114300" distR="114300" simplePos="0" relativeHeight="251669504" behindDoc="1" locked="0" layoutInCell="1" allowOverlap="1" wp14:anchorId="374B4CDF" wp14:editId="5ED0EAD1">
            <wp:simplePos x="0" y="0"/>
            <wp:positionH relativeFrom="column">
              <wp:posOffset>-21101</wp:posOffset>
            </wp:positionH>
            <wp:positionV relativeFrom="paragraph">
              <wp:posOffset>7131</wp:posOffset>
            </wp:positionV>
            <wp:extent cx="168275" cy="168275"/>
            <wp:effectExtent l="0" t="0" r="317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altmetric-symb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t xml:space="preserve">4 </w:t>
      </w:r>
      <w:r>
        <w:tab/>
      </w:r>
      <w:r>
        <w:tab/>
      </w:r>
      <w:r>
        <w:tab/>
      </w:r>
      <w:r>
        <w:tab/>
      </w:r>
      <w:r>
        <w:tab/>
      </w:r>
      <w:r>
        <w:tab/>
      </w:r>
      <w:r>
        <w:tab/>
      </w:r>
      <w:r>
        <w:tab/>
      </w:r>
      <w:r>
        <w:tab/>
      </w:r>
      <w:r>
        <w:tab/>
      </w:r>
      <w:r>
        <w:tab/>
      </w:r>
      <w:r w:rsidR="00E55965">
        <w:t>FWCI 1.95</w:t>
      </w:r>
    </w:p>
    <w:p w:rsidR="00A05AD0" w:rsidRDefault="00A05AD0" w:rsidP="00E55965">
      <w:pPr>
        <w:spacing w:line="360" w:lineRule="auto"/>
        <w:contextualSpacing/>
      </w:pPr>
      <w:proofErr w:type="spellStart"/>
      <w:r w:rsidRPr="001702E5">
        <w:t>Hallford</w:t>
      </w:r>
      <w:proofErr w:type="spellEnd"/>
      <w:r w:rsidRPr="001702E5">
        <w:t xml:space="preserve">, D. J., Mellor, D., </w:t>
      </w:r>
      <w:proofErr w:type="spellStart"/>
      <w:r w:rsidRPr="001702E5">
        <w:t>Bafit</w:t>
      </w:r>
      <w:proofErr w:type="spellEnd"/>
      <w:r w:rsidRPr="001702E5">
        <w:t xml:space="preserve">, L., </w:t>
      </w:r>
      <w:r w:rsidRPr="00E55965">
        <w:rPr>
          <w:b/>
        </w:rPr>
        <w:t>Devenish, B.</w:t>
      </w:r>
      <w:r w:rsidRPr="001702E5">
        <w:t xml:space="preserve">, </w:t>
      </w:r>
      <w:proofErr w:type="spellStart"/>
      <w:r w:rsidRPr="001702E5">
        <w:t>Bogeski</w:t>
      </w:r>
      <w:proofErr w:type="spellEnd"/>
      <w:r w:rsidRPr="001702E5">
        <w:t xml:space="preserve">, T., Austin, D. W. &amp; Kaplan, R. (2019). The effect of increasing state anxiety on autobiographical memory specificity and future thinking. </w:t>
      </w:r>
      <w:r w:rsidRPr="00E55965">
        <w:rPr>
          <w:i/>
        </w:rPr>
        <w:t>Journal of Behavior Therapy and Experimental Psychiatry, 65</w:t>
      </w:r>
      <w:r w:rsidRPr="001702E5">
        <w:t xml:space="preserve">(9), Article e101488. </w:t>
      </w:r>
      <w:hyperlink r:id="rId23" w:history="1">
        <w:r w:rsidRPr="00F27641">
          <w:rPr>
            <w:rStyle w:val="Hyperlink"/>
          </w:rPr>
          <w:t>https://doi.org/10.1016/j.jbtep.2019.101488</w:t>
        </w:r>
      </w:hyperlink>
    </w:p>
    <w:p w:rsidR="00E55965" w:rsidRPr="00551417" w:rsidRDefault="00551417" w:rsidP="00551417">
      <w:pPr>
        <w:spacing w:line="360" w:lineRule="auto"/>
        <w:contextualSpacing/>
      </w:pPr>
      <w:r>
        <w:rPr>
          <w:noProof/>
        </w:rPr>
        <w:drawing>
          <wp:anchor distT="0" distB="0" distL="114300" distR="114300" simplePos="0" relativeHeight="251671552" behindDoc="1" locked="0" layoutInCell="1" allowOverlap="1" wp14:anchorId="374B4CDF" wp14:editId="5ED0EAD1">
            <wp:simplePos x="0" y="0"/>
            <wp:positionH relativeFrom="column">
              <wp:posOffset>-21101</wp:posOffset>
            </wp:positionH>
            <wp:positionV relativeFrom="paragraph">
              <wp:posOffset>7131</wp:posOffset>
            </wp:positionV>
            <wp:extent cx="168275" cy="168275"/>
            <wp:effectExtent l="0" t="0" r="317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altmetric-symb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rPr>
          <w:noProof/>
        </w:rPr>
        <w:t>1</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17 citations</w:t>
      </w:r>
    </w:p>
    <w:p w:rsidR="00A05AD0" w:rsidRDefault="00A05AD0" w:rsidP="00E55965">
      <w:pPr>
        <w:spacing w:line="360" w:lineRule="auto"/>
        <w:contextualSpacing/>
      </w:pPr>
      <w:r w:rsidRPr="00E55965">
        <w:rPr>
          <w:b/>
        </w:rPr>
        <w:t>Devenish, B.</w:t>
      </w:r>
      <w:r w:rsidRPr="001702E5">
        <w:t xml:space="preserve">, Hooley, M., and Mellor, D. (2017). The pathways between socioeconomic status and adolescent outcomes: </w:t>
      </w:r>
      <w:r>
        <w:t>A</w:t>
      </w:r>
      <w:r w:rsidRPr="001702E5">
        <w:t xml:space="preserve"> systematic review. </w:t>
      </w:r>
      <w:r w:rsidRPr="00E55965">
        <w:rPr>
          <w:i/>
        </w:rPr>
        <w:t>American Journal of Community Psychology, 59(</w:t>
      </w:r>
      <w:r w:rsidRPr="001702E5">
        <w:t xml:space="preserve">1/2), 219-238. </w:t>
      </w:r>
      <w:hyperlink r:id="rId24" w:history="1">
        <w:r w:rsidRPr="00F27641">
          <w:rPr>
            <w:rStyle w:val="Hyperlink"/>
          </w:rPr>
          <w:t>https://doi.org/10.1002/ajcp.12115</w:t>
        </w:r>
      </w:hyperlink>
      <w:r>
        <w:t xml:space="preserve"> </w:t>
      </w:r>
    </w:p>
    <w:p w:rsidR="00E55965" w:rsidRPr="004659AE" w:rsidRDefault="00551417" w:rsidP="004659AE">
      <w:pPr>
        <w:spacing w:line="360" w:lineRule="auto"/>
        <w:contextualSpacing/>
        <w:rPr>
          <w:rStyle w:val="Hyperlink"/>
          <w:color w:val="auto"/>
          <w:u w:val="none"/>
        </w:rPr>
      </w:pPr>
      <w:r>
        <w:rPr>
          <w:noProof/>
        </w:rPr>
        <w:drawing>
          <wp:anchor distT="0" distB="0" distL="114300" distR="114300" simplePos="0" relativeHeight="251673600" behindDoc="1" locked="0" layoutInCell="1" allowOverlap="1" wp14:anchorId="374B4CDF" wp14:editId="5ED0EAD1">
            <wp:simplePos x="0" y="0"/>
            <wp:positionH relativeFrom="column">
              <wp:posOffset>-21101</wp:posOffset>
            </wp:positionH>
            <wp:positionV relativeFrom="paragraph">
              <wp:posOffset>7131</wp:posOffset>
            </wp:positionV>
            <wp:extent cx="168275" cy="168275"/>
            <wp:effectExtent l="0" t="0" r="3175"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altmetric-symb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t>5</w:t>
      </w:r>
      <w:r w:rsidR="00E55965">
        <w:tab/>
      </w:r>
      <w:r w:rsidR="00E55965">
        <w:tab/>
      </w:r>
      <w:r>
        <w:tab/>
      </w:r>
      <w:r>
        <w:tab/>
      </w:r>
      <w:r>
        <w:tab/>
      </w:r>
      <w:r>
        <w:tab/>
      </w:r>
      <w:r>
        <w:tab/>
      </w:r>
      <w:r>
        <w:tab/>
      </w:r>
      <w:r>
        <w:tab/>
      </w:r>
      <w:r>
        <w:tab/>
      </w:r>
      <w:r>
        <w:tab/>
      </w:r>
      <w:r w:rsidR="00E55965">
        <w:t>FWCI 2.91</w:t>
      </w:r>
      <w:r w:rsidR="00E55965">
        <w:rPr>
          <w:b/>
        </w:rPr>
        <w:br/>
      </w:r>
      <w:r w:rsidR="00A05AD0" w:rsidRPr="00E55965">
        <w:rPr>
          <w:b/>
        </w:rPr>
        <w:t>Devenish, B. D.</w:t>
      </w:r>
      <w:r w:rsidR="00A05AD0" w:rsidRPr="001702E5">
        <w:t xml:space="preserve">, Berk, L., &amp; Lewis, A. J. (2016). The treatment of suicidality in adolescents by psychosocial interventions for depression: A systematic literature review. </w:t>
      </w:r>
      <w:r w:rsidR="00A05AD0" w:rsidRPr="00E55965">
        <w:rPr>
          <w:i/>
        </w:rPr>
        <w:t>Australian &amp; New Zealand Journal of Psychiatry, 50</w:t>
      </w:r>
      <w:r w:rsidR="00A05AD0" w:rsidRPr="001702E5">
        <w:t xml:space="preserve">(8):726-740. </w:t>
      </w:r>
      <w:hyperlink r:id="rId25" w:history="1">
        <w:r w:rsidR="00A05AD0" w:rsidRPr="00F27641">
          <w:rPr>
            <w:rStyle w:val="Hyperlink"/>
          </w:rPr>
          <w:t>https://doi.org/10.1177/0004867415627374</w:t>
        </w:r>
      </w:hyperlink>
    </w:p>
    <w:p w:rsidR="00A05AD0" w:rsidRPr="00551417" w:rsidRDefault="00551417" w:rsidP="00551417">
      <w:pPr>
        <w:spacing w:line="360" w:lineRule="auto"/>
        <w:contextualSpacing/>
        <w:rPr>
          <w:rStyle w:val="normaltextrun"/>
        </w:rPr>
      </w:pPr>
      <w:r>
        <w:rPr>
          <w:noProof/>
        </w:rPr>
        <w:drawing>
          <wp:anchor distT="0" distB="0" distL="114300" distR="114300" simplePos="0" relativeHeight="251675648" behindDoc="1" locked="0" layoutInCell="1" allowOverlap="1" wp14:anchorId="374B4CDF" wp14:editId="5ED0EAD1">
            <wp:simplePos x="0" y="0"/>
            <wp:positionH relativeFrom="column">
              <wp:posOffset>-21101</wp:posOffset>
            </wp:positionH>
            <wp:positionV relativeFrom="paragraph">
              <wp:posOffset>7131</wp:posOffset>
            </wp:positionV>
            <wp:extent cx="168275" cy="168275"/>
            <wp:effectExtent l="0" t="0" r="3175"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ped-altmetric-symb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275" cy="168275"/>
                    </a:xfrm>
                    <a:prstGeom prst="rect">
                      <a:avLst/>
                    </a:prstGeom>
                  </pic:spPr>
                </pic:pic>
              </a:graphicData>
            </a:graphic>
            <wp14:sizeRelH relativeFrom="margin">
              <wp14:pctWidth>0</wp14:pctWidth>
            </wp14:sizeRelH>
            <wp14:sizeRelV relativeFrom="margin">
              <wp14:pctHeight>0</wp14:pctHeight>
            </wp14:sizeRelV>
          </wp:anchor>
        </w:drawing>
      </w:r>
      <w:r>
        <w:t>1</w:t>
      </w:r>
      <w:r>
        <w:tab/>
      </w:r>
      <w:r>
        <w:tab/>
      </w:r>
      <w:r>
        <w:tab/>
      </w:r>
      <w:r>
        <w:tab/>
      </w:r>
      <w:r>
        <w:tab/>
      </w:r>
      <w:r>
        <w:tab/>
      </w:r>
      <w:r>
        <w:tab/>
      </w:r>
      <w:r>
        <w:tab/>
      </w:r>
      <w:r>
        <w:tab/>
      </w:r>
      <w:r>
        <w:tab/>
      </w:r>
      <w:r>
        <w:tab/>
        <w:t>50 citations</w:t>
      </w:r>
    </w:p>
    <w:p w:rsidR="003C5B30" w:rsidRDefault="003C5B30" w:rsidP="00A05AD0">
      <w:pPr>
        <w:pStyle w:val="paragraph"/>
        <w:spacing w:before="0" w:beforeAutospacing="0" w:after="0" w:afterAutospacing="0" w:line="360" w:lineRule="auto"/>
        <w:textAlignment w:val="baseline"/>
        <w:rPr>
          <w:rStyle w:val="normaltextrun"/>
          <w:rFonts w:asciiTheme="minorHAnsi" w:hAnsiTheme="minorHAnsi" w:cstheme="minorHAnsi"/>
          <w:sz w:val="22"/>
          <w:szCs w:val="22"/>
          <w:shd w:val="clear" w:color="auto" w:fill="FFFFFF"/>
        </w:rPr>
      </w:pPr>
    </w:p>
    <w:p w:rsidR="003C5B30" w:rsidRPr="00551417" w:rsidRDefault="00FE2768" w:rsidP="00A05AD0">
      <w:pPr>
        <w:pStyle w:val="paragraph"/>
        <w:spacing w:before="0" w:beforeAutospacing="0" w:after="0" w:afterAutospacing="0" w:line="360" w:lineRule="auto"/>
        <w:textAlignment w:val="baseline"/>
        <w:rPr>
          <w:rStyle w:val="normaltextrun"/>
          <w:rFonts w:asciiTheme="minorHAnsi" w:hAnsiTheme="minorHAnsi" w:cstheme="minorHAnsi"/>
          <w:b/>
          <w:sz w:val="22"/>
          <w:szCs w:val="22"/>
          <w:shd w:val="clear" w:color="auto" w:fill="FFFFFF"/>
        </w:rPr>
      </w:pPr>
      <w:r>
        <w:rPr>
          <w:rStyle w:val="normaltextrun"/>
          <w:rFonts w:asciiTheme="minorHAnsi" w:hAnsiTheme="minorHAnsi" w:cstheme="minorHAnsi"/>
          <w:b/>
          <w:sz w:val="22"/>
          <w:szCs w:val="22"/>
          <w:shd w:val="clear" w:color="auto" w:fill="FFFFFF"/>
        </w:rPr>
        <w:t>Working Papers</w:t>
      </w:r>
    </w:p>
    <w:p w:rsidR="003C5B30" w:rsidRDefault="00551417" w:rsidP="003C5B30">
      <w:pPr>
        <w:spacing w:line="360" w:lineRule="auto"/>
        <w:contextualSpacing/>
      </w:pPr>
      <w:r>
        <w:rPr>
          <w:b/>
          <w:bCs/>
        </w:rPr>
        <w:br/>
      </w:r>
      <w:r w:rsidR="003C5B30" w:rsidRPr="00E55965">
        <w:rPr>
          <w:b/>
          <w:bCs/>
        </w:rPr>
        <w:t>Devenish, B</w:t>
      </w:r>
      <w:r w:rsidR="003C5B30" w:rsidRPr="00D27542">
        <w:t xml:space="preserve">., Mantilla, A. &amp; Rinehart, N. J. </w:t>
      </w:r>
      <w:r w:rsidR="003C5B30">
        <w:t>(</w:t>
      </w:r>
      <w:r w:rsidR="003C5B30" w:rsidRPr="00D27542">
        <w:t>2024</w:t>
      </w:r>
      <w:r w:rsidR="003C5B30">
        <w:t xml:space="preserve">). </w:t>
      </w:r>
      <w:r w:rsidR="003C5B30" w:rsidRPr="00D27542">
        <w:t xml:space="preserve">Building self-determination to foster better outcomes for young people with </w:t>
      </w:r>
      <w:r w:rsidR="003C5B30">
        <w:t xml:space="preserve">disability. </w:t>
      </w:r>
      <w:r w:rsidR="003C5B30" w:rsidRPr="00D27542">
        <w:t>Education into the 2030s: The big education challenges of our times. Faculty of Education Working Paper #</w:t>
      </w:r>
      <w:r w:rsidR="003C5B30">
        <w:t>3,</w:t>
      </w:r>
      <w:r w:rsidR="003C5B30" w:rsidRPr="00D27542">
        <w:t xml:space="preserve"> p. 19-20. Monash University. Report.</w:t>
      </w:r>
      <w:r w:rsidR="003C5B30">
        <w:t xml:space="preserve"> </w:t>
      </w:r>
      <w:r w:rsidR="00FE2768">
        <w:br/>
      </w:r>
      <w:r w:rsidR="003C5B30">
        <w:br/>
      </w:r>
      <w:r w:rsidR="003C5B30" w:rsidRPr="00D27542">
        <w:t xml:space="preserve">Rinehart, N. J., Mantilla, A., </w:t>
      </w:r>
      <w:r w:rsidR="003C5B30" w:rsidRPr="00E55965">
        <w:rPr>
          <w:b/>
        </w:rPr>
        <w:t>Devenish, B.</w:t>
      </w:r>
      <w:r w:rsidR="003C5B30" w:rsidRPr="00D27542">
        <w:t xml:space="preserve">, </w:t>
      </w:r>
      <w:proofErr w:type="spellStart"/>
      <w:r w:rsidR="003C5B30" w:rsidRPr="00D27542">
        <w:t>Emonson</w:t>
      </w:r>
      <w:proofErr w:type="spellEnd"/>
      <w:r w:rsidR="003C5B30" w:rsidRPr="00D27542">
        <w:t>, C., Whelan, M. &amp; Papadopoulos, N. (2023).</w:t>
      </w:r>
      <w:r w:rsidR="003C5B30">
        <w:t xml:space="preserve"> </w:t>
      </w:r>
      <w:r w:rsidR="003C5B30" w:rsidRPr="00D27542">
        <w:t>Moving beyond the one-size-fits-all approach to the education of autistic students</w:t>
      </w:r>
      <w:r w:rsidR="003C5B30">
        <w:t xml:space="preserve">. </w:t>
      </w:r>
      <w:r w:rsidR="003C5B30" w:rsidRPr="00D27542">
        <w:t xml:space="preserve">Education into </w:t>
      </w:r>
      <w:r w:rsidR="003C5B30" w:rsidRPr="00D27542">
        <w:lastRenderedPageBreak/>
        <w:t>the 2030s: The big education challenges of our times. Faculty of Education Working Paper #2</w:t>
      </w:r>
      <w:r w:rsidR="003C5B30">
        <w:t>,</w:t>
      </w:r>
      <w:r w:rsidR="003C5B30" w:rsidRPr="00D27542">
        <w:t xml:space="preserve"> p. 19-22. Monash University. Report.</w:t>
      </w:r>
    </w:p>
    <w:p w:rsidR="00FE2768" w:rsidRDefault="00FE2768" w:rsidP="003C5B30">
      <w:pPr>
        <w:spacing w:line="360" w:lineRule="auto"/>
        <w:contextualSpacing/>
      </w:pPr>
    </w:p>
    <w:p w:rsidR="00FE2768" w:rsidRDefault="00FE2768" w:rsidP="003C5B30">
      <w:pPr>
        <w:spacing w:line="360" w:lineRule="auto"/>
        <w:contextualSpacing/>
      </w:pPr>
      <w:r>
        <w:rPr>
          <w:b/>
        </w:rPr>
        <w:t>Other Outputs</w:t>
      </w:r>
      <w:r>
        <w:rPr>
          <w:b/>
        </w:rPr>
        <w:br/>
      </w:r>
      <w:r>
        <w:rPr>
          <w:b/>
        </w:rPr>
        <w:br/>
        <w:t>Devenish, B.</w:t>
      </w:r>
      <w:r>
        <w:t xml:space="preserve">, &amp; Chan, E. (2024). </w:t>
      </w:r>
      <w:r w:rsidRPr="00FE2768">
        <w:t>A new digital toolkit for young people with disability can help them achieve their life goals</w:t>
      </w:r>
      <w:r>
        <w:t xml:space="preserve">. </w:t>
      </w:r>
      <w:hyperlink r:id="rId26" w:history="1">
        <w:r w:rsidRPr="00910646">
          <w:rPr>
            <w:rStyle w:val="Hyperlink"/>
          </w:rPr>
          <w:t>https://www.monash.edu/education/teachspace/articles/a-new-digital-toolkit-for-young-people-with-disability-can-help-them-achieve-their-life-goals</w:t>
        </w:r>
      </w:hyperlink>
      <w:r>
        <w:t xml:space="preserve"> </w:t>
      </w:r>
    </w:p>
    <w:p w:rsidR="00FE2768" w:rsidRDefault="00FE2768" w:rsidP="003C5B30">
      <w:pPr>
        <w:spacing w:line="360" w:lineRule="auto"/>
        <w:contextualSpacing/>
      </w:pPr>
      <w:r>
        <w:t xml:space="preserve">Papadopoulos, N., Mantilla, A., </w:t>
      </w:r>
      <w:proofErr w:type="spellStart"/>
      <w:r>
        <w:t>Emonson</w:t>
      </w:r>
      <w:proofErr w:type="spellEnd"/>
      <w:r>
        <w:t xml:space="preserve">, C., </w:t>
      </w:r>
      <w:r w:rsidRPr="00FE2768">
        <w:rPr>
          <w:b/>
        </w:rPr>
        <w:t>Devenish, B.</w:t>
      </w:r>
      <w:r>
        <w:t xml:space="preserve">, &amp; Rinehart, N. (2024). </w:t>
      </w:r>
      <w:r w:rsidRPr="00FE2768">
        <w:t>Bringing movement and emotion regulation into Australian classrooms</w:t>
      </w:r>
      <w:r>
        <w:t xml:space="preserve">. </w:t>
      </w:r>
      <w:hyperlink r:id="rId27" w:history="1">
        <w:r w:rsidRPr="00910646">
          <w:rPr>
            <w:rStyle w:val="Hyperlink"/>
          </w:rPr>
          <w:t>https://www.monash.edu/education/teachspace/articles/bringing-movement-and-emotion-regulation-into-australian-classrooms</w:t>
        </w:r>
      </w:hyperlink>
      <w:r>
        <w:t xml:space="preserve"> </w:t>
      </w:r>
    </w:p>
    <w:p w:rsidR="00FE2768" w:rsidRDefault="00FE2768" w:rsidP="00FE2768">
      <w:pPr>
        <w:spacing w:line="360" w:lineRule="auto"/>
        <w:contextualSpacing/>
      </w:pPr>
      <w:r>
        <w:t xml:space="preserve">Devenish, B., Mantilla, A., &amp; Rinehart, N. (2023). Is your child anxious about starting school? The approaches we use for children with disability can help all families. </w:t>
      </w:r>
      <w:hyperlink r:id="rId28" w:anchor=":~:text=Visual%20schedules%2C%20social%20narratives%20(stories,school%20time%20such%20as%20lunchtime" w:history="1">
        <w:r w:rsidRPr="00910646">
          <w:rPr>
            <w:rStyle w:val="Hyperlink"/>
          </w:rPr>
          <w:t>https://theconversation.com/is-your-child-anxious-about-starting-school-the-approaches-we-use-for-children-with-disability-can-help-all-families-197984#:~:text=Visual%20schedules%2C%20social%20narratives%20(stories,school%20time%20such%20as%20lunchtime</w:t>
        </w:r>
      </w:hyperlink>
      <w:r w:rsidRPr="00FE2768">
        <w:t>.</w:t>
      </w:r>
      <w:r>
        <w:t xml:space="preserve"> </w:t>
      </w:r>
      <w:r w:rsidR="00656C28">
        <w:t xml:space="preserve"> </w:t>
      </w:r>
      <w:r w:rsidR="00CA75DF">
        <w:tab/>
      </w:r>
      <w:r w:rsidR="00CA75DF">
        <w:tab/>
      </w:r>
      <w:r w:rsidR="00CA75DF">
        <w:tab/>
      </w:r>
      <w:r w:rsidR="00CA75DF">
        <w:tab/>
      </w:r>
      <w:r w:rsidR="00656C28" w:rsidRPr="00656C28">
        <w:rPr>
          <w:rFonts w:eastAsia="Times New Roman" w:cstheme="minorHAnsi"/>
          <w:b/>
          <w:i/>
          <w:color w:val="242424"/>
          <w:lang w:val="en-AU" w:eastAsia="en-AU"/>
        </w:rPr>
        <w:t>Readers</w:t>
      </w:r>
      <w:r w:rsidR="00656C28">
        <w:rPr>
          <w:rFonts w:eastAsia="Times New Roman" w:cstheme="minorHAnsi"/>
          <w:b/>
          <w:color w:val="242424"/>
          <w:lang w:val="en-AU" w:eastAsia="en-AU"/>
        </w:rPr>
        <w:t xml:space="preserve">: </w:t>
      </w:r>
      <w:r w:rsidR="00656C28" w:rsidRPr="000C282C">
        <w:rPr>
          <w:rFonts w:eastAsia="Times New Roman" w:cstheme="minorHAnsi"/>
          <w:color w:val="242424"/>
          <w:lang w:val="en-AU" w:eastAsia="en-AU"/>
        </w:rPr>
        <w:t>15,739</w:t>
      </w:r>
      <w:r w:rsidR="00656C28">
        <w:rPr>
          <w:rFonts w:eastAsia="Times New Roman" w:cstheme="minorHAnsi"/>
          <w:color w:val="242424"/>
          <w:lang w:val="en-AU" w:eastAsia="en-AU"/>
        </w:rPr>
        <w:tab/>
      </w:r>
      <w:r w:rsidR="00656C28">
        <w:rPr>
          <w:rFonts w:eastAsia="Times New Roman" w:cstheme="minorHAnsi"/>
          <w:color w:val="242424"/>
          <w:lang w:val="en-AU" w:eastAsia="en-AU"/>
        </w:rPr>
        <w:tab/>
      </w:r>
      <w:r w:rsidR="00656C28" w:rsidRPr="00656C28">
        <w:rPr>
          <w:rFonts w:eastAsia="Times New Roman" w:cstheme="minorHAnsi"/>
          <w:b/>
          <w:i/>
          <w:color w:val="242424"/>
          <w:lang w:val="en-AU" w:eastAsia="en-AU"/>
        </w:rPr>
        <w:t>Republished</w:t>
      </w:r>
      <w:r w:rsidR="00656C28">
        <w:rPr>
          <w:rFonts w:eastAsia="Times New Roman" w:cstheme="minorHAnsi"/>
          <w:color w:val="242424"/>
          <w:lang w:val="en-AU" w:eastAsia="en-AU"/>
        </w:rPr>
        <w:t xml:space="preserve">: 9 </w:t>
      </w:r>
    </w:p>
    <w:p w:rsidR="00FE2768" w:rsidRDefault="00FE2768" w:rsidP="003C5B30">
      <w:pPr>
        <w:spacing w:line="360" w:lineRule="auto"/>
        <w:contextualSpacing/>
      </w:pPr>
      <w:r>
        <w:t xml:space="preserve">Mantilla, A., </w:t>
      </w:r>
      <w:r w:rsidRPr="00FE2768">
        <w:rPr>
          <w:b/>
        </w:rPr>
        <w:t>Devenish, B.</w:t>
      </w:r>
      <w:r>
        <w:t xml:space="preserve">, &amp; Rinehart, N. (2023). </w:t>
      </w:r>
      <w:r w:rsidRPr="00FE2768">
        <w:t xml:space="preserve">New </w:t>
      </w:r>
      <w:proofErr w:type="spellStart"/>
      <w:r w:rsidRPr="00FE2768">
        <w:t>AllPlay</w:t>
      </w:r>
      <w:proofErr w:type="spellEnd"/>
      <w:r w:rsidRPr="00FE2768">
        <w:t xml:space="preserve"> Learn resources support schools to be inclusive communities</w:t>
      </w:r>
      <w:r>
        <w:t xml:space="preserve">. </w:t>
      </w:r>
      <w:hyperlink r:id="rId29" w:history="1">
        <w:r w:rsidRPr="00910646">
          <w:rPr>
            <w:rStyle w:val="Hyperlink"/>
          </w:rPr>
          <w:t>https://www.monash.edu/education/teachspace/articles/new-allplay-learn-resources-support-schools-to-be-inclusive-communities</w:t>
        </w:r>
      </w:hyperlink>
      <w:r>
        <w:t xml:space="preserve"> </w:t>
      </w:r>
    </w:p>
    <w:p w:rsidR="00656C28" w:rsidRPr="00CA75DF" w:rsidRDefault="00FE2768" w:rsidP="00CA75DF">
      <w:pPr>
        <w:spacing w:line="360" w:lineRule="auto"/>
        <w:contextualSpacing/>
      </w:pPr>
      <w:r>
        <w:t xml:space="preserve">Mantilla, A., </w:t>
      </w:r>
      <w:r w:rsidRPr="00FE2768">
        <w:rPr>
          <w:b/>
        </w:rPr>
        <w:t>Devenish, B.</w:t>
      </w:r>
      <w:r>
        <w:t xml:space="preserve">, &amp; Rinehart, N. (2023). </w:t>
      </w:r>
      <w:r w:rsidRPr="00FE2768">
        <w:t>How teachers can best support autistic students</w:t>
      </w:r>
      <w:r>
        <w:t xml:space="preserve">. </w:t>
      </w:r>
      <w:hyperlink r:id="rId30" w:history="1">
        <w:r w:rsidRPr="00910646">
          <w:rPr>
            <w:rStyle w:val="Hyperlink"/>
          </w:rPr>
          <w:t>https://www.monash.edu/education/teachspace/articles/how-teachers-can-best-support-autistic-students</w:t>
        </w:r>
      </w:hyperlink>
      <w:r>
        <w:t xml:space="preserve"> </w:t>
      </w:r>
      <w:r w:rsidR="00CA75DF">
        <w:rPr>
          <w:rFonts w:eastAsia="Times New Roman" w:cstheme="minorHAnsi"/>
          <w:color w:val="242424"/>
          <w:lang w:val="en-AU" w:eastAsia="en-AU"/>
        </w:rPr>
        <w:br/>
      </w:r>
      <w:r w:rsidR="00CA75DF" w:rsidRPr="00CA75DF">
        <w:rPr>
          <w:rFonts w:eastAsia="Times New Roman" w:cstheme="minorHAnsi"/>
          <w:b/>
          <w:color w:val="242424"/>
          <w:lang w:val="en-AU" w:eastAsia="en-AU"/>
        </w:rPr>
        <w:t>Devenish, B</w:t>
      </w:r>
      <w:r w:rsidR="00CA75DF">
        <w:rPr>
          <w:rFonts w:eastAsia="Times New Roman" w:cstheme="minorHAnsi"/>
          <w:color w:val="242424"/>
          <w:lang w:val="en-AU" w:eastAsia="en-AU"/>
        </w:rPr>
        <w:t xml:space="preserve">. (guest author), &amp; Torr, </w:t>
      </w:r>
      <w:proofErr w:type="spellStart"/>
      <w:r w:rsidR="00CA75DF">
        <w:rPr>
          <w:rFonts w:eastAsia="Times New Roman" w:cstheme="minorHAnsi"/>
          <w:color w:val="242424"/>
          <w:lang w:val="en-AU" w:eastAsia="en-AU"/>
        </w:rPr>
        <w:t>Donnay</w:t>
      </w:r>
      <w:proofErr w:type="spellEnd"/>
      <w:r w:rsidR="00CA75DF">
        <w:rPr>
          <w:rFonts w:eastAsia="Times New Roman" w:cstheme="minorHAnsi"/>
          <w:color w:val="242424"/>
          <w:lang w:val="en-AU" w:eastAsia="en-AU"/>
        </w:rPr>
        <w:t xml:space="preserve"> (Ed.). Same </w:t>
      </w:r>
      <w:proofErr w:type="spellStart"/>
      <w:r w:rsidR="00CA75DF">
        <w:rPr>
          <w:rFonts w:eastAsia="Times New Roman" w:cstheme="minorHAnsi"/>
          <w:color w:val="242424"/>
          <w:lang w:val="en-AU" w:eastAsia="en-AU"/>
        </w:rPr>
        <w:t>same</w:t>
      </w:r>
      <w:proofErr w:type="spellEnd"/>
      <w:r w:rsidR="00CA75DF">
        <w:rPr>
          <w:rFonts w:eastAsia="Times New Roman" w:cstheme="minorHAnsi"/>
          <w:color w:val="242424"/>
          <w:lang w:val="en-AU" w:eastAsia="en-AU"/>
        </w:rPr>
        <w:t xml:space="preserve">, but different. </w:t>
      </w:r>
      <w:proofErr w:type="spellStart"/>
      <w:r w:rsidR="00656C28" w:rsidRPr="00CA75DF">
        <w:rPr>
          <w:rFonts w:eastAsia="Times New Roman" w:cstheme="minorHAnsi"/>
          <w:color w:val="242424"/>
          <w:lang w:val="en-AU" w:eastAsia="en-AU"/>
        </w:rPr>
        <w:t>TeenBreathe</w:t>
      </w:r>
      <w:proofErr w:type="spellEnd"/>
      <w:r w:rsidR="00656C28" w:rsidRPr="00CA75DF">
        <w:rPr>
          <w:rFonts w:eastAsia="Times New Roman" w:cstheme="minorHAnsi"/>
          <w:color w:val="242424"/>
          <w:lang w:val="en-AU" w:eastAsia="en-AU"/>
        </w:rPr>
        <w:t xml:space="preserve"> </w:t>
      </w:r>
      <w:r w:rsidR="00CA75DF">
        <w:rPr>
          <w:rFonts w:eastAsia="Times New Roman" w:cstheme="minorHAnsi"/>
          <w:color w:val="242424"/>
          <w:lang w:val="en-AU" w:eastAsia="en-AU"/>
        </w:rPr>
        <w:t>Issue 27</w:t>
      </w:r>
      <w:r w:rsidR="00656C28" w:rsidRPr="00CA75DF">
        <w:rPr>
          <w:rFonts w:eastAsia="Times New Roman" w:cstheme="minorHAnsi"/>
          <w:color w:val="242424"/>
          <w:lang w:val="en-AU" w:eastAsia="en-AU"/>
        </w:rPr>
        <w:t>.</w:t>
      </w:r>
    </w:p>
    <w:p w:rsidR="00FE2768" w:rsidRDefault="00FE2768" w:rsidP="003C5B30">
      <w:pPr>
        <w:spacing w:line="360" w:lineRule="auto"/>
        <w:contextualSpacing/>
      </w:pPr>
      <w:r>
        <w:t xml:space="preserve">Mantilla, A., </w:t>
      </w:r>
      <w:r w:rsidRPr="00FE2768">
        <w:rPr>
          <w:b/>
        </w:rPr>
        <w:t>Devenish, B.</w:t>
      </w:r>
      <w:r>
        <w:t xml:space="preserve">, </w:t>
      </w:r>
      <w:proofErr w:type="spellStart"/>
      <w:r>
        <w:t>Emonson</w:t>
      </w:r>
      <w:proofErr w:type="spellEnd"/>
      <w:r>
        <w:t xml:space="preserve">, C., Papadopoulos, N., &amp; Rinehart, N. (2022). </w:t>
      </w:r>
      <w:r w:rsidRPr="00FE2768">
        <w:t>Learning about emotions with Humphrey B. Bear</w:t>
      </w:r>
      <w:r>
        <w:t xml:space="preserve">. </w:t>
      </w:r>
      <w:hyperlink r:id="rId31" w:history="1">
        <w:r w:rsidRPr="00910646">
          <w:rPr>
            <w:rStyle w:val="Hyperlink"/>
          </w:rPr>
          <w:t>https://www.monash.edu/education/teachspace/articles/learning-about-emotions-with-humphrey-b-bear</w:t>
        </w:r>
      </w:hyperlink>
      <w:r>
        <w:t xml:space="preserve"> </w:t>
      </w:r>
    </w:p>
    <w:p w:rsidR="00517737" w:rsidRDefault="00517737" w:rsidP="003C5B30">
      <w:pPr>
        <w:spacing w:line="360" w:lineRule="auto"/>
        <w:contextualSpacing/>
      </w:pPr>
      <w:r>
        <w:t xml:space="preserve">Rinehart, N., Mantilla, A., Papadopoulos, N., Bussey, K., &amp; </w:t>
      </w:r>
      <w:r w:rsidRPr="00517737">
        <w:rPr>
          <w:b/>
        </w:rPr>
        <w:t>Devenish, B</w:t>
      </w:r>
      <w:r>
        <w:t xml:space="preserve">. (2022). </w:t>
      </w:r>
      <w:r w:rsidRPr="00517737">
        <w:t>Inclusive education: It’s time to flip the thinking on educating young people with disabilities</w:t>
      </w:r>
      <w:r>
        <w:t xml:space="preserve">. </w:t>
      </w:r>
      <w:hyperlink r:id="rId32" w:history="1">
        <w:r w:rsidR="00452214" w:rsidRPr="00910646">
          <w:rPr>
            <w:rStyle w:val="Hyperlink"/>
          </w:rPr>
          <w:t>https://lens.monash.edu/@education/2022/02/11/1384433/inclusive-education-its-time-to-flip-the-thinking-on-educating-young-people-with-disabilities</w:t>
        </w:r>
      </w:hyperlink>
      <w:r w:rsidR="00452214">
        <w:t xml:space="preserve"> </w:t>
      </w:r>
      <w:bookmarkStart w:id="1" w:name="_GoBack"/>
      <w:bookmarkEnd w:id="1"/>
    </w:p>
    <w:p w:rsidR="00FE2768" w:rsidRPr="00FE2768" w:rsidRDefault="00FE2768" w:rsidP="003C5B30">
      <w:pPr>
        <w:spacing w:line="360" w:lineRule="auto"/>
        <w:contextualSpacing/>
      </w:pPr>
    </w:p>
    <w:p w:rsidR="00A46350" w:rsidRDefault="00FE2768">
      <w:pPr>
        <w:rPr>
          <w:b/>
        </w:rPr>
      </w:pPr>
      <w:r>
        <w:rPr>
          <w:b/>
        </w:rPr>
        <w:lastRenderedPageBreak/>
        <w:t>Conference</w:t>
      </w:r>
      <w:r w:rsidR="00517737">
        <w:rPr>
          <w:b/>
        </w:rPr>
        <w:t xml:space="preserve"> Presentations and</w:t>
      </w:r>
      <w:r>
        <w:rPr>
          <w:b/>
        </w:rPr>
        <w:t xml:space="preserve"> Posters</w:t>
      </w:r>
    </w:p>
    <w:p w:rsidR="00FE2768" w:rsidRDefault="00FE2768" w:rsidP="00FE2768">
      <w:r w:rsidRPr="00FE2768">
        <w:rPr>
          <w:b/>
        </w:rPr>
        <w:t>Devenish, B.</w:t>
      </w:r>
      <w:r>
        <w:t>, Mantilla, A., Chadha, M., &amp; Rinehart, N. (May, 2024). Barriers and Enablers to Autistic Primary School Students’ Involvement in Education Planning: Student, Caregiver and Teacher Perspectives. [Poster]. International Society for Autism Research (INSAR) 2024 Annual Meeting, Melbourne, Australia.</w:t>
      </w:r>
    </w:p>
    <w:p w:rsidR="00517737" w:rsidRPr="00517737" w:rsidRDefault="00517737" w:rsidP="00517737">
      <w:r w:rsidRPr="00517737">
        <w:t>Bussey,</w:t>
      </w:r>
      <w:r>
        <w:t xml:space="preserve"> K., Mantilla, A., &amp; </w:t>
      </w:r>
      <w:r w:rsidRPr="00517737">
        <w:rPr>
          <w:b/>
        </w:rPr>
        <w:t>Devenish, B.</w:t>
      </w:r>
      <w:r>
        <w:t xml:space="preserve"> (September, 2021). </w:t>
      </w:r>
      <w:proofErr w:type="spellStart"/>
      <w:r w:rsidRPr="00517737">
        <w:t>AllPlay</w:t>
      </w:r>
      <w:proofErr w:type="spellEnd"/>
      <w:r w:rsidRPr="00517737">
        <w:t xml:space="preserve"> Learn: Professional learning to support inclusion for children with disabilities</w:t>
      </w:r>
      <w:r>
        <w:t xml:space="preserve">. </w:t>
      </w:r>
      <w:r w:rsidRPr="00517737">
        <w:t>E</w:t>
      </w:r>
      <w:r>
        <w:t xml:space="preserve">uropean </w:t>
      </w:r>
      <w:r w:rsidRPr="00517737">
        <w:t>E</w:t>
      </w:r>
      <w:r>
        <w:t xml:space="preserve">arly </w:t>
      </w:r>
      <w:r w:rsidRPr="00517737">
        <w:t>C</w:t>
      </w:r>
      <w:r>
        <w:t xml:space="preserve">hildhood </w:t>
      </w:r>
      <w:r w:rsidRPr="00517737">
        <w:t>E</w:t>
      </w:r>
      <w:r>
        <w:t xml:space="preserve">ducation </w:t>
      </w:r>
      <w:r w:rsidRPr="00517737">
        <w:t>R</w:t>
      </w:r>
      <w:r>
        <w:t xml:space="preserve">esearch </w:t>
      </w:r>
      <w:r w:rsidRPr="00517737">
        <w:t>A</w:t>
      </w:r>
      <w:r>
        <w:t>ssociation</w:t>
      </w:r>
      <w:r w:rsidRPr="00517737">
        <w:t xml:space="preserve"> </w:t>
      </w:r>
      <w:r>
        <w:t>Annual</w:t>
      </w:r>
      <w:r w:rsidRPr="00517737">
        <w:t xml:space="preserve"> </w:t>
      </w:r>
      <w:r>
        <w:t>Conference [virtual].</w:t>
      </w:r>
    </w:p>
    <w:p w:rsidR="00517737" w:rsidRDefault="00517737" w:rsidP="00FE2768"/>
    <w:p w:rsidR="00517737" w:rsidRDefault="00517737" w:rsidP="00FE2768">
      <w:pPr>
        <w:rPr>
          <w:b/>
        </w:rPr>
      </w:pPr>
      <w:r>
        <w:rPr>
          <w:b/>
        </w:rPr>
        <w:t>Presentations</w:t>
      </w:r>
    </w:p>
    <w:p w:rsidR="00517737" w:rsidRDefault="00517737" w:rsidP="00517737">
      <w:r w:rsidRPr="00517737">
        <w:rPr>
          <w:b/>
        </w:rPr>
        <w:t>Devenish, B.</w:t>
      </w:r>
      <w:r>
        <w:t xml:space="preserve"> (2024, September). Evidence-based strategies to help create inclusive education environments for autistic students </w:t>
      </w:r>
      <w:r w:rsidRPr="00517737">
        <w:rPr>
          <w:b/>
        </w:rPr>
        <w:t>[invited speaker]</w:t>
      </w:r>
      <w:r>
        <w:t>. Independent Primary School Heads of Australia (IPSHA), [online].</w:t>
      </w:r>
    </w:p>
    <w:p w:rsidR="00517737" w:rsidRPr="00517737" w:rsidRDefault="00517737" w:rsidP="00517737">
      <w:r w:rsidRPr="00517737">
        <w:rPr>
          <w:b/>
        </w:rPr>
        <w:t>Devenish, B.</w:t>
      </w:r>
      <w:r>
        <w:t xml:space="preserve"> (2024, May). </w:t>
      </w:r>
      <w:r w:rsidR="008D569A">
        <w:t xml:space="preserve">World Vision’s </w:t>
      </w:r>
      <w:r w:rsidR="008D569A" w:rsidRPr="008D569A">
        <w:t>Disability Inclusion Action Learning event</w:t>
      </w:r>
      <w:r w:rsidR="008D569A">
        <w:t xml:space="preserve"> [invited speaker]. World Vision International, San Miguel, El Salvador.</w:t>
      </w:r>
    </w:p>
    <w:sectPr w:rsidR="00517737" w:rsidRPr="00517737">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E60" w:rsidRDefault="005B2E60" w:rsidP="00A05AD0">
      <w:pPr>
        <w:spacing w:after="0" w:line="240" w:lineRule="auto"/>
      </w:pPr>
      <w:r>
        <w:separator/>
      </w:r>
    </w:p>
  </w:endnote>
  <w:endnote w:type="continuationSeparator" w:id="0">
    <w:p w:rsidR="005B2E60" w:rsidRDefault="005B2E60" w:rsidP="00A05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E60" w:rsidRDefault="005B2E60" w:rsidP="00A05AD0">
      <w:pPr>
        <w:spacing w:after="0" w:line="240" w:lineRule="auto"/>
      </w:pPr>
      <w:r>
        <w:separator/>
      </w:r>
    </w:p>
  </w:footnote>
  <w:footnote w:type="continuationSeparator" w:id="0">
    <w:p w:rsidR="005B2E60" w:rsidRDefault="005B2E60" w:rsidP="00A05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A05AD0" w:rsidRDefault="00A05AD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A05AD0" w:rsidRDefault="00A05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073C"/>
    <w:multiLevelType w:val="multilevel"/>
    <w:tmpl w:val="4E04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3544"/>
    <w:multiLevelType w:val="multilevel"/>
    <w:tmpl w:val="6CAA4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43A96"/>
    <w:multiLevelType w:val="hybridMultilevel"/>
    <w:tmpl w:val="B798D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BF124D"/>
    <w:multiLevelType w:val="hybridMultilevel"/>
    <w:tmpl w:val="C69851FE"/>
    <w:lvl w:ilvl="0" w:tplc="3D94C406">
      <w:start w:val="2017"/>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7209A2"/>
    <w:multiLevelType w:val="hybridMultilevel"/>
    <w:tmpl w:val="9436408C"/>
    <w:lvl w:ilvl="0" w:tplc="3D94C406">
      <w:start w:val="2017"/>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E4347"/>
    <w:multiLevelType w:val="hybridMultilevel"/>
    <w:tmpl w:val="7F9AA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930300"/>
    <w:multiLevelType w:val="hybridMultilevel"/>
    <w:tmpl w:val="96F80FA8"/>
    <w:lvl w:ilvl="0" w:tplc="3D94C406">
      <w:start w:val="2017"/>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642463"/>
    <w:multiLevelType w:val="hybridMultilevel"/>
    <w:tmpl w:val="201AD6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610BA6"/>
    <w:multiLevelType w:val="multilevel"/>
    <w:tmpl w:val="096E420E"/>
    <w:lvl w:ilvl="0">
      <w:start w:val="2016"/>
      <w:numFmt w:val="decimal"/>
      <w:lvlText w:val="%1"/>
      <w:lvlJc w:val="left"/>
      <w:pPr>
        <w:ind w:left="950" w:hanging="950"/>
      </w:pPr>
      <w:rPr>
        <w:rFonts w:hint="default"/>
        <w:u w:val="single"/>
      </w:rPr>
    </w:lvl>
    <w:lvl w:ilvl="1">
      <w:start w:val="2019"/>
      <w:numFmt w:val="decimal"/>
      <w:lvlText w:val="%1-%2"/>
      <w:lvlJc w:val="left"/>
      <w:pPr>
        <w:ind w:left="950" w:hanging="950"/>
      </w:pPr>
      <w:rPr>
        <w:rFonts w:hint="default"/>
        <w:u w:val="single"/>
      </w:rPr>
    </w:lvl>
    <w:lvl w:ilvl="2">
      <w:start w:val="1"/>
      <w:numFmt w:val="decimal"/>
      <w:lvlText w:val="%1-%2.%3"/>
      <w:lvlJc w:val="left"/>
      <w:pPr>
        <w:ind w:left="950" w:hanging="950"/>
      </w:pPr>
      <w:rPr>
        <w:rFonts w:hint="default"/>
        <w:u w:val="single"/>
      </w:rPr>
    </w:lvl>
    <w:lvl w:ilvl="3">
      <w:start w:val="1"/>
      <w:numFmt w:val="decimal"/>
      <w:lvlText w:val="%1-%2.%3.%4"/>
      <w:lvlJc w:val="left"/>
      <w:pPr>
        <w:ind w:left="950" w:hanging="95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9" w15:restartNumberingAfterBreak="0">
    <w:nsid w:val="2C5A3138"/>
    <w:multiLevelType w:val="hybridMultilevel"/>
    <w:tmpl w:val="C9CE7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9F21DE"/>
    <w:multiLevelType w:val="hybridMultilevel"/>
    <w:tmpl w:val="FF48F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628FA"/>
    <w:multiLevelType w:val="hybridMultilevel"/>
    <w:tmpl w:val="77684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F474EF"/>
    <w:multiLevelType w:val="hybridMultilevel"/>
    <w:tmpl w:val="73889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7527E1"/>
    <w:multiLevelType w:val="hybridMultilevel"/>
    <w:tmpl w:val="B7DE7500"/>
    <w:lvl w:ilvl="0" w:tplc="31B2F92C">
      <w:start w:val="236"/>
      <w:numFmt w:val="decimal"/>
      <w:lvlText w:val="%1"/>
      <w:lvlJc w:val="left"/>
      <w:pPr>
        <w:ind w:left="720" w:hanging="360"/>
      </w:pPr>
      <w:rPr>
        <w:rFonts w:ascii="Calibri" w:eastAsiaTheme="minorHAnsi" w:hAnsi="Calibri" w:cs="Calibri" w:hint="default"/>
        <w:color w:val="auto"/>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7F11CB"/>
    <w:multiLevelType w:val="hybridMultilevel"/>
    <w:tmpl w:val="B122F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742DB3"/>
    <w:multiLevelType w:val="hybridMultilevel"/>
    <w:tmpl w:val="BEB6E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A26A77"/>
    <w:multiLevelType w:val="hybridMultilevel"/>
    <w:tmpl w:val="4B44E384"/>
    <w:lvl w:ilvl="0" w:tplc="3D94C406">
      <w:start w:val="2017"/>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CA01DD"/>
    <w:multiLevelType w:val="hybridMultilevel"/>
    <w:tmpl w:val="28C0BC78"/>
    <w:lvl w:ilvl="0" w:tplc="37307814">
      <w:start w:val="2015"/>
      <w:numFmt w:val="decimal"/>
      <w:lvlText w:val="%1"/>
      <w:lvlJc w:val="left"/>
      <w:pPr>
        <w:ind w:left="800" w:hanging="4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C191FE2"/>
    <w:multiLevelType w:val="hybridMultilevel"/>
    <w:tmpl w:val="BCDCD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6"/>
  </w:num>
  <w:num w:numId="4">
    <w:abstractNumId w:val="4"/>
  </w:num>
  <w:num w:numId="5">
    <w:abstractNumId w:val="7"/>
  </w:num>
  <w:num w:numId="6">
    <w:abstractNumId w:val="0"/>
  </w:num>
  <w:num w:numId="7">
    <w:abstractNumId w:val="13"/>
  </w:num>
  <w:num w:numId="8">
    <w:abstractNumId w:val="1"/>
  </w:num>
  <w:num w:numId="9">
    <w:abstractNumId w:val="15"/>
  </w:num>
  <w:num w:numId="10">
    <w:abstractNumId w:val="5"/>
  </w:num>
  <w:num w:numId="11">
    <w:abstractNumId w:val="9"/>
  </w:num>
  <w:num w:numId="12">
    <w:abstractNumId w:val="14"/>
  </w:num>
  <w:num w:numId="13">
    <w:abstractNumId w:val="12"/>
  </w:num>
  <w:num w:numId="14">
    <w:abstractNumId w:val="10"/>
  </w:num>
  <w:num w:numId="15">
    <w:abstractNumId w:val="18"/>
  </w:num>
  <w:num w:numId="16">
    <w:abstractNumId w:val="11"/>
  </w:num>
  <w:num w:numId="17">
    <w:abstractNumId w:val="2"/>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D0"/>
    <w:rsid w:val="000A3FC1"/>
    <w:rsid w:val="000C282C"/>
    <w:rsid w:val="00145833"/>
    <w:rsid w:val="001A00ED"/>
    <w:rsid w:val="001B0BE5"/>
    <w:rsid w:val="002B0F6D"/>
    <w:rsid w:val="00302CBD"/>
    <w:rsid w:val="0031067C"/>
    <w:rsid w:val="00385F4F"/>
    <w:rsid w:val="003C5B30"/>
    <w:rsid w:val="00452214"/>
    <w:rsid w:val="004659AE"/>
    <w:rsid w:val="00517737"/>
    <w:rsid w:val="00551417"/>
    <w:rsid w:val="005B1865"/>
    <w:rsid w:val="005B2E60"/>
    <w:rsid w:val="00656C28"/>
    <w:rsid w:val="0069796F"/>
    <w:rsid w:val="006D2F55"/>
    <w:rsid w:val="007C4B65"/>
    <w:rsid w:val="007F0EAA"/>
    <w:rsid w:val="008247C3"/>
    <w:rsid w:val="008803AE"/>
    <w:rsid w:val="00884803"/>
    <w:rsid w:val="008911B6"/>
    <w:rsid w:val="008D569A"/>
    <w:rsid w:val="008E36F3"/>
    <w:rsid w:val="00916A5A"/>
    <w:rsid w:val="00953BCE"/>
    <w:rsid w:val="00976C16"/>
    <w:rsid w:val="00A05AD0"/>
    <w:rsid w:val="00A11CB1"/>
    <w:rsid w:val="00AB5ED8"/>
    <w:rsid w:val="00AD69BB"/>
    <w:rsid w:val="00C91E54"/>
    <w:rsid w:val="00CA75DF"/>
    <w:rsid w:val="00DB489B"/>
    <w:rsid w:val="00DB7F1B"/>
    <w:rsid w:val="00E55965"/>
    <w:rsid w:val="00FD1845"/>
    <w:rsid w:val="00FE2768"/>
    <w:rsid w:val="00FF3D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62CDE"/>
  <w15:chartTrackingRefBased/>
  <w15:docId w15:val="{4D18DCB2-0F40-4FBC-8DB0-CEA12FC6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4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5AD0"/>
    <w:rPr>
      <w:sz w:val="16"/>
      <w:szCs w:val="16"/>
    </w:rPr>
  </w:style>
  <w:style w:type="paragraph" w:styleId="CommentText">
    <w:name w:val="annotation text"/>
    <w:basedOn w:val="Normal"/>
    <w:link w:val="CommentTextChar"/>
    <w:uiPriority w:val="99"/>
    <w:unhideWhenUsed/>
    <w:rsid w:val="00A05AD0"/>
    <w:pPr>
      <w:spacing w:after="120" w:line="240" w:lineRule="auto"/>
    </w:pPr>
    <w:rPr>
      <w:rFonts w:ascii="Arial Narrow" w:hAnsi="Arial Narrow"/>
      <w:sz w:val="20"/>
      <w:szCs w:val="20"/>
      <w:lang w:val="en-AU"/>
    </w:rPr>
  </w:style>
  <w:style w:type="character" w:customStyle="1" w:styleId="CommentTextChar">
    <w:name w:val="Comment Text Char"/>
    <w:basedOn w:val="DefaultParagraphFont"/>
    <w:link w:val="CommentText"/>
    <w:uiPriority w:val="99"/>
    <w:rsid w:val="00A05AD0"/>
    <w:rPr>
      <w:rFonts w:ascii="Arial Narrow" w:hAnsi="Arial Narrow"/>
      <w:sz w:val="20"/>
      <w:szCs w:val="20"/>
    </w:rPr>
  </w:style>
  <w:style w:type="character" w:styleId="Hyperlink">
    <w:name w:val="Hyperlink"/>
    <w:basedOn w:val="DefaultParagraphFont"/>
    <w:uiPriority w:val="99"/>
    <w:unhideWhenUsed/>
    <w:rsid w:val="00A05AD0"/>
    <w:rPr>
      <w:color w:val="0563C1" w:themeColor="hyperlink"/>
      <w:u w:val="single"/>
    </w:rPr>
  </w:style>
  <w:style w:type="paragraph" w:customStyle="1" w:styleId="paragraph">
    <w:name w:val="paragraph"/>
    <w:basedOn w:val="Normal"/>
    <w:rsid w:val="00A05AD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A05AD0"/>
  </w:style>
  <w:style w:type="paragraph" w:styleId="BalloonText">
    <w:name w:val="Balloon Text"/>
    <w:basedOn w:val="Normal"/>
    <w:link w:val="BalloonTextChar"/>
    <w:uiPriority w:val="99"/>
    <w:semiHidden/>
    <w:unhideWhenUsed/>
    <w:rsid w:val="00A05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AD0"/>
    <w:rPr>
      <w:rFonts w:ascii="Segoe UI" w:hAnsi="Segoe UI" w:cs="Segoe UI"/>
      <w:sz w:val="18"/>
      <w:szCs w:val="18"/>
      <w:lang w:val="en-GB"/>
    </w:rPr>
  </w:style>
  <w:style w:type="paragraph" w:styleId="Header">
    <w:name w:val="header"/>
    <w:basedOn w:val="Normal"/>
    <w:link w:val="HeaderChar"/>
    <w:uiPriority w:val="99"/>
    <w:unhideWhenUsed/>
    <w:rsid w:val="00A05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AD0"/>
    <w:rPr>
      <w:lang w:val="en-GB"/>
    </w:rPr>
  </w:style>
  <w:style w:type="paragraph" w:styleId="Footer">
    <w:name w:val="footer"/>
    <w:basedOn w:val="Normal"/>
    <w:link w:val="FooterChar"/>
    <w:uiPriority w:val="99"/>
    <w:unhideWhenUsed/>
    <w:rsid w:val="00A05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AD0"/>
    <w:rPr>
      <w:lang w:val="en-GB"/>
    </w:rPr>
  </w:style>
  <w:style w:type="paragraph" w:styleId="NormalWeb">
    <w:name w:val="Normal (Web)"/>
    <w:basedOn w:val="Normal"/>
    <w:uiPriority w:val="99"/>
    <w:unhideWhenUsed/>
    <w:rsid w:val="00A05AD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Emphasis">
    <w:name w:val="Emphasis"/>
    <w:basedOn w:val="DefaultParagraphFont"/>
    <w:uiPriority w:val="20"/>
    <w:qFormat/>
    <w:rsid w:val="00A05AD0"/>
    <w:rPr>
      <w:i/>
      <w:iCs/>
    </w:rPr>
  </w:style>
  <w:style w:type="table" w:styleId="TableGrid">
    <w:name w:val="Table Grid"/>
    <w:basedOn w:val="TableNormal"/>
    <w:uiPriority w:val="39"/>
    <w:rsid w:val="00A05AD0"/>
    <w:pPr>
      <w:spacing w:after="0" w:line="240" w:lineRule="auto"/>
    </w:pPr>
    <w:rPr>
      <w:rFonts w:ascii="Arial Narrow" w:hAnsi="Arial Narrow"/>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AD0"/>
    <w:pPr>
      <w:widowControl w:val="0"/>
      <w:autoSpaceDE w:val="0"/>
      <w:autoSpaceDN w:val="0"/>
      <w:spacing w:before="118" w:after="0" w:line="240" w:lineRule="auto"/>
      <w:ind w:left="1074" w:hanging="567"/>
    </w:pPr>
    <w:rPr>
      <w:rFonts w:ascii="Calibri" w:eastAsia="Calibri" w:hAnsi="Calibri" w:cs="Calibri"/>
      <w:lang w:val="en-US"/>
    </w:rPr>
  </w:style>
  <w:style w:type="paragraph" w:customStyle="1" w:styleId="Default">
    <w:name w:val="Default"/>
    <w:rsid w:val="008803AE"/>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91E54"/>
    <w:rPr>
      <w:color w:val="605E5C"/>
      <w:shd w:val="clear" w:color="auto" w:fill="E1DFDD"/>
    </w:rPr>
  </w:style>
  <w:style w:type="character" w:styleId="FollowedHyperlink">
    <w:name w:val="FollowedHyperlink"/>
    <w:basedOn w:val="DefaultParagraphFont"/>
    <w:uiPriority w:val="99"/>
    <w:semiHidden/>
    <w:unhideWhenUsed/>
    <w:rsid w:val="00C91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208853">
      <w:bodyDiv w:val="1"/>
      <w:marLeft w:val="0"/>
      <w:marRight w:val="0"/>
      <w:marTop w:val="0"/>
      <w:marBottom w:val="0"/>
      <w:divBdr>
        <w:top w:val="none" w:sz="0" w:space="0" w:color="auto"/>
        <w:left w:val="none" w:sz="0" w:space="0" w:color="auto"/>
        <w:bottom w:val="none" w:sz="0" w:space="0" w:color="auto"/>
        <w:right w:val="none" w:sz="0" w:space="0" w:color="auto"/>
      </w:divBdr>
    </w:div>
    <w:div w:id="1488401272">
      <w:bodyDiv w:val="1"/>
      <w:marLeft w:val="0"/>
      <w:marRight w:val="0"/>
      <w:marTop w:val="0"/>
      <w:marBottom w:val="0"/>
      <w:divBdr>
        <w:top w:val="none" w:sz="0" w:space="0" w:color="auto"/>
        <w:left w:val="none" w:sz="0" w:space="0" w:color="auto"/>
        <w:bottom w:val="none" w:sz="0" w:space="0" w:color="auto"/>
        <w:right w:val="none" w:sz="0" w:space="0" w:color="auto"/>
      </w:divBdr>
    </w:div>
    <w:div w:id="1639724045">
      <w:bodyDiv w:val="1"/>
      <w:marLeft w:val="0"/>
      <w:marRight w:val="0"/>
      <w:marTop w:val="0"/>
      <w:marBottom w:val="0"/>
      <w:divBdr>
        <w:top w:val="none" w:sz="0" w:space="0" w:color="auto"/>
        <w:left w:val="none" w:sz="0" w:space="0" w:color="auto"/>
        <w:bottom w:val="none" w:sz="0" w:space="0" w:color="auto"/>
        <w:right w:val="none" w:sz="0" w:space="0" w:color="auto"/>
      </w:divBdr>
    </w:div>
    <w:div w:id="193763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oi.org/10.3390/educsci13090911" TargetMode="External"/><Relationship Id="rId18" Type="http://schemas.openxmlformats.org/officeDocument/2006/relationships/hyperlink" Target="https://doi.org/10.1080/13284207.2020.1829945" TargetMode="External"/><Relationship Id="rId26" Type="http://schemas.openxmlformats.org/officeDocument/2006/relationships/hyperlink" Target="https://www.monash.edu/education/teachspace/articles/a-new-digital-toolkit-for-young-people-with-disability-can-help-them-achieve-their-life-goals" TargetMode="External"/><Relationship Id="rId3" Type="http://schemas.openxmlformats.org/officeDocument/2006/relationships/settings" Target="settings.xml"/><Relationship Id="rId21" Type="http://schemas.openxmlformats.org/officeDocument/2006/relationships/hyperlink" Target="https://doi.org/10.1177/0044118X18787740"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80/00049530.2024.2412012" TargetMode="External"/><Relationship Id="rId17" Type="http://schemas.openxmlformats.org/officeDocument/2006/relationships/hyperlink" Target="https://doi.org/10.1080/0145935X.2021.1979956" TargetMode="External"/><Relationship Id="rId25" Type="http://schemas.openxmlformats.org/officeDocument/2006/relationships/hyperlink" Target="https://doi.org/10.1177/0004867415627374"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16/j.rasd.2022.102025" TargetMode="External"/><Relationship Id="rId20" Type="http://schemas.openxmlformats.org/officeDocument/2006/relationships/hyperlink" Target="https://doi.org/10.3389/fpsyg.2020.583483" TargetMode="External"/><Relationship Id="rId29" Type="http://schemas.openxmlformats.org/officeDocument/2006/relationships/hyperlink" Target="https://www.monash.edu/education/teachspace/articles/new-allplay-learn-resources-support-schools-to-be-inclusive-communit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24" Type="http://schemas.openxmlformats.org/officeDocument/2006/relationships/hyperlink" Target="https://doi.org/10.1002/ajcp.12115" TargetMode="External"/><Relationship Id="rId32" Type="http://schemas.openxmlformats.org/officeDocument/2006/relationships/hyperlink" Target="https://lens.monash.edu/@education/2022/02/11/1384433/inclusive-education-its-time-to-flip-the-thinking-on-educating-young-people-with-disabilitie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jbtep.2019.101488" TargetMode="External"/><Relationship Id="rId28" Type="http://schemas.openxmlformats.org/officeDocument/2006/relationships/hyperlink" Target="https://theconversation.com/is-your-child-anxious-about-starting-school-the-approaches-we-use-for-children-with-disability-can-help-all-families-197984" TargetMode="External"/><Relationship Id="rId10" Type="http://schemas.openxmlformats.org/officeDocument/2006/relationships/image" Target="media/image3.png"/><Relationship Id="rId19" Type="http://schemas.openxmlformats.org/officeDocument/2006/relationships/hyperlink" Target="https://doi.org/10.3390/ijerph18020831" TargetMode="External"/><Relationship Id="rId31" Type="http://schemas.openxmlformats.org/officeDocument/2006/relationships/hyperlink" Target="https://www.monash.edu/education/teachspace/articles/learning-about-emotions-with-humphrey-b-bear" TargetMode="External"/><Relationship Id="rId4" Type="http://schemas.openxmlformats.org/officeDocument/2006/relationships/webSettings" Target="webSettings.xml"/><Relationship Id="rId9" Type="http://schemas.openxmlformats.org/officeDocument/2006/relationships/hyperlink" Target="mailto:bethany.devenish@gmail.com" TargetMode="External"/><Relationship Id="rId14" Type="http://schemas.openxmlformats.org/officeDocument/2006/relationships/hyperlink" Target="https://doi.org/10.1016/j.rasd.2023.102271" TargetMode="External"/><Relationship Id="rId22" Type="http://schemas.openxmlformats.org/officeDocument/2006/relationships/hyperlink" Target="https://doi.org/10.1177/1077801218766639" TargetMode="External"/><Relationship Id="rId27" Type="http://schemas.openxmlformats.org/officeDocument/2006/relationships/hyperlink" Target="https://www.monash.edu/education/teachspace/articles/bringing-movement-and-emotion-regulation-into-australian-classrooms" TargetMode="External"/><Relationship Id="rId30" Type="http://schemas.openxmlformats.org/officeDocument/2006/relationships/hyperlink" Target="https://www.monash.edu/education/teachspace/articles/how-teachers-can-best-support-autistic-student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3071</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Devenish</dc:creator>
  <cp:keywords/>
  <dc:description/>
  <cp:lastModifiedBy>Bethany Devenish</cp:lastModifiedBy>
  <cp:revision>5</cp:revision>
  <dcterms:created xsi:type="dcterms:W3CDTF">2024-12-03T22:39:00Z</dcterms:created>
  <dcterms:modified xsi:type="dcterms:W3CDTF">2024-12-04T03:15:00Z</dcterms:modified>
</cp:coreProperties>
</file>