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40"/>
          <w:szCs w:val="40"/>
        </w:rPr>
      </w:pPr>
      <w:bookmarkStart w:colFirst="0" w:colLast="0" w:name="_5z6v0f8gtned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2019 Sales Performance Analysis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  <w:sz w:val="32"/>
          <w:szCs w:val="32"/>
        </w:rPr>
      </w:pPr>
      <w:bookmarkStart w:colFirst="0" w:colLast="0" w:name="_ckovkucohv7v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report analyses the company’s 2019 sales performance to identify key trends, evaluate monthly performance, and assess city-level contributions to revenue. It also investigates the Accountant’s claim regarding mid-year losses and evaluates the Assistant Manager’s recommendations for improving marketing focus. The analysis was conducted using SQL, which was used for data cleaning, transformation and querying of the dataset.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both"/>
        <w:rPr>
          <w:b w:val="1"/>
          <w:bCs w:val="1"/>
          <w:sz w:val="32"/>
          <w:szCs w:val="32"/>
        </w:rPr>
      </w:pPr>
      <w:bookmarkStart w:colFirst="0" w:colLast="0" w:name="_ggrrh5qknihz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Objectives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objectives of this analysis are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Analyse monthly sales performance for 2019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claim of revenue decline between April and July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Analyse order volume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top-performing cities based on revenue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the effectiveness of the Assistant Manager’s city-focused strategy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data-driven recommendations to improve sales performance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b w:val="1"/>
          <w:bCs w:val="1"/>
          <w:sz w:val="32"/>
          <w:szCs w:val="32"/>
        </w:rPr>
      </w:pPr>
      <w:bookmarkStart w:colFirst="0" w:colLast="0" w:name="_vfs6fh65ls2q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Dataset Overview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Dataset contained the following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ID  - record of unique transactions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- product sold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Quantity - quantity of product sold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 each - price sold for every transaction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date - date and time for each transaction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Purchase address - store location for every transaction</w:t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b w:val="1"/>
          <w:bCs w:val="1"/>
          <w:sz w:val="32"/>
          <w:szCs w:val="32"/>
        </w:rPr>
      </w:pPr>
      <w:bookmarkStart w:colFirst="0" w:colLast="0" w:name="_of63y9bzwq4k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Data cleaning and transformation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The original dataset contained a single column (Purchase Address) with combined information.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 improve usability, this column was split into four separate fields: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Street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City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Zipcode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2. A new column (month) was derived from the order date.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48150" cy="1525237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525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52713" cy="2575449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257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b w:val="1"/>
          <w:bCs w:val="1"/>
          <w:sz w:val="32"/>
          <w:szCs w:val="32"/>
        </w:rPr>
      </w:pPr>
      <w:bookmarkStart w:colFirst="0" w:colLast="0" w:name="_1kw2wsm0vn4b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Key Sales Metrics Overview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the dataset: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Annual Revenue: ≈ $32.7 million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Orders: ≈ 162,728 orders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Peak Month (Revenue): December ($4.62M)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Lowest Month (Revenue): January ($1.82M)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indicates strong overall performance with clear seasonal variations across the year.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b w:val="1"/>
          <w:bCs w:val="1"/>
        </w:rPr>
      </w:pPr>
      <w:bookmarkStart w:colFirst="0" w:colLast="0" w:name="_swxq8yva9i85" w:id="6"/>
      <w:bookmarkEnd w:id="6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Monthly Sales Performance Analysis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186238" cy="2590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1785938" cy="2139674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213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Trend (Key Figures)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January: $1.82M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February: $2.20M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March: $2.81M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April: $3.40M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May: $3.14M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June: $2.58M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July: $2.65M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August: $2.24M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September: $2.10M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October: $3.74M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November: $3.20M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December: $4.62M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increased steadily from January to April, peaking at ₦3.40M.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May to September, revenue declined consistently.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strong recovery began in October, peaking in December.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b w:val="1"/>
          <w:bCs w:val="1"/>
        </w:rPr>
      </w:pPr>
      <w:bookmarkStart w:colFirst="0" w:colLast="0" w:name="_fsv8rljsbs4n" w:id="7"/>
      <w:bookmarkEnd w:id="7"/>
      <w:r w:rsidDel="00000000" w:rsidR="00000000" w:rsidRPr="00000000">
        <w:rPr>
          <w:b w:val="1"/>
          <w:bCs w:val="1"/>
          <w:rtl w:val="0"/>
        </w:rPr>
        <w:t xml:space="preserve">Evaluation of Accountant’s Claim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Accountant stated that the company made losses in April, May, June, and July.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This claim is NOT fully accurate.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April recorded strong revenue ($3.40M) — one of the highest in the month.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actual decline starts from May, not April.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weakest period is better described as May to September, not April to July.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What Happened? (Insight)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a strong Q1 and a peak in April, the business experienced a mid-year slump.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decline aligns with: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Reduced order volume (e.g., orders dropped from 17,537 in April to ~11,000 in August/September)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Possible seasonal demand reduction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rebounded significantly in Q4 (October–December), driven by: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Increased order volume (December: 24,006 orders – highest)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Likely festive/holiday demand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b w:val="1"/>
          <w:bCs w:val="1"/>
        </w:rPr>
      </w:pPr>
      <w:bookmarkStart w:colFirst="0" w:colLast="0" w:name="_ykb1rrpuu5zf" w:id="8"/>
      <w:bookmarkEnd w:id="8"/>
      <w:r w:rsidDel="00000000" w:rsidR="00000000" w:rsidRPr="00000000">
        <w:rPr>
          <w:b w:val="1"/>
          <w:bCs w:val="1"/>
          <w:rtl w:val="0"/>
        </w:rPr>
        <w:t xml:space="preserve"> Order Volume Analysis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257450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74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2062163" cy="2157875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215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Order trends strongly support the revenue pattern: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Highest Orders: December (24,006)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months: October (19,439), April (17,537)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Lowest Orders: February (1,998)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mid-year revenue decline is directly linked to reduced customer activity, not necessarily to pricing issues.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Growth in Q4 is driven by both higher demand and transaction volume.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b w:val="1"/>
          <w:bCs w:val="1"/>
        </w:rPr>
      </w:pPr>
      <w:bookmarkStart w:colFirst="0" w:colLast="0" w:name="_2vu71cq9pnt3" w:id="9"/>
      <w:bookmarkEnd w:id="9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City-Level Sales Performance Analysis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3748088" cy="21240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1386952" cy="1959473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952" cy="1959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62088" cy="1952128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1952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4938" cy="1962068"/>
            <wp:effectExtent b="0" l="0" r="0" t="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1962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32201" cy="1972988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2201" cy="197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From the city breakdown: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Performing Cities (Consistently High Revenue)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 Francisco (highest contributor across most months)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Angeles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York City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Moderate Performing Cities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Atlanta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Seattle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Boston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 Performing Cities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Austin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Portland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Dallas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b w:val="1"/>
          <w:bCs w:val="1"/>
        </w:rPr>
      </w:pPr>
      <w:bookmarkStart w:colFirst="0" w:colLast="0" w:name="_3c2l2fnvor0t" w:id="10"/>
      <w:bookmarkEnd w:id="10"/>
      <w:r w:rsidDel="00000000" w:rsidR="00000000" w:rsidRPr="00000000">
        <w:rPr>
          <w:b w:val="1"/>
          <w:bCs w:val="1"/>
          <w:rtl w:val="0"/>
        </w:rPr>
        <w:t xml:space="preserve">Evaluation of the Assistant Manager’s Suggestion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Suggested cities: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Los Angeles (top performer)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New York (top performer)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Atlanta  (moderate, not top tier)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San Francisco (top performer)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Seattle  (moderate)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suggestion is partially correct: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 Francisco, Los Angeles, and New York are strong revenue drivers →  focus here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Atlanta and Seattle contribute moderately →  require selective investment, not priority focus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>
          <w:b w:val="1"/>
          <w:bCs w:val="1"/>
          <w:sz w:val="32"/>
          <w:szCs w:val="32"/>
        </w:rPr>
      </w:pPr>
      <w:bookmarkStart w:colFirst="0" w:colLast="0" w:name="_3gsijaecvll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Recommendations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1. Address Mid-Year Sales Decline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 promotions between May and September.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targeted marketing campaigns during slow months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customer retention strategies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2. Leverage High-Performing Cities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Increase marketing in: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 Francisco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Angeles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York City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cities show consistent and high revenue potential.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3. Optimise Moderate Markets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data-driven campaigns in Atlanta and Seattle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growth strategies before scaling investment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4. Maximise Q4 Performance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early for the October–December demand surge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Adequate inventory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promotions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Logistics readiness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>
          <w:b w:val="1"/>
          <w:bCs w:val="1"/>
          <w:sz w:val="32"/>
          <w:szCs w:val="32"/>
        </w:rPr>
      </w:pPr>
      <w:bookmarkStart w:colFirst="0" w:colLast="0" w:name="_rj0uwdmu174c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Conclusion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2019 sales analysis reveals clear seasonal and regional patterns.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company experienced a mid-year decline (May–September), not April as initially claimed.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performance is strongly driven by trends in order volume.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Q4 emerged as the most profitable period, with December being the peak month.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the city level, San Francisco, Los Angeles, and New York are the primary revenue drivers.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Overall, the business demonstrates strong growth potential, and with improved mid-year strategies and focused city-level marketing, revenue can be further optimised.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5.png"/><Relationship Id="rId13" Type="http://schemas.openxmlformats.org/officeDocument/2006/relationships/image" Target="media/image7.jp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1.jpg"/><Relationship Id="rId14" Type="http://schemas.openxmlformats.org/officeDocument/2006/relationships/image" Target="media/image10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2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