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62B40" w14:textId="77777777" w:rsidR="000B7615" w:rsidRPr="000B7615" w:rsidRDefault="000B7615" w:rsidP="000B7615">
      <w:pPr>
        <w:jc w:val="center"/>
        <w:rPr>
          <w:rFonts w:ascii="Verdana" w:hAnsi="Verdana"/>
          <w:b/>
          <w:bCs/>
          <w:sz w:val="36"/>
          <w:szCs w:val="36"/>
        </w:rPr>
      </w:pPr>
      <w:r w:rsidRPr="000B7615">
        <w:rPr>
          <w:rFonts w:ascii="Verdana" w:hAnsi="Verdana"/>
          <w:b/>
          <w:bCs/>
          <w:sz w:val="36"/>
          <w:szCs w:val="36"/>
          <w:highlight w:val="cyan"/>
        </w:rPr>
        <w:t>Business Plan: Seasonal Campaigns for Online Grandparents Community</w:t>
      </w:r>
    </w:p>
    <w:p w14:paraId="50861F13" w14:textId="77777777" w:rsidR="000B7615" w:rsidRPr="000B7615" w:rsidRDefault="000B7615" w:rsidP="000B7615">
      <w:pPr>
        <w:rPr>
          <w:rFonts w:ascii="Verdana" w:hAnsi="Verdana"/>
          <w:b/>
          <w:bCs/>
        </w:rPr>
      </w:pPr>
      <w:r w:rsidRPr="000B7615">
        <w:rPr>
          <w:rFonts w:ascii="Verdana" w:hAnsi="Verdana"/>
          <w:b/>
          <w:bCs/>
        </w:rPr>
        <w:t>1. Executive Summary</w:t>
      </w:r>
    </w:p>
    <w:p w14:paraId="4462FA2A" w14:textId="77777777" w:rsidR="000B7615" w:rsidRPr="000B7615" w:rsidRDefault="000B7615" w:rsidP="000B7615">
      <w:pPr>
        <w:rPr>
          <w:rFonts w:ascii="Verdana" w:hAnsi="Verdana"/>
        </w:rPr>
      </w:pPr>
      <w:r w:rsidRPr="000B7615">
        <w:rPr>
          <w:rFonts w:ascii="Verdana" w:hAnsi="Verdana"/>
        </w:rPr>
        <w:t xml:space="preserve">This plan outlines a strategy to leverage seasonal holidays and special events to drive customer acquisition and revenue growth. By aligning promotions with key dates when families are most likely to connect, we aim to increase membership sign-ups, boost engagement, and generate revenue through </w:t>
      </w:r>
      <w:r w:rsidRPr="000B7615">
        <w:rPr>
          <w:rFonts w:ascii="Verdana" w:hAnsi="Verdana"/>
          <w:color w:val="FF0000"/>
        </w:rPr>
        <w:t>premium subscriptions and partnerships</w:t>
      </w:r>
      <w:r w:rsidRPr="000B7615">
        <w:rPr>
          <w:rFonts w:ascii="Verdana" w:hAnsi="Verdana"/>
        </w:rPr>
        <w:t>.</w:t>
      </w:r>
    </w:p>
    <w:p w14:paraId="2423E411" w14:textId="77777777" w:rsidR="000B7615" w:rsidRPr="000B7615" w:rsidRDefault="000B7615" w:rsidP="000B7615">
      <w:pPr>
        <w:rPr>
          <w:rFonts w:ascii="Verdana" w:hAnsi="Verdana"/>
        </w:rPr>
      </w:pPr>
      <w:r w:rsidRPr="000B7615">
        <w:rPr>
          <w:rFonts w:ascii="Verdana" w:hAnsi="Verdana"/>
        </w:rPr>
        <w:pict w14:anchorId="407E66C6">
          <v:rect id="_x0000_i1073" style="width:0;height:.75pt" o:hralign="center" o:hrstd="t" o:hrnoshade="t" o:hr="t" fillcolor="#404040" stroked="f"/>
        </w:pict>
      </w:r>
    </w:p>
    <w:p w14:paraId="0FF12C9B" w14:textId="77777777" w:rsidR="000B7615" w:rsidRPr="000B7615" w:rsidRDefault="000B7615" w:rsidP="000B7615">
      <w:pPr>
        <w:rPr>
          <w:rFonts w:ascii="Verdana" w:hAnsi="Verdana"/>
          <w:b/>
          <w:bCs/>
        </w:rPr>
      </w:pPr>
      <w:r w:rsidRPr="000B7615">
        <w:rPr>
          <w:rFonts w:ascii="Verdana" w:hAnsi="Verdana"/>
          <w:b/>
          <w:bCs/>
        </w:rPr>
        <w:t>2. Objectives</w:t>
      </w:r>
    </w:p>
    <w:p w14:paraId="3248F447" w14:textId="77777777" w:rsidR="000B7615" w:rsidRPr="000B7615" w:rsidRDefault="000B7615" w:rsidP="000B7615">
      <w:pPr>
        <w:numPr>
          <w:ilvl w:val="0"/>
          <w:numId w:val="1"/>
        </w:numPr>
        <w:rPr>
          <w:rFonts w:ascii="Verdana" w:hAnsi="Verdana"/>
        </w:rPr>
      </w:pPr>
      <w:r w:rsidRPr="000B7615">
        <w:rPr>
          <w:rFonts w:ascii="Verdana" w:hAnsi="Verdana"/>
          <w:b/>
          <w:bCs/>
        </w:rPr>
        <w:t>Increase Membership Sign-Ups:</w:t>
      </w:r>
      <w:r w:rsidRPr="000B7615">
        <w:rPr>
          <w:rFonts w:ascii="Verdana" w:hAnsi="Verdana"/>
        </w:rPr>
        <w:t> Attract 500 new members during each seasonal campaign.</w:t>
      </w:r>
    </w:p>
    <w:p w14:paraId="33D00396" w14:textId="77777777" w:rsidR="000B7615" w:rsidRPr="000B7615" w:rsidRDefault="000B7615" w:rsidP="000B7615">
      <w:pPr>
        <w:numPr>
          <w:ilvl w:val="0"/>
          <w:numId w:val="1"/>
        </w:numPr>
        <w:rPr>
          <w:rFonts w:ascii="Verdana" w:hAnsi="Verdana"/>
        </w:rPr>
      </w:pPr>
      <w:r w:rsidRPr="000B7615">
        <w:rPr>
          <w:rFonts w:ascii="Verdana" w:hAnsi="Verdana"/>
          <w:b/>
          <w:bCs/>
        </w:rPr>
        <w:t>Boost Revenue:</w:t>
      </w:r>
      <w:r w:rsidRPr="000B7615">
        <w:rPr>
          <w:rFonts w:ascii="Verdana" w:hAnsi="Verdana"/>
        </w:rPr>
        <w:t> Achieve a 20% increase in premium subscription sales during promotional periods.</w:t>
      </w:r>
    </w:p>
    <w:p w14:paraId="4E266962" w14:textId="77777777" w:rsidR="000B7615" w:rsidRPr="000B7615" w:rsidRDefault="000B7615" w:rsidP="000B7615">
      <w:pPr>
        <w:numPr>
          <w:ilvl w:val="0"/>
          <w:numId w:val="1"/>
        </w:numPr>
        <w:rPr>
          <w:rFonts w:ascii="Verdana" w:hAnsi="Verdana"/>
        </w:rPr>
      </w:pPr>
      <w:r w:rsidRPr="000B7615">
        <w:rPr>
          <w:rFonts w:ascii="Verdana" w:hAnsi="Verdana"/>
          <w:b/>
          <w:bCs/>
        </w:rPr>
        <w:t>Enhance Brand Awareness:</w:t>
      </w:r>
      <w:r w:rsidRPr="000B7615">
        <w:rPr>
          <w:rFonts w:ascii="Verdana" w:hAnsi="Verdana"/>
        </w:rPr>
        <w:t> Strengthen the community's visibility and relevance during key family-oriented holidays.</w:t>
      </w:r>
    </w:p>
    <w:p w14:paraId="32A5B0EA" w14:textId="77777777" w:rsidR="000B7615" w:rsidRPr="000B7615" w:rsidRDefault="000B7615" w:rsidP="000B7615">
      <w:pPr>
        <w:rPr>
          <w:rFonts w:ascii="Verdana" w:hAnsi="Verdana"/>
        </w:rPr>
      </w:pPr>
      <w:r w:rsidRPr="000B7615">
        <w:rPr>
          <w:rFonts w:ascii="Verdana" w:hAnsi="Verdana"/>
        </w:rPr>
        <w:pict w14:anchorId="4C398096">
          <v:rect id="_x0000_i1074" style="width:0;height:.75pt" o:hralign="center" o:hrstd="t" o:hrnoshade="t" o:hr="t" fillcolor="#404040" stroked="f"/>
        </w:pict>
      </w:r>
    </w:p>
    <w:p w14:paraId="1980D275" w14:textId="77777777" w:rsidR="000B7615" w:rsidRPr="000B7615" w:rsidRDefault="000B7615" w:rsidP="000B7615">
      <w:pPr>
        <w:rPr>
          <w:rFonts w:ascii="Verdana" w:hAnsi="Verdana"/>
          <w:b/>
          <w:bCs/>
        </w:rPr>
      </w:pPr>
      <w:r w:rsidRPr="000B7615">
        <w:rPr>
          <w:rFonts w:ascii="Verdana" w:hAnsi="Verdana"/>
          <w:b/>
          <w:bCs/>
        </w:rPr>
        <w:t>3. Target Audience</w:t>
      </w:r>
    </w:p>
    <w:p w14:paraId="7E1696FC" w14:textId="77777777" w:rsidR="000B7615" w:rsidRPr="000B7615" w:rsidRDefault="000B7615" w:rsidP="000B7615">
      <w:pPr>
        <w:numPr>
          <w:ilvl w:val="0"/>
          <w:numId w:val="2"/>
        </w:numPr>
        <w:rPr>
          <w:rFonts w:ascii="Verdana" w:hAnsi="Verdana"/>
        </w:rPr>
      </w:pPr>
      <w:r w:rsidRPr="000B7615">
        <w:rPr>
          <w:rFonts w:ascii="Verdana" w:hAnsi="Verdana"/>
          <w:b/>
          <w:bCs/>
        </w:rPr>
        <w:t>Primary Audience:</w:t>
      </w:r>
      <w:r w:rsidRPr="000B7615">
        <w:rPr>
          <w:rFonts w:ascii="Verdana" w:hAnsi="Verdana"/>
        </w:rPr>
        <w:t> Grandparents aged 50+ who are active online and interested in connecting with family and peers.</w:t>
      </w:r>
    </w:p>
    <w:p w14:paraId="43AB4280" w14:textId="77777777" w:rsidR="000B7615" w:rsidRPr="000B7615" w:rsidRDefault="000B7615" w:rsidP="000B7615">
      <w:pPr>
        <w:numPr>
          <w:ilvl w:val="0"/>
          <w:numId w:val="2"/>
        </w:numPr>
        <w:rPr>
          <w:rFonts w:ascii="Verdana" w:hAnsi="Verdana"/>
        </w:rPr>
      </w:pPr>
      <w:r w:rsidRPr="000B7615">
        <w:rPr>
          <w:rFonts w:ascii="Verdana" w:hAnsi="Verdana"/>
          <w:b/>
          <w:bCs/>
        </w:rPr>
        <w:t>Secondary Audience:</w:t>
      </w:r>
      <w:r w:rsidRPr="000B7615">
        <w:rPr>
          <w:rFonts w:ascii="Verdana" w:hAnsi="Verdana"/>
        </w:rPr>
        <w:t> Adult children (30-50 years old) who may gift subscriptions to their parents or grandparents.</w:t>
      </w:r>
    </w:p>
    <w:p w14:paraId="1C22F335" w14:textId="77777777" w:rsidR="000B7615" w:rsidRPr="000B7615" w:rsidRDefault="000B7615" w:rsidP="000B7615">
      <w:pPr>
        <w:rPr>
          <w:rFonts w:ascii="Verdana" w:hAnsi="Verdana"/>
        </w:rPr>
      </w:pPr>
      <w:r w:rsidRPr="000B7615">
        <w:rPr>
          <w:rFonts w:ascii="Verdana" w:hAnsi="Verdana"/>
        </w:rPr>
        <w:pict w14:anchorId="5506DF58">
          <v:rect id="_x0000_i1075" style="width:0;height:.75pt" o:hralign="center" o:hrstd="t" o:hrnoshade="t" o:hr="t" fillcolor="#404040" stroked="f"/>
        </w:pict>
      </w:r>
    </w:p>
    <w:p w14:paraId="03D8EF68" w14:textId="77777777" w:rsidR="000B7615" w:rsidRPr="000B7615" w:rsidRDefault="000B7615" w:rsidP="000B7615">
      <w:pPr>
        <w:rPr>
          <w:rFonts w:ascii="Verdana" w:hAnsi="Verdana"/>
          <w:b/>
          <w:bCs/>
        </w:rPr>
      </w:pPr>
      <w:r w:rsidRPr="000B7615">
        <w:rPr>
          <w:rFonts w:ascii="Verdana" w:hAnsi="Verdana"/>
          <w:b/>
          <w:bCs/>
        </w:rPr>
        <w:t>4. Seasonal Campaign Strategy</w:t>
      </w:r>
    </w:p>
    <w:p w14:paraId="34651045" w14:textId="77777777" w:rsidR="000B7615" w:rsidRPr="000B7615" w:rsidRDefault="000B7615" w:rsidP="000B7615">
      <w:pPr>
        <w:rPr>
          <w:rFonts w:ascii="Verdana" w:hAnsi="Verdana"/>
        </w:rPr>
      </w:pPr>
      <w:r w:rsidRPr="000B7615">
        <w:rPr>
          <w:rFonts w:ascii="Verdana" w:hAnsi="Verdana"/>
        </w:rPr>
        <w:t>The campaign will focus on key holidays and events throughout the year, with tailored promotions to align with the themes of each occasion.</w:t>
      </w:r>
    </w:p>
    <w:p w14:paraId="242DF658" w14:textId="77777777" w:rsidR="000B7615" w:rsidRPr="000B7615" w:rsidRDefault="000B7615" w:rsidP="000B7615">
      <w:pPr>
        <w:rPr>
          <w:rFonts w:ascii="Verdana" w:hAnsi="Verdana"/>
          <w:b/>
          <w:bCs/>
        </w:rPr>
      </w:pPr>
      <w:r w:rsidRPr="000B7615">
        <w:rPr>
          <w:rFonts w:ascii="Verdana" w:hAnsi="Verdana"/>
          <w:b/>
          <w:bCs/>
        </w:rPr>
        <w:t>A. Key Seasonal Promotions</w:t>
      </w:r>
    </w:p>
    <w:p w14:paraId="12504831" w14:textId="77777777" w:rsidR="000B7615" w:rsidRPr="000B7615" w:rsidRDefault="000B7615" w:rsidP="000B7615">
      <w:pPr>
        <w:numPr>
          <w:ilvl w:val="0"/>
          <w:numId w:val="3"/>
        </w:numPr>
        <w:rPr>
          <w:rFonts w:ascii="Verdana" w:hAnsi="Verdana"/>
        </w:rPr>
      </w:pPr>
      <w:r w:rsidRPr="000B7615">
        <w:rPr>
          <w:rFonts w:ascii="Verdana" w:hAnsi="Verdana"/>
          <w:b/>
          <w:bCs/>
        </w:rPr>
        <w:t>Grandparents' Day (September)</w:t>
      </w:r>
    </w:p>
    <w:p w14:paraId="2CEE3873" w14:textId="77777777" w:rsidR="000B7615" w:rsidRPr="000B7615" w:rsidRDefault="000B7615" w:rsidP="000B7615">
      <w:pPr>
        <w:numPr>
          <w:ilvl w:val="1"/>
          <w:numId w:val="3"/>
        </w:numPr>
        <w:rPr>
          <w:rFonts w:ascii="Verdana" w:hAnsi="Verdana"/>
        </w:rPr>
      </w:pPr>
      <w:r w:rsidRPr="000B7615">
        <w:rPr>
          <w:rFonts w:ascii="Verdana" w:hAnsi="Verdana"/>
          <w:b/>
          <w:bCs/>
        </w:rPr>
        <w:t>Offer:</w:t>
      </w:r>
      <w:r w:rsidRPr="000B7615">
        <w:rPr>
          <w:rFonts w:ascii="Verdana" w:hAnsi="Verdana"/>
        </w:rPr>
        <w:t> "Celebrate Grandparents' Day! 30% off annual memberships."</w:t>
      </w:r>
    </w:p>
    <w:p w14:paraId="49F8538B" w14:textId="10E0C1A6" w:rsidR="000B7615" w:rsidRPr="000B7615" w:rsidRDefault="000B7615" w:rsidP="000B7615">
      <w:pPr>
        <w:numPr>
          <w:ilvl w:val="1"/>
          <w:numId w:val="3"/>
        </w:numPr>
        <w:rPr>
          <w:rFonts w:ascii="Verdana" w:hAnsi="Verdana"/>
        </w:rPr>
      </w:pPr>
      <w:r w:rsidRPr="000B7615">
        <w:rPr>
          <w:rFonts w:ascii="Verdana" w:hAnsi="Verdana"/>
          <w:b/>
          <w:bCs/>
        </w:rPr>
        <w:t>Goal:</w:t>
      </w:r>
      <w:r w:rsidRPr="000B7615">
        <w:rPr>
          <w:rFonts w:ascii="Verdana" w:hAnsi="Verdana"/>
        </w:rPr>
        <w:t xml:space="preserve"> Encourage families to </w:t>
      </w:r>
      <w:r w:rsidR="00FC46CB" w:rsidRPr="000B7615">
        <w:rPr>
          <w:rFonts w:ascii="Verdana" w:hAnsi="Verdana"/>
        </w:rPr>
        <w:t>honour</w:t>
      </w:r>
      <w:r w:rsidRPr="000B7615">
        <w:rPr>
          <w:rFonts w:ascii="Verdana" w:hAnsi="Verdana"/>
        </w:rPr>
        <w:t xml:space="preserve"> grandparents by gifting them a membership.</w:t>
      </w:r>
    </w:p>
    <w:p w14:paraId="56A9C513" w14:textId="77777777" w:rsidR="000B7615" w:rsidRPr="000B7615" w:rsidRDefault="000B7615" w:rsidP="000B7615">
      <w:pPr>
        <w:numPr>
          <w:ilvl w:val="1"/>
          <w:numId w:val="3"/>
        </w:numPr>
        <w:rPr>
          <w:rFonts w:ascii="Verdana" w:hAnsi="Verdana"/>
        </w:rPr>
      </w:pPr>
      <w:r w:rsidRPr="000B7615">
        <w:rPr>
          <w:rFonts w:ascii="Verdana" w:hAnsi="Verdana"/>
          <w:b/>
          <w:bCs/>
        </w:rPr>
        <w:t>Tactics:</w:t>
      </w:r>
    </w:p>
    <w:p w14:paraId="49FA51FA" w14:textId="77777777" w:rsidR="000B7615" w:rsidRPr="000B7615" w:rsidRDefault="000B7615" w:rsidP="000B7615">
      <w:pPr>
        <w:numPr>
          <w:ilvl w:val="2"/>
          <w:numId w:val="3"/>
        </w:numPr>
        <w:rPr>
          <w:rFonts w:ascii="Verdana" w:hAnsi="Verdana"/>
        </w:rPr>
      </w:pPr>
      <w:r w:rsidRPr="000B7615">
        <w:rPr>
          <w:rFonts w:ascii="Verdana" w:hAnsi="Verdana"/>
        </w:rPr>
        <w:t>Launch a social media campaign with heartwarming stories and testimonials from existing members.</w:t>
      </w:r>
    </w:p>
    <w:p w14:paraId="2327C920" w14:textId="77777777" w:rsidR="000B7615" w:rsidRPr="000B7615" w:rsidRDefault="000B7615" w:rsidP="000B7615">
      <w:pPr>
        <w:numPr>
          <w:ilvl w:val="2"/>
          <w:numId w:val="3"/>
        </w:numPr>
        <w:rPr>
          <w:rFonts w:ascii="Verdana" w:hAnsi="Verdana"/>
        </w:rPr>
      </w:pPr>
      <w:r w:rsidRPr="000B7615">
        <w:rPr>
          <w:rFonts w:ascii="Verdana" w:hAnsi="Verdana"/>
        </w:rPr>
        <w:lastRenderedPageBreak/>
        <w:t>Partner with family-oriented brands to cross-promote the offer.</w:t>
      </w:r>
    </w:p>
    <w:p w14:paraId="485B9A48" w14:textId="77777777" w:rsidR="000B7615" w:rsidRPr="000B7615" w:rsidRDefault="000B7615" w:rsidP="000B7615">
      <w:pPr>
        <w:numPr>
          <w:ilvl w:val="2"/>
          <w:numId w:val="3"/>
        </w:numPr>
        <w:rPr>
          <w:rFonts w:ascii="Verdana" w:hAnsi="Verdana"/>
        </w:rPr>
      </w:pPr>
      <w:r w:rsidRPr="000B7615">
        <w:rPr>
          <w:rFonts w:ascii="Verdana" w:hAnsi="Verdana"/>
        </w:rPr>
        <w:t>Send email blasts to existing members with a referral incentive (e.g., "Refer a friend and get an extra month free").</w:t>
      </w:r>
    </w:p>
    <w:p w14:paraId="7D3A84D5" w14:textId="77777777" w:rsidR="000B7615" w:rsidRPr="000B7615" w:rsidRDefault="000B7615" w:rsidP="000B7615">
      <w:pPr>
        <w:numPr>
          <w:ilvl w:val="0"/>
          <w:numId w:val="3"/>
        </w:numPr>
        <w:rPr>
          <w:rFonts w:ascii="Verdana" w:hAnsi="Verdana"/>
        </w:rPr>
      </w:pPr>
      <w:r w:rsidRPr="000B7615">
        <w:rPr>
          <w:rFonts w:ascii="Verdana" w:hAnsi="Verdana"/>
          <w:b/>
          <w:bCs/>
        </w:rPr>
        <w:t>New Year (January)</w:t>
      </w:r>
    </w:p>
    <w:p w14:paraId="4906E6ED" w14:textId="77777777" w:rsidR="000B7615" w:rsidRPr="000B7615" w:rsidRDefault="000B7615" w:rsidP="000B7615">
      <w:pPr>
        <w:numPr>
          <w:ilvl w:val="1"/>
          <w:numId w:val="3"/>
        </w:numPr>
        <w:rPr>
          <w:rFonts w:ascii="Verdana" w:hAnsi="Verdana"/>
        </w:rPr>
      </w:pPr>
      <w:r w:rsidRPr="000B7615">
        <w:rPr>
          <w:rFonts w:ascii="Verdana" w:hAnsi="Verdana"/>
          <w:b/>
          <w:bCs/>
        </w:rPr>
        <w:t>Offer:</w:t>
      </w:r>
      <w:r w:rsidRPr="000B7615">
        <w:rPr>
          <w:rFonts w:ascii="Verdana" w:hAnsi="Verdana"/>
        </w:rPr>
        <w:t> "New Year, New Connections—Start your 2024 with a 25% discount on our premium plan."</w:t>
      </w:r>
    </w:p>
    <w:p w14:paraId="28D5DC34" w14:textId="77777777" w:rsidR="000B7615" w:rsidRPr="000B7615" w:rsidRDefault="000B7615" w:rsidP="000B7615">
      <w:pPr>
        <w:numPr>
          <w:ilvl w:val="1"/>
          <w:numId w:val="3"/>
        </w:numPr>
        <w:rPr>
          <w:rFonts w:ascii="Verdana" w:hAnsi="Verdana"/>
        </w:rPr>
      </w:pPr>
      <w:r w:rsidRPr="000B7615">
        <w:rPr>
          <w:rFonts w:ascii="Verdana" w:hAnsi="Verdana"/>
          <w:b/>
          <w:bCs/>
        </w:rPr>
        <w:t>Goal:</w:t>
      </w:r>
      <w:r w:rsidRPr="000B7615">
        <w:rPr>
          <w:rFonts w:ascii="Verdana" w:hAnsi="Verdana"/>
        </w:rPr>
        <w:t> Attract new members looking to build connections and set goals for the new year.</w:t>
      </w:r>
    </w:p>
    <w:p w14:paraId="2F6D8305" w14:textId="77777777" w:rsidR="000B7615" w:rsidRPr="000B7615" w:rsidRDefault="000B7615" w:rsidP="000B7615">
      <w:pPr>
        <w:numPr>
          <w:ilvl w:val="1"/>
          <w:numId w:val="3"/>
        </w:numPr>
        <w:rPr>
          <w:rFonts w:ascii="Verdana" w:hAnsi="Verdana"/>
        </w:rPr>
      </w:pPr>
      <w:r w:rsidRPr="000B7615">
        <w:rPr>
          <w:rFonts w:ascii="Verdana" w:hAnsi="Verdana"/>
          <w:b/>
          <w:bCs/>
        </w:rPr>
        <w:t>Tactics:</w:t>
      </w:r>
    </w:p>
    <w:p w14:paraId="17481F46" w14:textId="77777777" w:rsidR="000B7615" w:rsidRPr="000B7615" w:rsidRDefault="000B7615" w:rsidP="000B7615">
      <w:pPr>
        <w:numPr>
          <w:ilvl w:val="2"/>
          <w:numId w:val="3"/>
        </w:numPr>
        <w:rPr>
          <w:rFonts w:ascii="Verdana" w:hAnsi="Verdana"/>
        </w:rPr>
      </w:pPr>
      <w:r w:rsidRPr="000B7615">
        <w:rPr>
          <w:rFonts w:ascii="Verdana" w:hAnsi="Verdana"/>
        </w:rPr>
        <w:t>Create a "New Year Resolutions for Grandparents" blog series and share it on social media.</w:t>
      </w:r>
    </w:p>
    <w:p w14:paraId="44E48CB5" w14:textId="77777777" w:rsidR="000B7615" w:rsidRPr="000B7615" w:rsidRDefault="000B7615" w:rsidP="000B7615">
      <w:pPr>
        <w:numPr>
          <w:ilvl w:val="2"/>
          <w:numId w:val="3"/>
        </w:numPr>
        <w:rPr>
          <w:rFonts w:ascii="Verdana" w:hAnsi="Verdana"/>
        </w:rPr>
      </w:pPr>
      <w:r w:rsidRPr="000B7615">
        <w:rPr>
          <w:rFonts w:ascii="Verdana" w:hAnsi="Verdana"/>
        </w:rPr>
        <w:t>Host a virtual New Year’s event to showcase the community’s benefits.</w:t>
      </w:r>
    </w:p>
    <w:p w14:paraId="0EF6D226" w14:textId="77777777" w:rsidR="000B7615" w:rsidRPr="000B7615" w:rsidRDefault="000B7615" w:rsidP="000B7615">
      <w:pPr>
        <w:numPr>
          <w:ilvl w:val="2"/>
          <w:numId w:val="3"/>
        </w:numPr>
        <w:rPr>
          <w:rFonts w:ascii="Verdana" w:hAnsi="Verdana"/>
        </w:rPr>
      </w:pPr>
      <w:r w:rsidRPr="000B7615">
        <w:rPr>
          <w:rFonts w:ascii="Verdana" w:hAnsi="Verdana"/>
        </w:rPr>
        <w:t>Run targeted ads on Facebook and Instagram emphasizing fresh starts and family connections.</w:t>
      </w:r>
    </w:p>
    <w:p w14:paraId="2DE8BFD7" w14:textId="77777777" w:rsidR="000B7615" w:rsidRPr="000B7615" w:rsidRDefault="000B7615" w:rsidP="000B7615">
      <w:pPr>
        <w:numPr>
          <w:ilvl w:val="0"/>
          <w:numId w:val="3"/>
        </w:numPr>
        <w:rPr>
          <w:rFonts w:ascii="Verdana" w:hAnsi="Verdana"/>
        </w:rPr>
      </w:pPr>
      <w:r w:rsidRPr="000B7615">
        <w:rPr>
          <w:rFonts w:ascii="Verdana" w:hAnsi="Verdana"/>
          <w:b/>
          <w:bCs/>
        </w:rPr>
        <w:t>Mother’s Day (May) and Father’s Day (June)</w:t>
      </w:r>
    </w:p>
    <w:p w14:paraId="5514723F" w14:textId="77777777" w:rsidR="000B7615" w:rsidRPr="000B7615" w:rsidRDefault="000B7615" w:rsidP="000B7615">
      <w:pPr>
        <w:numPr>
          <w:ilvl w:val="1"/>
          <w:numId w:val="3"/>
        </w:numPr>
        <w:rPr>
          <w:rFonts w:ascii="Verdana" w:hAnsi="Verdana"/>
        </w:rPr>
      </w:pPr>
      <w:r w:rsidRPr="000B7615">
        <w:rPr>
          <w:rFonts w:ascii="Verdana" w:hAnsi="Verdana"/>
          <w:b/>
          <w:bCs/>
        </w:rPr>
        <w:t>Offer:</w:t>
      </w:r>
      <w:r w:rsidRPr="000B7615">
        <w:rPr>
          <w:rFonts w:ascii="Verdana" w:hAnsi="Verdana"/>
        </w:rPr>
        <w:t> "Honor the Grandparents in Your Life—20% off gift memberships."</w:t>
      </w:r>
    </w:p>
    <w:p w14:paraId="0C6FBE3F" w14:textId="77777777" w:rsidR="000B7615" w:rsidRPr="000B7615" w:rsidRDefault="000B7615" w:rsidP="000B7615">
      <w:pPr>
        <w:numPr>
          <w:ilvl w:val="1"/>
          <w:numId w:val="3"/>
        </w:numPr>
        <w:rPr>
          <w:rFonts w:ascii="Verdana" w:hAnsi="Verdana"/>
        </w:rPr>
      </w:pPr>
      <w:r w:rsidRPr="000B7615">
        <w:rPr>
          <w:rFonts w:ascii="Verdana" w:hAnsi="Verdana"/>
          <w:b/>
          <w:bCs/>
        </w:rPr>
        <w:t>Goal:</w:t>
      </w:r>
      <w:r w:rsidRPr="000B7615">
        <w:rPr>
          <w:rFonts w:ascii="Verdana" w:hAnsi="Verdana"/>
        </w:rPr>
        <w:t> Position the community as the perfect gift for grandparents.</w:t>
      </w:r>
    </w:p>
    <w:p w14:paraId="35E224D2" w14:textId="77777777" w:rsidR="000B7615" w:rsidRPr="000B7615" w:rsidRDefault="000B7615" w:rsidP="000B7615">
      <w:pPr>
        <w:numPr>
          <w:ilvl w:val="1"/>
          <w:numId w:val="3"/>
        </w:numPr>
        <w:rPr>
          <w:rFonts w:ascii="Verdana" w:hAnsi="Verdana"/>
        </w:rPr>
      </w:pPr>
      <w:r w:rsidRPr="000B7615">
        <w:rPr>
          <w:rFonts w:ascii="Verdana" w:hAnsi="Verdana"/>
          <w:b/>
          <w:bCs/>
        </w:rPr>
        <w:t>Tactics:</w:t>
      </w:r>
    </w:p>
    <w:p w14:paraId="3FAB4D07" w14:textId="77777777" w:rsidR="000B7615" w:rsidRPr="000B7615" w:rsidRDefault="000B7615" w:rsidP="000B7615">
      <w:pPr>
        <w:numPr>
          <w:ilvl w:val="2"/>
          <w:numId w:val="3"/>
        </w:numPr>
        <w:rPr>
          <w:rFonts w:ascii="Verdana" w:hAnsi="Verdana"/>
        </w:rPr>
      </w:pPr>
      <w:r w:rsidRPr="000B7615">
        <w:rPr>
          <w:rFonts w:ascii="Verdana" w:hAnsi="Verdana"/>
        </w:rPr>
        <w:t>Collaborate with gift-focused brands to bundle memberships with their products.</w:t>
      </w:r>
    </w:p>
    <w:p w14:paraId="29B6DCFC" w14:textId="77777777" w:rsidR="000B7615" w:rsidRPr="000B7615" w:rsidRDefault="000B7615" w:rsidP="000B7615">
      <w:pPr>
        <w:numPr>
          <w:ilvl w:val="2"/>
          <w:numId w:val="3"/>
        </w:numPr>
        <w:rPr>
          <w:rFonts w:ascii="Verdana" w:hAnsi="Verdana"/>
        </w:rPr>
      </w:pPr>
      <w:r w:rsidRPr="000B7615">
        <w:rPr>
          <w:rFonts w:ascii="Verdana" w:hAnsi="Verdana"/>
        </w:rPr>
        <w:t>Create shareable social media content (e.g., "Why a Grandparent Membership is the Best Gift").</w:t>
      </w:r>
    </w:p>
    <w:p w14:paraId="67488869" w14:textId="77777777" w:rsidR="000B7615" w:rsidRPr="000B7615" w:rsidRDefault="000B7615" w:rsidP="000B7615">
      <w:pPr>
        <w:numPr>
          <w:ilvl w:val="2"/>
          <w:numId w:val="3"/>
        </w:numPr>
        <w:rPr>
          <w:rFonts w:ascii="Verdana" w:hAnsi="Verdana"/>
        </w:rPr>
      </w:pPr>
      <w:r w:rsidRPr="000B7615">
        <w:rPr>
          <w:rFonts w:ascii="Verdana" w:hAnsi="Verdana"/>
        </w:rPr>
        <w:t>Offer a bonus (e.g., a free e-book or webinar) for gift membership purchases.</w:t>
      </w:r>
    </w:p>
    <w:p w14:paraId="64A60E51" w14:textId="77777777" w:rsidR="000B7615" w:rsidRPr="000B7615" w:rsidRDefault="000B7615" w:rsidP="000B7615">
      <w:pPr>
        <w:numPr>
          <w:ilvl w:val="0"/>
          <w:numId w:val="3"/>
        </w:numPr>
        <w:rPr>
          <w:rFonts w:ascii="Verdana" w:hAnsi="Verdana"/>
        </w:rPr>
      </w:pPr>
      <w:r w:rsidRPr="000B7615">
        <w:rPr>
          <w:rFonts w:ascii="Verdana" w:hAnsi="Verdana"/>
          <w:b/>
          <w:bCs/>
        </w:rPr>
        <w:t>Holiday Season (November-December)</w:t>
      </w:r>
    </w:p>
    <w:p w14:paraId="51802206" w14:textId="77777777" w:rsidR="000B7615" w:rsidRPr="000B7615" w:rsidRDefault="000B7615" w:rsidP="000B7615">
      <w:pPr>
        <w:numPr>
          <w:ilvl w:val="1"/>
          <w:numId w:val="3"/>
        </w:numPr>
        <w:rPr>
          <w:rFonts w:ascii="Verdana" w:hAnsi="Verdana"/>
        </w:rPr>
      </w:pPr>
      <w:r w:rsidRPr="000B7615">
        <w:rPr>
          <w:rFonts w:ascii="Verdana" w:hAnsi="Verdana"/>
          <w:b/>
          <w:bCs/>
        </w:rPr>
        <w:t>Offer:</w:t>
      </w:r>
      <w:r w:rsidRPr="000B7615">
        <w:rPr>
          <w:rFonts w:ascii="Verdana" w:hAnsi="Verdana"/>
        </w:rPr>
        <w:t> "Spread the Joy of Connection—50% off your first 3 months."</w:t>
      </w:r>
    </w:p>
    <w:p w14:paraId="3BA62FE6" w14:textId="77777777" w:rsidR="000B7615" w:rsidRPr="000B7615" w:rsidRDefault="000B7615" w:rsidP="000B7615">
      <w:pPr>
        <w:numPr>
          <w:ilvl w:val="1"/>
          <w:numId w:val="3"/>
        </w:numPr>
        <w:rPr>
          <w:rFonts w:ascii="Verdana" w:hAnsi="Verdana"/>
        </w:rPr>
      </w:pPr>
      <w:r w:rsidRPr="000B7615">
        <w:rPr>
          <w:rFonts w:ascii="Verdana" w:hAnsi="Verdana"/>
          <w:b/>
          <w:bCs/>
        </w:rPr>
        <w:t>Goal:</w:t>
      </w:r>
      <w:r w:rsidRPr="000B7615">
        <w:rPr>
          <w:rFonts w:ascii="Verdana" w:hAnsi="Verdana"/>
        </w:rPr>
        <w:t> Capitalize on the holiday spirit to attract new members.</w:t>
      </w:r>
    </w:p>
    <w:p w14:paraId="71885DB9" w14:textId="77777777" w:rsidR="000B7615" w:rsidRPr="000B7615" w:rsidRDefault="000B7615" w:rsidP="000B7615">
      <w:pPr>
        <w:numPr>
          <w:ilvl w:val="1"/>
          <w:numId w:val="3"/>
        </w:numPr>
        <w:rPr>
          <w:rFonts w:ascii="Verdana" w:hAnsi="Verdana"/>
        </w:rPr>
      </w:pPr>
      <w:r w:rsidRPr="000B7615">
        <w:rPr>
          <w:rFonts w:ascii="Verdana" w:hAnsi="Verdana"/>
          <w:b/>
          <w:bCs/>
        </w:rPr>
        <w:t>Tactics:</w:t>
      </w:r>
    </w:p>
    <w:p w14:paraId="178073E0" w14:textId="77777777" w:rsidR="000B7615" w:rsidRPr="000B7615" w:rsidRDefault="000B7615" w:rsidP="000B7615">
      <w:pPr>
        <w:numPr>
          <w:ilvl w:val="2"/>
          <w:numId w:val="3"/>
        </w:numPr>
        <w:rPr>
          <w:rFonts w:ascii="Verdana" w:hAnsi="Verdana"/>
        </w:rPr>
      </w:pPr>
      <w:r w:rsidRPr="000B7615">
        <w:rPr>
          <w:rFonts w:ascii="Verdana" w:hAnsi="Verdana"/>
        </w:rPr>
        <w:t>Launch a "12 Days of Grandparenting" social media campaign with daily tips, stories, and giveaways.</w:t>
      </w:r>
    </w:p>
    <w:p w14:paraId="35EA20FB" w14:textId="77777777" w:rsidR="000B7615" w:rsidRPr="000B7615" w:rsidRDefault="000B7615" w:rsidP="000B7615">
      <w:pPr>
        <w:numPr>
          <w:ilvl w:val="2"/>
          <w:numId w:val="3"/>
        </w:numPr>
        <w:rPr>
          <w:rFonts w:ascii="Verdana" w:hAnsi="Verdana"/>
        </w:rPr>
      </w:pPr>
      <w:r w:rsidRPr="000B7615">
        <w:rPr>
          <w:rFonts w:ascii="Verdana" w:hAnsi="Verdana"/>
        </w:rPr>
        <w:lastRenderedPageBreak/>
        <w:t>Partner with holiday gift guides to feature the community.</w:t>
      </w:r>
    </w:p>
    <w:p w14:paraId="72001765" w14:textId="77777777" w:rsidR="000B7615" w:rsidRPr="000B7615" w:rsidRDefault="000B7615" w:rsidP="000B7615">
      <w:pPr>
        <w:numPr>
          <w:ilvl w:val="2"/>
          <w:numId w:val="3"/>
        </w:numPr>
        <w:rPr>
          <w:rFonts w:ascii="Verdana" w:hAnsi="Verdana"/>
        </w:rPr>
      </w:pPr>
      <w:r w:rsidRPr="000B7615">
        <w:rPr>
          <w:rFonts w:ascii="Verdana" w:hAnsi="Verdana"/>
        </w:rPr>
        <w:t>Send personalized holiday cards to existing members with a referral discount.</w:t>
      </w:r>
    </w:p>
    <w:p w14:paraId="088E7235" w14:textId="77777777" w:rsidR="000B7615" w:rsidRPr="000B7615" w:rsidRDefault="000B7615" w:rsidP="000B7615">
      <w:pPr>
        <w:rPr>
          <w:rFonts w:ascii="Verdana" w:hAnsi="Verdana"/>
        </w:rPr>
      </w:pPr>
      <w:r w:rsidRPr="000B7615">
        <w:rPr>
          <w:rFonts w:ascii="Verdana" w:hAnsi="Verdana"/>
        </w:rPr>
        <w:pict w14:anchorId="03B31F8B">
          <v:rect id="_x0000_i1076" style="width:0;height:.75pt" o:hralign="center" o:hrstd="t" o:hrnoshade="t" o:hr="t" fillcolor="#404040" stroked="f"/>
        </w:pict>
      </w:r>
    </w:p>
    <w:p w14:paraId="5BC0201D" w14:textId="77777777" w:rsidR="000B7615" w:rsidRPr="000B7615" w:rsidRDefault="000B7615" w:rsidP="000B7615">
      <w:pPr>
        <w:rPr>
          <w:rFonts w:ascii="Verdana" w:hAnsi="Verdana"/>
          <w:b/>
          <w:bCs/>
        </w:rPr>
      </w:pPr>
      <w:r w:rsidRPr="000B7615">
        <w:rPr>
          <w:rFonts w:ascii="Verdana" w:hAnsi="Verdana"/>
          <w:b/>
          <w:bCs/>
        </w:rPr>
        <w:t>5. Execution Plan</w:t>
      </w:r>
    </w:p>
    <w:p w14:paraId="749CCF99" w14:textId="77777777" w:rsidR="000B7615" w:rsidRPr="000B7615" w:rsidRDefault="000B7615" w:rsidP="000B7615">
      <w:pPr>
        <w:numPr>
          <w:ilvl w:val="0"/>
          <w:numId w:val="4"/>
        </w:numPr>
        <w:rPr>
          <w:rFonts w:ascii="Verdana" w:hAnsi="Verdana"/>
        </w:rPr>
      </w:pPr>
      <w:r w:rsidRPr="000B7615">
        <w:rPr>
          <w:rFonts w:ascii="Verdana" w:hAnsi="Verdana"/>
          <w:b/>
          <w:bCs/>
        </w:rPr>
        <w:t>Pre-Campaign (4 Weeks Before Each Holiday):</w:t>
      </w:r>
    </w:p>
    <w:p w14:paraId="3ED52355" w14:textId="77777777" w:rsidR="000B7615" w:rsidRPr="000B7615" w:rsidRDefault="000B7615" w:rsidP="000B7615">
      <w:pPr>
        <w:numPr>
          <w:ilvl w:val="1"/>
          <w:numId w:val="4"/>
        </w:numPr>
        <w:rPr>
          <w:rFonts w:ascii="Verdana" w:hAnsi="Verdana"/>
        </w:rPr>
      </w:pPr>
      <w:r w:rsidRPr="000B7615">
        <w:rPr>
          <w:rFonts w:ascii="Verdana" w:hAnsi="Verdana"/>
        </w:rPr>
        <w:t>Finalize promotional offers and design marketing materials (e.g., banners, emails, social media posts).</w:t>
      </w:r>
    </w:p>
    <w:p w14:paraId="11B94C5F" w14:textId="77777777" w:rsidR="000B7615" w:rsidRPr="000B7615" w:rsidRDefault="000B7615" w:rsidP="000B7615">
      <w:pPr>
        <w:numPr>
          <w:ilvl w:val="1"/>
          <w:numId w:val="4"/>
        </w:numPr>
        <w:rPr>
          <w:rFonts w:ascii="Verdana" w:hAnsi="Verdana"/>
        </w:rPr>
      </w:pPr>
      <w:r w:rsidRPr="000B7615">
        <w:rPr>
          <w:rFonts w:ascii="Verdana" w:hAnsi="Verdana"/>
        </w:rPr>
        <w:t>Set up tracking systems to measure campaign performance.</w:t>
      </w:r>
    </w:p>
    <w:p w14:paraId="0CB39FD9" w14:textId="77777777" w:rsidR="000B7615" w:rsidRPr="000B7615" w:rsidRDefault="000B7615" w:rsidP="000B7615">
      <w:pPr>
        <w:numPr>
          <w:ilvl w:val="1"/>
          <w:numId w:val="4"/>
        </w:numPr>
        <w:rPr>
          <w:rFonts w:ascii="Verdana" w:hAnsi="Verdana"/>
        </w:rPr>
      </w:pPr>
      <w:r w:rsidRPr="000B7615">
        <w:rPr>
          <w:rFonts w:ascii="Verdana" w:hAnsi="Verdana"/>
        </w:rPr>
        <w:t>Secure partnerships with relevant brands or influencers.</w:t>
      </w:r>
    </w:p>
    <w:p w14:paraId="6207F84F" w14:textId="77777777" w:rsidR="000B7615" w:rsidRPr="000B7615" w:rsidRDefault="000B7615" w:rsidP="000B7615">
      <w:pPr>
        <w:numPr>
          <w:ilvl w:val="0"/>
          <w:numId w:val="4"/>
        </w:numPr>
        <w:rPr>
          <w:rFonts w:ascii="Verdana" w:hAnsi="Verdana"/>
        </w:rPr>
      </w:pPr>
      <w:r w:rsidRPr="000B7615">
        <w:rPr>
          <w:rFonts w:ascii="Verdana" w:hAnsi="Verdana"/>
          <w:b/>
          <w:bCs/>
        </w:rPr>
        <w:t>Campaign Launch (2 Weeks Before Each Holiday):</w:t>
      </w:r>
    </w:p>
    <w:p w14:paraId="66CDDC8B" w14:textId="77777777" w:rsidR="000B7615" w:rsidRPr="000B7615" w:rsidRDefault="000B7615" w:rsidP="000B7615">
      <w:pPr>
        <w:numPr>
          <w:ilvl w:val="1"/>
          <w:numId w:val="4"/>
        </w:numPr>
        <w:rPr>
          <w:rFonts w:ascii="Verdana" w:hAnsi="Verdana"/>
        </w:rPr>
      </w:pPr>
      <w:r w:rsidRPr="000B7615">
        <w:rPr>
          <w:rFonts w:ascii="Verdana" w:hAnsi="Verdana"/>
        </w:rPr>
        <w:t>Begin social media and email campaigns.</w:t>
      </w:r>
    </w:p>
    <w:p w14:paraId="0292A547" w14:textId="77777777" w:rsidR="000B7615" w:rsidRPr="000B7615" w:rsidRDefault="000B7615" w:rsidP="000B7615">
      <w:pPr>
        <w:numPr>
          <w:ilvl w:val="1"/>
          <w:numId w:val="4"/>
        </w:numPr>
        <w:rPr>
          <w:rFonts w:ascii="Verdana" w:hAnsi="Verdana"/>
        </w:rPr>
      </w:pPr>
      <w:r w:rsidRPr="000B7615">
        <w:rPr>
          <w:rFonts w:ascii="Verdana" w:hAnsi="Verdana"/>
        </w:rPr>
        <w:t>Announce the promotion on the website and community platform.</w:t>
      </w:r>
    </w:p>
    <w:p w14:paraId="4EDB5408" w14:textId="77777777" w:rsidR="000B7615" w:rsidRPr="000B7615" w:rsidRDefault="000B7615" w:rsidP="000B7615">
      <w:pPr>
        <w:numPr>
          <w:ilvl w:val="1"/>
          <w:numId w:val="4"/>
        </w:numPr>
        <w:rPr>
          <w:rFonts w:ascii="Verdana" w:hAnsi="Verdana"/>
        </w:rPr>
      </w:pPr>
      <w:r w:rsidRPr="000B7615">
        <w:rPr>
          <w:rFonts w:ascii="Verdana" w:hAnsi="Verdana"/>
        </w:rPr>
        <w:t>Host a virtual event or webinar to generate buzz.</w:t>
      </w:r>
    </w:p>
    <w:p w14:paraId="4F339C70" w14:textId="77777777" w:rsidR="000B7615" w:rsidRPr="000B7615" w:rsidRDefault="000B7615" w:rsidP="000B7615">
      <w:pPr>
        <w:numPr>
          <w:ilvl w:val="0"/>
          <w:numId w:val="4"/>
        </w:numPr>
        <w:rPr>
          <w:rFonts w:ascii="Verdana" w:hAnsi="Verdana"/>
        </w:rPr>
      </w:pPr>
      <w:r w:rsidRPr="000B7615">
        <w:rPr>
          <w:rFonts w:ascii="Verdana" w:hAnsi="Verdana"/>
          <w:b/>
          <w:bCs/>
        </w:rPr>
        <w:t>Post-Campaign (1 Week After Each Holiday):</w:t>
      </w:r>
    </w:p>
    <w:p w14:paraId="0A0543E4" w14:textId="39CB7800" w:rsidR="000B7615" w:rsidRPr="000B7615" w:rsidRDefault="00FC46CB" w:rsidP="000B7615">
      <w:pPr>
        <w:numPr>
          <w:ilvl w:val="1"/>
          <w:numId w:val="4"/>
        </w:numPr>
        <w:rPr>
          <w:rFonts w:ascii="Verdana" w:hAnsi="Verdana"/>
        </w:rPr>
      </w:pPr>
      <w:r w:rsidRPr="000B7615">
        <w:rPr>
          <w:rFonts w:ascii="Verdana" w:hAnsi="Verdana"/>
        </w:rPr>
        <w:t>Analyse</w:t>
      </w:r>
      <w:r w:rsidR="000B7615" w:rsidRPr="000B7615">
        <w:rPr>
          <w:rFonts w:ascii="Verdana" w:hAnsi="Verdana"/>
        </w:rPr>
        <w:t xml:space="preserve"> campaign performance and gather feedback.</w:t>
      </w:r>
    </w:p>
    <w:p w14:paraId="070A3515" w14:textId="77777777" w:rsidR="000B7615" w:rsidRPr="000B7615" w:rsidRDefault="000B7615" w:rsidP="000B7615">
      <w:pPr>
        <w:numPr>
          <w:ilvl w:val="1"/>
          <w:numId w:val="4"/>
        </w:numPr>
        <w:rPr>
          <w:rFonts w:ascii="Verdana" w:hAnsi="Verdana"/>
        </w:rPr>
      </w:pPr>
      <w:r w:rsidRPr="000B7615">
        <w:rPr>
          <w:rFonts w:ascii="Verdana" w:hAnsi="Verdana"/>
        </w:rPr>
        <w:t>Send thank-you emails to new members and offer additional resources to encourage engagement.</w:t>
      </w:r>
    </w:p>
    <w:p w14:paraId="2DA32366" w14:textId="77777777" w:rsidR="000B7615" w:rsidRPr="000B7615" w:rsidRDefault="000B7615" w:rsidP="000B7615">
      <w:pPr>
        <w:rPr>
          <w:rFonts w:ascii="Verdana" w:hAnsi="Verdana"/>
        </w:rPr>
      </w:pPr>
      <w:r w:rsidRPr="000B7615">
        <w:rPr>
          <w:rFonts w:ascii="Verdana" w:hAnsi="Verdana"/>
        </w:rPr>
        <w:pict w14:anchorId="09CDD28B">
          <v:rect id="_x0000_i1077" style="width:0;height:.75pt" o:hralign="center" o:hrstd="t" o:hrnoshade="t" o:hr="t" fillcolor="#404040" stroked="f"/>
        </w:pict>
      </w:r>
    </w:p>
    <w:p w14:paraId="6691BF71" w14:textId="77777777" w:rsidR="000B7615" w:rsidRPr="000B7615" w:rsidRDefault="000B7615" w:rsidP="000B7615">
      <w:pPr>
        <w:rPr>
          <w:rFonts w:ascii="Verdana" w:hAnsi="Verdana"/>
          <w:b/>
          <w:bCs/>
        </w:rPr>
      </w:pPr>
      <w:r w:rsidRPr="000B7615">
        <w:rPr>
          <w:rFonts w:ascii="Verdana" w:hAnsi="Verdana"/>
          <w:b/>
          <w:bCs/>
        </w:rPr>
        <w:t>6. Budget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5"/>
        <w:gridCol w:w="2393"/>
      </w:tblGrid>
      <w:tr w:rsidR="000B7615" w:rsidRPr="000B7615" w14:paraId="10C5CD80" w14:textId="77777777" w:rsidTr="00FC46CB">
        <w:trPr>
          <w:tblHeader/>
          <w:jc w:val="center"/>
        </w:trPr>
        <w:tc>
          <w:tcPr>
            <w:tcW w:w="0" w:type="auto"/>
            <w:tcMar>
              <w:top w:w="15" w:type="dxa"/>
              <w:left w:w="0" w:type="dxa"/>
              <w:bottom w:w="15" w:type="dxa"/>
              <w:right w:w="15" w:type="dxa"/>
            </w:tcMar>
            <w:vAlign w:val="center"/>
            <w:hideMark/>
          </w:tcPr>
          <w:p w14:paraId="006A4585" w14:textId="77777777" w:rsidR="000B7615" w:rsidRPr="000B7615" w:rsidRDefault="000B7615" w:rsidP="000B7615">
            <w:pPr>
              <w:rPr>
                <w:rFonts w:ascii="Verdana" w:hAnsi="Verdana"/>
                <w:b/>
                <w:bCs/>
              </w:rPr>
            </w:pPr>
            <w:r w:rsidRPr="000B7615">
              <w:rPr>
                <w:rFonts w:ascii="Verdana" w:hAnsi="Verdana"/>
                <w:b/>
                <w:bCs/>
              </w:rPr>
              <w:t>Item</w:t>
            </w:r>
          </w:p>
        </w:tc>
        <w:tc>
          <w:tcPr>
            <w:tcW w:w="0" w:type="auto"/>
            <w:vAlign w:val="center"/>
            <w:hideMark/>
          </w:tcPr>
          <w:p w14:paraId="07F9AF46" w14:textId="77777777" w:rsidR="000B7615" w:rsidRPr="000B7615" w:rsidRDefault="000B7615" w:rsidP="000B7615">
            <w:pPr>
              <w:rPr>
                <w:rFonts w:ascii="Verdana" w:hAnsi="Verdana"/>
                <w:b/>
                <w:bCs/>
              </w:rPr>
            </w:pPr>
            <w:r w:rsidRPr="000B7615">
              <w:rPr>
                <w:rFonts w:ascii="Verdana" w:hAnsi="Verdana"/>
                <w:b/>
                <w:bCs/>
              </w:rPr>
              <w:t>Estimated Cost</w:t>
            </w:r>
          </w:p>
        </w:tc>
      </w:tr>
      <w:tr w:rsidR="000B7615" w:rsidRPr="000B7615" w14:paraId="48AFE74D" w14:textId="77777777" w:rsidTr="00FC46CB">
        <w:trPr>
          <w:jc w:val="center"/>
        </w:trPr>
        <w:tc>
          <w:tcPr>
            <w:tcW w:w="0" w:type="auto"/>
            <w:tcMar>
              <w:top w:w="15" w:type="dxa"/>
              <w:left w:w="0" w:type="dxa"/>
              <w:bottom w:w="15" w:type="dxa"/>
              <w:right w:w="15" w:type="dxa"/>
            </w:tcMar>
            <w:vAlign w:val="center"/>
            <w:hideMark/>
          </w:tcPr>
          <w:p w14:paraId="0F6967E7" w14:textId="77777777" w:rsidR="000B7615" w:rsidRPr="000B7615" w:rsidRDefault="000B7615" w:rsidP="00FC46CB">
            <w:pPr>
              <w:jc w:val="left"/>
              <w:rPr>
                <w:rFonts w:ascii="Verdana" w:hAnsi="Verdana"/>
              </w:rPr>
            </w:pPr>
            <w:r w:rsidRPr="000B7615">
              <w:rPr>
                <w:rFonts w:ascii="Verdana" w:hAnsi="Verdana"/>
              </w:rPr>
              <w:t>Social Media Ads</w:t>
            </w:r>
          </w:p>
        </w:tc>
        <w:tc>
          <w:tcPr>
            <w:tcW w:w="0" w:type="auto"/>
            <w:vAlign w:val="center"/>
            <w:hideMark/>
          </w:tcPr>
          <w:p w14:paraId="59C3D42F" w14:textId="77777777" w:rsidR="000B7615" w:rsidRPr="000B7615" w:rsidRDefault="000B7615" w:rsidP="00FC46CB">
            <w:pPr>
              <w:jc w:val="left"/>
              <w:rPr>
                <w:rFonts w:ascii="Verdana" w:hAnsi="Verdana"/>
              </w:rPr>
            </w:pPr>
            <w:r w:rsidRPr="000B7615">
              <w:rPr>
                <w:rFonts w:ascii="Verdana" w:hAnsi="Verdana"/>
              </w:rPr>
              <w:t>$1,500 per campaign</w:t>
            </w:r>
          </w:p>
        </w:tc>
      </w:tr>
      <w:tr w:rsidR="000B7615" w:rsidRPr="000B7615" w14:paraId="6265A6DD" w14:textId="77777777" w:rsidTr="00FC46CB">
        <w:trPr>
          <w:jc w:val="center"/>
        </w:trPr>
        <w:tc>
          <w:tcPr>
            <w:tcW w:w="0" w:type="auto"/>
            <w:tcMar>
              <w:top w:w="15" w:type="dxa"/>
              <w:left w:w="0" w:type="dxa"/>
              <w:bottom w:w="15" w:type="dxa"/>
              <w:right w:w="15" w:type="dxa"/>
            </w:tcMar>
            <w:vAlign w:val="center"/>
            <w:hideMark/>
          </w:tcPr>
          <w:p w14:paraId="1F495D6D" w14:textId="77777777" w:rsidR="000B7615" w:rsidRPr="000B7615" w:rsidRDefault="000B7615" w:rsidP="00FC46CB">
            <w:pPr>
              <w:jc w:val="left"/>
              <w:rPr>
                <w:rFonts w:ascii="Verdana" w:hAnsi="Verdana"/>
              </w:rPr>
            </w:pPr>
            <w:r w:rsidRPr="000B7615">
              <w:rPr>
                <w:rFonts w:ascii="Verdana" w:hAnsi="Verdana"/>
              </w:rPr>
              <w:t>Email Marketing Tools</w:t>
            </w:r>
          </w:p>
        </w:tc>
        <w:tc>
          <w:tcPr>
            <w:tcW w:w="0" w:type="auto"/>
            <w:vAlign w:val="center"/>
            <w:hideMark/>
          </w:tcPr>
          <w:p w14:paraId="5C91DA04" w14:textId="77777777" w:rsidR="000B7615" w:rsidRPr="000B7615" w:rsidRDefault="000B7615" w:rsidP="00FC46CB">
            <w:pPr>
              <w:jc w:val="left"/>
              <w:rPr>
                <w:rFonts w:ascii="Verdana" w:hAnsi="Verdana"/>
              </w:rPr>
            </w:pPr>
            <w:r w:rsidRPr="000B7615">
              <w:rPr>
                <w:rFonts w:ascii="Verdana" w:hAnsi="Verdana"/>
              </w:rPr>
              <w:t>$300 per campaign</w:t>
            </w:r>
          </w:p>
        </w:tc>
      </w:tr>
      <w:tr w:rsidR="000B7615" w:rsidRPr="000B7615" w14:paraId="315FA279" w14:textId="77777777" w:rsidTr="00FC46CB">
        <w:trPr>
          <w:jc w:val="center"/>
        </w:trPr>
        <w:tc>
          <w:tcPr>
            <w:tcW w:w="0" w:type="auto"/>
            <w:tcMar>
              <w:top w:w="15" w:type="dxa"/>
              <w:left w:w="0" w:type="dxa"/>
              <w:bottom w:w="15" w:type="dxa"/>
              <w:right w:w="15" w:type="dxa"/>
            </w:tcMar>
            <w:vAlign w:val="center"/>
            <w:hideMark/>
          </w:tcPr>
          <w:p w14:paraId="70BF5D33" w14:textId="77777777" w:rsidR="000B7615" w:rsidRPr="000B7615" w:rsidRDefault="000B7615" w:rsidP="00FC46CB">
            <w:pPr>
              <w:jc w:val="left"/>
              <w:rPr>
                <w:rFonts w:ascii="Verdana" w:hAnsi="Verdana"/>
              </w:rPr>
            </w:pPr>
            <w:r w:rsidRPr="000B7615">
              <w:rPr>
                <w:rFonts w:ascii="Verdana" w:hAnsi="Verdana"/>
              </w:rPr>
              <w:t>Partnership Collaborations</w:t>
            </w:r>
          </w:p>
        </w:tc>
        <w:tc>
          <w:tcPr>
            <w:tcW w:w="0" w:type="auto"/>
            <w:vAlign w:val="center"/>
            <w:hideMark/>
          </w:tcPr>
          <w:p w14:paraId="78676376" w14:textId="77777777" w:rsidR="000B7615" w:rsidRPr="000B7615" w:rsidRDefault="000B7615" w:rsidP="00FC46CB">
            <w:pPr>
              <w:jc w:val="left"/>
              <w:rPr>
                <w:rFonts w:ascii="Verdana" w:hAnsi="Verdana"/>
              </w:rPr>
            </w:pPr>
            <w:r w:rsidRPr="000B7615">
              <w:rPr>
                <w:rFonts w:ascii="Verdana" w:hAnsi="Verdana"/>
              </w:rPr>
              <w:t>$1,000 per campaign</w:t>
            </w:r>
          </w:p>
        </w:tc>
      </w:tr>
      <w:tr w:rsidR="000B7615" w:rsidRPr="000B7615" w14:paraId="0F96EA1D" w14:textId="77777777" w:rsidTr="00FC46CB">
        <w:trPr>
          <w:jc w:val="center"/>
        </w:trPr>
        <w:tc>
          <w:tcPr>
            <w:tcW w:w="0" w:type="auto"/>
            <w:tcMar>
              <w:top w:w="15" w:type="dxa"/>
              <w:left w:w="0" w:type="dxa"/>
              <w:bottom w:w="15" w:type="dxa"/>
              <w:right w:w="15" w:type="dxa"/>
            </w:tcMar>
            <w:vAlign w:val="center"/>
            <w:hideMark/>
          </w:tcPr>
          <w:p w14:paraId="3CE8D87E" w14:textId="77777777" w:rsidR="000B7615" w:rsidRPr="000B7615" w:rsidRDefault="000B7615" w:rsidP="00FC46CB">
            <w:pPr>
              <w:jc w:val="left"/>
              <w:rPr>
                <w:rFonts w:ascii="Verdana" w:hAnsi="Verdana"/>
              </w:rPr>
            </w:pPr>
            <w:r w:rsidRPr="000B7615">
              <w:rPr>
                <w:rFonts w:ascii="Verdana" w:hAnsi="Verdana"/>
              </w:rPr>
              <w:t>Virtual Event Hosting</w:t>
            </w:r>
          </w:p>
        </w:tc>
        <w:tc>
          <w:tcPr>
            <w:tcW w:w="0" w:type="auto"/>
            <w:vAlign w:val="center"/>
            <w:hideMark/>
          </w:tcPr>
          <w:p w14:paraId="4BC64020" w14:textId="77777777" w:rsidR="000B7615" w:rsidRPr="000B7615" w:rsidRDefault="000B7615" w:rsidP="00FC46CB">
            <w:pPr>
              <w:jc w:val="left"/>
              <w:rPr>
                <w:rFonts w:ascii="Verdana" w:hAnsi="Verdana"/>
              </w:rPr>
            </w:pPr>
            <w:r w:rsidRPr="000B7615">
              <w:rPr>
                <w:rFonts w:ascii="Verdana" w:hAnsi="Verdana"/>
              </w:rPr>
              <w:t>$200 per campaign</w:t>
            </w:r>
          </w:p>
        </w:tc>
      </w:tr>
      <w:tr w:rsidR="000B7615" w:rsidRPr="000B7615" w14:paraId="08F51B80" w14:textId="77777777" w:rsidTr="00FC46CB">
        <w:trPr>
          <w:jc w:val="center"/>
        </w:trPr>
        <w:tc>
          <w:tcPr>
            <w:tcW w:w="0" w:type="auto"/>
            <w:tcMar>
              <w:top w:w="15" w:type="dxa"/>
              <w:left w:w="0" w:type="dxa"/>
              <w:bottom w:w="15" w:type="dxa"/>
              <w:right w:w="15" w:type="dxa"/>
            </w:tcMar>
            <w:vAlign w:val="center"/>
            <w:hideMark/>
          </w:tcPr>
          <w:p w14:paraId="2BA00FE3" w14:textId="77777777" w:rsidR="000B7615" w:rsidRPr="000B7615" w:rsidRDefault="000B7615" w:rsidP="00FC46CB">
            <w:pPr>
              <w:jc w:val="left"/>
              <w:rPr>
                <w:rFonts w:ascii="Verdana" w:hAnsi="Verdana"/>
              </w:rPr>
            </w:pPr>
            <w:r w:rsidRPr="000B7615">
              <w:rPr>
                <w:rFonts w:ascii="Verdana" w:hAnsi="Verdana"/>
              </w:rPr>
              <w:t>Promotional Discounts</w:t>
            </w:r>
          </w:p>
        </w:tc>
        <w:tc>
          <w:tcPr>
            <w:tcW w:w="0" w:type="auto"/>
            <w:vAlign w:val="center"/>
            <w:hideMark/>
          </w:tcPr>
          <w:p w14:paraId="368E3788" w14:textId="77777777" w:rsidR="000B7615" w:rsidRPr="000B7615" w:rsidRDefault="000B7615" w:rsidP="00FC46CB">
            <w:pPr>
              <w:jc w:val="left"/>
              <w:rPr>
                <w:rFonts w:ascii="Verdana" w:hAnsi="Verdana"/>
              </w:rPr>
            </w:pPr>
            <w:r w:rsidRPr="000B7615">
              <w:rPr>
                <w:rFonts w:ascii="Verdana" w:hAnsi="Verdana"/>
              </w:rPr>
              <w:t>Built into revenue</w:t>
            </w:r>
          </w:p>
        </w:tc>
      </w:tr>
      <w:tr w:rsidR="000B7615" w:rsidRPr="000B7615" w14:paraId="25D9AA72" w14:textId="77777777" w:rsidTr="00FC46CB">
        <w:trPr>
          <w:jc w:val="center"/>
        </w:trPr>
        <w:tc>
          <w:tcPr>
            <w:tcW w:w="0" w:type="auto"/>
            <w:tcMar>
              <w:top w:w="15" w:type="dxa"/>
              <w:left w:w="0" w:type="dxa"/>
              <w:bottom w:w="15" w:type="dxa"/>
              <w:right w:w="15" w:type="dxa"/>
            </w:tcMar>
            <w:vAlign w:val="center"/>
            <w:hideMark/>
          </w:tcPr>
          <w:p w14:paraId="3E2CAEBA" w14:textId="77777777" w:rsidR="000B7615" w:rsidRPr="000B7615" w:rsidRDefault="000B7615" w:rsidP="00FC46CB">
            <w:pPr>
              <w:jc w:val="left"/>
              <w:rPr>
                <w:rFonts w:ascii="Verdana" w:hAnsi="Verdana"/>
              </w:rPr>
            </w:pPr>
            <w:r w:rsidRPr="000B7615">
              <w:rPr>
                <w:rFonts w:ascii="Verdana" w:hAnsi="Verdana"/>
                <w:b/>
                <w:bCs/>
              </w:rPr>
              <w:t>Total per Campaign</w:t>
            </w:r>
          </w:p>
        </w:tc>
        <w:tc>
          <w:tcPr>
            <w:tcW w:w="0" w:type="auto"/>
            <w:vAlign w:val="center"/>
            <w:hideMark/>
          </w:tcPr>
          <w:p w14:paraId="5337FC5F" w14:textId="77777777" w:rsidR="000B7615" w:rsidRPr="000B7615" w:rsidRDefault="000B7615" w:rsidP="00FC46CB">
            <w:pPr>
              <w:jc w:val="left"/>
              <w:rPr>
                <w:rFonts w:ascii="Verdana" w:hAnsi="Verdana"/>
              </w:rPr>
            </w:pPr>
            <w:r w:rsidRPr="000B7615">
              <w:rPr>
                <w:rFonts w:ascii="Verdana" w:hAnsi="Verdana"/>
                <w:b/>
                <w:bCs/>
              </w:rPr>
              <w:t>$3,000</w:t>
            </w:r>
          </w:p>
        </w:tc>
      </w:tr>
    </w:tbl>
    <w:p w14:paraId="2A6C9A67" w14:textId="77777777" w:rsidR="000B7615" w:rsidRPr="000B7615" w:rsidRDefault="000B7615" w:rsidP="000B7615">
      <w:pPr>
        <w:rPr>
          <w:rFonts w:ascii="Verdana" w:hAnsi="Verdana"/>
        </w:rPr>
      </w:pPr>
      <w:r w:rsidRPr="000B7615">
        <w:rPr>
          <w:rFonts w:ascii="Verdana" w:hAnsi="Verdana"/>
        </w:rPr>
        <w:pict w14:anchorId="3812D711">
          <v:rect id="_x0000_i1078" style="width:0;height:.75pt" o:hralign="center" o:hrstd="t" o:hrnoshade="t" o:hr="t" fillcolor="#404040" stroked="f"/>
        </w:pict>
      </w:r>
    </w:p>
    <w:p w14:paraId="236C23BB" w14:textId="77777777" w:rsidR="000B7615" w:rsidRPr="000B7615" w:rsidRDefault="000B7615" w:rsidP="000B7615">
      <w:pPr>
        <w:rPr>
          <w:rFonts w:ascii="Verdana" w:hAnsi="Verdana"/>
          <w:b/>
          <w:bCs/>
        </w:rPr>
      </w:pPr>
      <w:r w:rsidRPr="000B7615">
        <w:rPr>
          <w:rFonts w:ascii="Verdana" w:hAnsi="Verdana"/>
          <w:b/>
          <w:bCs/>
        </w:rPr>
        <w:t>7. Key Performance Indicators (KPIs)</w:t>
      </w:r>
    </w:p>
    <w:p w14:paraId="06A38D43" w14:textId="77777777" w:rsidR="000B7615" w:rsidRPr="000B7615" w:rsidRDefault="000B7615" w:rsidP="000B7615">
      <w:pPr>
        <w:numPr>
          <w:ilvl w:val="0"/>
          <w:numId w:val="5"/>
        </w:numPr>
        <w:rPr>
          <w:rFonts w:ascii="Verdana" w:hAnsi="Verdana"/>
        </w:rPr>
      </w:pPr>
      <w:r w:rsidRPr="000B7615">
        <w:rPr>
          <w:rFonts w:ascii="Verdana" w:hAnsi="Verdana"/>
          <w:b/>
          <w:bCs/>
        </w:rPr>
        <w:t>Customer Acquisition:</w:t>
      </w:r>
      <w:r w:rsidRPr="000B7615">
        <w:rPr>
          <w:rFonts w:ascii="Verdana" w:hAnsi="Verdana"/>
        </w:rPr>
        <w:t> Track the number of new members joining during each campaign.</w:t>
      </w:r>
    </w:p>
    <w:p w14:paraId="4B6EEC07" w14:textId="77777777" w:rsidR="000B7615" w:rsidRPr="000B7615" w:rsidRDefault="000B7615" w:rsidP="000B7615">
      <w:pPr>
        <w:numPr>
          <w:ilvl w:val="0"/>
          <w:numId w:val="5"/>
        </w:numPr>
        <w:rPr>
          <w:rFonts w:ascii="Verdana" w:hAnsi="Verdana"/>
        </w:rPr>
      </w:pPr>
      <w:r w:rsidRPr="000B7615">
        <w:rPr>
          <w:rFonts w:ascii="Verdana" w:hAnsi="Verdana"/>
          <w:b/>
          <w:bCs/>
        </w:rPr>
        <w:lastRenderedPageBreak/>
        <w:t>Revenue Growth:</w:t>
      </w:r>
      <w:r w:rsidRPr="000B7615">
        <w:rPr>
          <w:rFonts w:ascii="Verdana" w:hAnsi="Verdana"/>
        </w:rPr>
        <w:t> Measure premium subscription sales and gift membership purchases.</w:t>
      </w:r>
    </w:p>
    <w:p w14:paraId="79619438" w14:textId="77777777" w:rsidR="000B7615" w:rsidRPr="000B7615" w:rsidRDefault="000B7615" w:rsidP="000B7615">
      <w:pPr>
        <w:numPr>
          <w:ilvl w:val="0"/>
          <w:numId w:val="5"/>
        </w:numPr>
        <w:rPr>
          <w:rFonts w:ascii="Verdana" w:hAnsi="Verdana"/>
        </w:rPr>
      </w:pPr>
      <w:r w:rsidRPr="000B7615">
        <w:rPr>
          <w:rFonts w:ascii="Verdana" w:hAnsi="Verdana"/>
          <w:b/>
          <w:bCs/>
        </w:rPr>
        <w:t>Engagement Metrics:</w:t>
      </w:r>
      <w:r w:rsidRPr="000B7615">
        <w:rPr>
          <w:rFonts w:ascii="Verdana" w:hAnsi="Verdana"/>
        </w:rPr>
        <w:t> Monitor social media interactions, email open rates, and event attendance.</w:t>
      </w:r>
    </w:p>
    <w:p w14:paraId="2F8013B8" w14:textId="77777777" w:rsidR="000B7615" w:rsidRPr="000B7615" w:rsidRDefault="000B7615" w:rsidP="000B7615">
      <w:pPr>
        <w:numPr>
          <w:ilvl w:val="0"/>
          <w:numId w:val="5"/>
        </w:numPr>
        <w:rPr>
          <w:rFonts w:ascii="Verdana" w:hAnsi="Verdana"/>
        </w:rPr>
      </w:pPr>
      <w:r w:rsidRPr="000B7615">
        <w:rPr>
          <w:rFonts w:ascii="Verdana" w:hAnsi="Verdana"/>
          <w:b/>
          <w:bCs/>
        </w:rPr>
        <w:t>Return on Investment (ROI):</w:t>
      </w:r>
      <w:r w:rsidRPr="000B7615">
        <w:rPr>
          <w:rFonts w:ascii="Verdana" w:hAnsi="Verdana"/>
        </w:rPr>
        <w:t> Calculate revenue generated compared to the campaign budget.</w:t>
      </w:r>
    </w:p>
    <w:p w14:paraId="5F81388F" w14:textId="77777777" w:rsidR="000B7615" w:rsidRPr="000B7615" w:rsidRDefault="000B7615" w:rsidP="000B7615">
      <w:pPr>
        <w:rPr>
          <w:rFonts w:ascii="Verdana" w:hAnsi="Verdana"/>
        </w:rPr>
      </w:pPr>
      <w:r w:rsidRPr="000B7615">
        <w:rPr>
          <w:rFonts w:ascii="Verdana" w:hAnsi="Verdana"/>
        </w:rPr>
        <w:pict w14:anchorId="45D18656">
          <v:rect id="_x0000_i1079" style="width:0;height:.75pt" o:hralign="center" o:hrstd="t" o:hrnoshade="t" o:hr="t" fillcolor="#404040" stroked="f"/>
        </w:pict>
      </w:r>
    </w:p>
    <w:p w14:paraId="7B63A10F" w14:textId="77777777" w:rsidR="000B7615" w:rsidRPr="000B7615" w:rsidRDefault="000B7615" w:rsidP="000B7615">
      <w:pPr>
        <w:rPr>
          <w:rFonts w:ascii="Verdana" w:hAnsi="Verdana"/>
          <w:b/>
          <w:bCs/>
        </w:rPr>
      </w:pPr>
      <w:r w:rsidRPr="000B7615">
        <w:rPr>
          <w:rFonts w:ascii="Verdana" w:hAnsi="Verdana"/>
          <w:b/>
          <w:bCs/>
        </w:rPr>
        <w:t>8. Risk Management</w:t>
      </w:r>
    </w:p>
    <w:p w14:paraId="3826B7DB" w14:textId="77777777" w:rsidR="000B7615" w:rsidRPr="000B7615" w:rsidRDefault="000B7615" w:rsidP="000B7615">
      <w:pPr>
        <w:numPr>
          <w:ilvl w:val="0"/>
          <w:numId w:val="6"/>
        </w:numPr>
        <w:rPr>
          <w:rFonts w:ascii="Verdana" w:hAnsi="Verdana"/>
        </w:rPr>
      </w:pPr>
      <w:r w:rsidRPr="000B7615">
        <w:rPr>
          <w:rFonts w:ascii="Verdana" w:hAnsi="Verdana"/>
          <w:b/>
          <w:bCs/>
        </w:rPr>
        <w:t>Challenge:</w:t>
      </w:r>
      <w:r w:rsidRPr="000B7615">
        <w:rPr>
          <w:rFonts w:ascii="Verdana" w:hAnsi="Verdana"/>
        </w:rPr>
        <w:t> Low engagement during certain holidays.</w:t>
      </w:r>
    </w:p>
    <w:p w14:paraId="40682CB1" w14:textId="77777777" w:rsidR="000B7615" w:rsidRPr="000B7615" w:rsidRDefault="000B7615" w:rsidP="000B7615">
      <w:pPr>
        <w:numPr>
          <w:ilvl w:val="1"/>
          <w:numId w:val="6"/>
        </w:numPr>
        <w:rPr>
          <w:rFonts w:ascii="Verdana" w:hAnsi="Verdana"/>
        </w:rPr>
      </w:pPr>
      <w:r w:rsidRPr="000B7615">
        <w:rPr>
          <w:rFonts w:ascii="Verdana" w:hAnsi="Verdana"/>
          <w:b/>
          <w:bCs/>
        </w:rPr>
        <w:t>Solution:</w:t>
      </w:r>
      <w:r w:rsidRPr="000B7615">
        <w:rPr>
          <w:rFonts w:ascii="Verdana" w:hAnsi="Verdana"/>
        </w:rPr>
        <w:t> Focus on holidays with the strongest family connection themes (e.g., Grandparents' Day, New Year) and allocate more resources to those campaigns.</w:t>
      </w:r>
    </w:p>
    <w:p w14:paraId="77875DDC" w14:textId="77777777" w:rsidR="000B7615" w:rsidRPr="000B7615" w:rsidRDefault="000B7615" w:rsidP="000B7615">
      <w:pPr>
        <w:numPr>
          <w:ilvl w:val="0"/>
          <w:numId w:val="6"/>
        </w:numPr>
        <w:rPr>
          <w:rFonts w:ascii="Verdana" w:hAnsi="Verdana"/>
        </w:rPr>
      </w:pPr>
      <w:r w:rsidRPr="000B7615">
        <w:rPr>
          <w:rFonts w:ascii="Verdana" w:hAnsi="Verdana"/>
          <w:b/>
          <w:bCs/>
        </w:rPr>
        <w:t>Challenge:</w:t>
      </w:r>
      <w:r w:rsidRPr="000B7615">
        <w:rPr>
          <w:rFonts w:ascii="Verdana" w:hAnsi="Verdana"/>
        </w:rPr>
        <w:t> High churn rate after promotional periods.</w:t>
      </w:r>
    </w:p>
    <w:p w14:paraId="1F28BFC7" w14:textId="77777777" w:rsidR="000B7615" w:rsidRPr="000B7615" w:rsidRDefault="000B7615" w:rsidP="000B7615">
      <w:pPr>
        <w:numPr>
          <w:ilvl w:val="1"/>
          <w:numId w:val="6"/>
        </w:numPr>
        <w:rPr>
          <w:rFonts w:ascii="Verdana" w:hAnsi="Verdana"/>
        </w:rPr>
      </w:pPr>
      <w:r w:rsidRPr="000B7615">
        <w:rPr>
          <w:rFonts w:ascii="Verdana" w:hAnsi="Verdana"/>
          <w:b/>
          <w:bCs/>
        </w:rPr>
        <w:t>Solution:</w:t>
      </w:r>
      <w:r w:rsidRPr="000B7615">
        <w:rPr>
          <w:rFonts w:ascii="Verdana" w:hAnsi="Verdana"/>
        </w:rPr>
        <w:t> Offer onboarding resources and exclusive content to new members to encourage long-term engagement.</w:t>
      </w:r>
    </w:p>
    <w:p w14:paraId="7951FCB2" w14:textId="77777777" w:rsidR="000B7615" w:rsidRPr="000B7615" w:rsidRDefault="000B7615" w:rsidP="000B7615">
      <w:pPr>
        <w:rPr>
          <w:rFonts w:ascii="Verdana" w:hAnsi="Verdana"/>
        </w:rPr>
      </w:pPr>
      <w:r w:rsidRPr="000B7615">
        <w:rPr>
          <w:rFonts w:ascii="Verdana" w:hAnsi="Verdana"/>
        </w:rPr>
        <w:pict w14:anchorId="121B5EF2">
          <v:rect id="_x0000_i1080" style="width:0;height:.75pt" o:hralign="center" o:hrstd="t" o:hrnoshade="t" o:hr="t" fillcolor="#404040" stroked="f"/>
        </w:pict>
      </w:r>
    </w:p>
    <w:p w14:paraId="59583CD6" w14:textId="77777777" w:rsidR="000B7615" w:rsidRPr="000B7615" w:rsidRDefault="000B7615" w:rsidP="000B7615">
      <w:pPr>
        <w:rPr>
          <w:rFonts w:ascii="Verdana" w:hAnsi="Verdana"/>
          <w:b/>
          <w:bCs/>
        </w:rPr>
      </w:pPr>
      <w:r w:rsidRPr="000B7615">
        <w:rPr>
          <w:rFonts w:ascii="Verdana" w:hAnsi="Verdana"/>
          <w:b/>
          <w:bCs/>
        </w:rPr>
        <w:t>9. Conclusion</w:t>
      </w:r>
    </w:p>
    <w:p w14:paraId="2922C778" w14:textId="77777777" w:rsidR="000B7615" w:rsidRPr="000B7615" w:rsidRDefault="000B7615" w:rsidP="000B7615">
      <w:pPr>
        <w:rPr>
          <w:rFonts w:ascii="Verdana" w:hAnsi="Verdana"/>
        </w:rPr>
      </w:pPr>
      <w:r w:rsidRPr="000B7615">
        <w:rPr>
          <w:rFonts w:ascii="Verdana" w:hAnsi="Verdana"/>
        </w:rPr>
        <w:t>Seasonal campaigns provide a unique opportunity to align your promotions with times when families are most likely to connect. By offering timely and relevant discounts, you can attract new members, increase revenue, and strengthen your community’s brand presence. This plan ensures a structured approach to executing and measuring the success of each campaign.</w:t>
      </w:r>
    </w:p>
    <w:p w14:paraId="5EC175F3" w14:textId="77777777" w:rsidR="004B56D3" w:rsidRPr="000B7615" w:rsidRDefault="004B56D3">
      <w:pPr>
        <w:rPr>
          <w:rFonts w:ascii="Verdana" w:hAnsi="Verdana"/>
        </w:rPr>
      </w:pPr>
    </w:p>
    <w:sectPr w:rsidR="004B56D3" w:rsidRPr="000B7615" w:rsidSect="00ED179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501C"/>
    <w:multiLevelType w:val="multilevel"/>
    <w:tmpl w:val="F7F2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E656C"/>
    <w:multiLevelType w:val="multilevel"/>
    <w:tmpl w:val="6E7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C1F2B"/>
    <w:multiLevelType w:val="multilevel"/>
    <w:tmpl w:val="F320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70C49"/>
    <w:multiLevelType w:val="multilevel"/>
    <w:tmpl w:val="ED04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267AF"/>
    <w:multiLevelType w:val="multilevel"/>
    <w:tmpl w:val="CA66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6496E"/>
    <w:multiLevelType w:val="multilevel"/>
    <w:tmpl w:val="6596A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9282236">
    <w:abstractNumId w:val="1"/>
  </w:num>
  <w:num w:numId="2" w16cid:durableId="1252347765">
    <w:abstractNumId w:val="4"/>
  </w:num>
  <w:num w:numId="3" w16cid:durableId="1378358017">
    <w:abstractNumId w:val="5"/>
  </w:num>
  <w:num w:numId="4" w16cid:durableId="1870754248">
    <w:abstractNumId w:val="2"/>
  </w:num>
  <w:num w:numId="5" w16cid:durableId="794064968">
    <w:abstractNumId w:val="0"/>
  </w:num>
  <w:num w:numId="6" w16cid:durableId="669063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F8"/>
    <w:rsid w:val="000B7615"/>
    <w:rsid w:val="00186A6F"/>
    <w:rsid w:val="004566E0"/>
    <w:rsid w:val="004B56D3"/>
    <w:rsid w:val="008C4819"/>
    <w:rsid w:val="00D650F8"/>
    <w:rsid w:val="00ED1797"/>
    <w:rsid w:val="00FC46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5CBB2-00E9-477A-87A1-4E4F6931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65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0F8"/>
    <w:rPr>
      <w:rFonts w:eastAsiaTheme="majorEastAsia" w:cstheme="majorBidi"/>
      <w:color w:val="272727" w:themeColor="text1" w:themeTint="D8"/>
    </w:rPr>
  </w:style>
  <w:style w:type="paragraph" w:styleId="Title">
    <w:name w:val="Title"/>
    <w:basedOn w:val="Normal"/>
    <w:next w:val="Normal"/>
    <w:link w:val="TitleChar"/>
    <w:uiPriority w:val="10"/>
    <w:qFormat/>
    <w:rsid w:val="00D65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0F8"/>
    <w:pPr>
      <w:spacing w:before="160"/>
      <w:jc w:val="center"/>
    </w:pPr>
    <w:rPr>
      <w:i/>
      <w:iCs/>
      <w:color w:val="404040" w:themeColor="text1" w:themeTint="BF"/>
    </w:rPr>
  </w:style>
  <w:style w:type="character" w:customStyle="1" w:styleId="QuoteChar">
    <w:name w:val="Quote Char"/>
    <w:basedOn w:val="DefaultParagraphFont"/>
    <w:link w:val="Quote"/>
    <w:uiPriority w:val="29"/>
    <w:rsid w:val="00D650F8"/>
    <w:rPr>
      <w:i/>
      <w:iCs/>
      <w:color w:val="404040" w:themeColor="text1" w:themeTint="BF"/>
    </w:rPr>
  </w:style>
  <w:style w:type="paragraph" w:styleId="ListParagraph">
    <w:name w:val="List Paragraph"/>
    <w:basedOn w:val="Normal"/>
    <w:uiPriority w:val="34"/>
    <w:qFormat/>
    <w:rsid w:val="00D650F8"/>
    <w:pPr>
      <w:ind w:left="720"/>
      <w:contextualSpacing/>
    </w:pPr>
  </w:style>
  <w:style w:type="character" w:styleId="IntenseEmphasis">
    <w:name w:val="Intense Emphasis"/>
    <w:basedOn w:val="DefaultParagraphFont"/>
    <w:uiPriority w:val="21"/>
    <w:qFormat/>
    <w:rsid w:val="00D650F8"/>
    <w:rPr>
      <w:i/>
      <w:iCs/>
      <w:color w:val="0F4761" w:themeColor="accent1" w:themeShade="BF"/>
    </w:rPr>
  </w:style>
  <w:style w:type="paragraph" w:styleId="IntenseQuote">
    <w:name w:val="Intense Quote"/>
    <w:basedOn w:val="Normal"/>
    <w:next w:val="Normal"/>
    <w:link w:val="IntenseQuoteChar"/>
    <w:uiPriority w:val="30"/>
    <w:qFormat/>
    <w:rsid w:val="00D65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0F8"/>
    <w:rPr>
      <w:i/>
      <w:iCs/>
      <w:color w:val="0F4761" w:themeColor="accent1" w:themeShade="BF"/>
    </w:rPr>
  </w:style>
  <w:style w:type="character" w:styleId="IntenseReference">
    <w:name w:val="Intense Reference"/>
    <w:basedOn w:val="DefaultParagraphFont"/>
    <w:uiPriority w:val="32"/>
    <w:qFormat/>
    <w:rsid w:val="00D65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46383">
      <w:bodyDiv w:val="1"/>
      <w:marLeft w:val="0"/>
      <w:marRight w:val="0"/>
      <w:marTop w:val="0"/>
      <w:marBottom w:val="0"/>
      <w:divBdr>
        <w:top w:val="none" w:sz="0" w:space="0" w:color="auto"/>
        <w:left w:val="none" w:sz="0" w:space="0" w:color="auto"/>
        <w:bottom w:val="none" w:sz="0" w:space="0" w:color="auto"/>
        <w:right w:val="none" w:sz="0" w:space="0" w:color="auto"/>
      </w:divBdr>
    </w:div>
    <w:div w:id="14760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3</cp:revision>
  <dcterms:created xsi:type="dcterms:W3CDTF">2025-01-27T20:15:00Z</dcterms:created>
  <dcterms:modified xsi:type="dcterms:W3CDTF">2025-01-27T20:18:00Z</dcterms:modified>
</cp:coreProperties>
</file>