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1B780D" w14:textId="6245F35A" w:rsidR="00F956F0" w:rsidRPr="00107240" w:rsidRDefault="00F956F0" w:rsidP="003E1E05">
      <w:pPr>
        <w:ind w:firstLine="0"/>
        <w:jc w:val="center"/>
        <w:rPr>
          <w:b/>
          <w:bCs/>
          <w:sz w:val="28"/>
          <w:szCs w:val="28"/>
        </w:rPr>
      </w:pPr>
      <w:r w:rsidRPr="00107240">
        <w:rPr>
          <w:b/>
          <w:bCs/>
          <w:sz w:val="28"/>
          <w:szCs w:val="28"/>
        </w:rPr>
        <w:t xml:space="preserve">Appendix A. Supplementary </w:t>
      </w:r>
      <w:r w:rsidR="00194ED5">
        <w:rPr>
          <w:b/>
          <w:bCs/>
          <w:sz w:val="28"/>
          <w:szCs w:val="28"/>
        </w:rPr>
        <w:t>I</w:t>
      </w:r>
      <w:r w:rsidR="002A1127">
        <w:rPr>
          <w:b/>
          <w:bCs/>
          <w:sz w:val="28"/>
          <w:szCs w:val="28"/>
        </w:rPr>
        <w:t>nformation</w:t>
      </w:r>
    </w:p>
    <w:p w14:paraId="515998E6" w14:textId="77777777" w:rsidR="00C27ADA" w:rsidRDefault="00C27ADA" w:rsidP="00194ED5"/>
    <w:p w14:paraId="35085CA4" w14:textId="4EC40751" w:rsidR="00F956F0" w:rsidRDefault="00F956F0" w:rsidP="00194ED5">
      <w:r>
        <w:t xml:space="preserve">This </w:t>
      </w:r>
      <w:r w:rsidR="003E1E05">
        <w:t xml:space="preserve">supplementary </w:t>
      </w:r>
      <w:r w:rsidRPr="00194ED5">
        <w:rPr>
          <w:color w:val="000000"/>
        </w:rPr>
        <w:t xml:space="preserve">material to the 2020 article </w:t>
      </w:r>
      <w:r w:rsidR="00194ED5" w:rsidRPr="00194ED5">
        <w:rPr>
          <w:color w:val="000000"/>
        </w:rPr>
        <w:t xml:space="preserve">“Which farms feed the world and has farmland become more concentrated?” </w:t>
      </w:r>
      <w:r>
        <w:t xml:space="preserve">presents results and methods for the updating of data and production of some figures originally presented in </w:t>
      </w:r>
      <w:r w:rsidR="00E92610">
        <w:fldChar w:fldCharType="begin" w:fldLock="1"/>
      </w:r>
      <w:r w:rsidR="00E92610">
        <w:instrText>ADDIN CSL_CITATION {"citationItems":[{"id":"ITEM-1","itemData":{"DOI":"10.1016/j.worlddev.2015.10.041","ISSN":"18735991","abstract":"Numerous sources provide evidence of trends and patterns in average farm size and farmland distribution worldwide, but they often lack documentation, are in some cases out of date, and do not provide comprehensive global and comparative regional estimates. This article uses agricultural census data (provided at the country level in Web Appendix) to show that there are more than 570 million farms worldwide, most of which are small and family-operated. It shows that small farms (less than 2 ha) operate about 12% and family farms about 75% of the world's agricultural land. It shows that average farm size decreased in most low- and lower-middle-income countries for which data are available from 1960 to 2000, whereas average farm sizes increased from 1960 to 2000 in some upper-middle-income countries and in nearly all high-income countries for which we have information. Such estimates help inform agricultural development strategies, although the estimates are limited by the data available. Continued efforts to enhance the collection and dissemination of up-to date, comprehensive, and more standardized agricultural census data, including at the farm and national level, are essential to having a more representative picture of the number of farms, small farms, and family farms as well as changes in farm size and farmland distribution worldwide.","author":[{"dropping-particle":"","family":"Lowder","given":"Sarah K.","non-dropping-particle":"","parse-names":false,"suffix":""},{"dropping-particle":"","family":"Skoet","given":"Jakob","non-dropping-particle":"","parse-names":false,"suffix":""},{"dropping-particle":"","family":"Raney","given":"Terri","non-dropping-particle":"","parse-names":false,"suffix":""}],"container-title":"World Development","id":"ITEM-1","issued":{"date-parts":[["2016","11","1"]]},"page":"16-29","publisher":"Elsevier Ltd","title":"The Number, Size, and Distribution of Farms, Smallholder Farms, and Family Farms Worldwide","type":"article-journal","volume":"87"},"uris":["http://www.mendeley.com/documents/?uuid=e6ac9a55-fa52-3e97-8422-5e635c04a7a1"]}],"mendeley":{"formattedCitation":"(Lowder et al., 2016)","manualFormatting":"Lowder et al. (2016)","plainTextFormattedCitation":"(Lowder et al., 2016)","previouslyFormattedCitation":"(Lowder et al., 2016)"},"properties":{"noteIndex":0},"schema":"https://github.com/citation-style-language/schema/raw/master/csl-citation.json"}</w:instrText>
      </w:r>
      <w:r w:rsidR="00E92610">
        <w:fldChar w:fldCharType="separate"/>
      </w:r>
      <w:r w:rsidR="00E92610" w:rsidRPr="00607B69">
        <w:rPr>
          <w:noProof/>
        </w:rPr>
        <w:t>Lowder et al.</w:t>
      </w:r>
      <w:r w:rsidR="00E92610">
        <w:rPr>
          <w:noProof/>
        </w:rPr>
        <w:t xml:space="preserve"> (</w:t>
      </w:r>
      <w:r w:rsidR="00E92610" w:rsidRPr="00607B69">
        <w:rPr>
          <w:noProof/>
        </w:rPr>
        <w:t>2016)</w:t>
      </w:r>
      <w:r w:rsidR="00E92610">
        <w:fldChar w:fldCharType="end"/>
      </w:r>
      <w:r w:rsidR="00E92610">
        <w:t xml:space="preserve">. </w:t>
      </w:r>
      <w:r w:rsidR="00194ED5">
        <w:t>T</w:t>
      </w:r>
      <w:r>
        <w:t xml:space="preserve">hose figures presented here (as opposed to in the 2020 article) include any for which the general results have changed little from the  article by </w:t>
      </w:r>
      <w:r>
        <w:fldChar w:fldCharType="begin" w:fldLock="1"/>
      </w:r>
      <w:r>
        <w:instrText>ADDIN CSL_CITATION {"citationItems":[{"id":"ITEM-1","itemData":{"DOI":"10.1016/j.worlddev.2015.10.041","ISSN":"18735991","abstract":"Numerous sources provide evidence of trends and patterns in average farm size and farmland distribution worldwide, but they often lack documentation, are in some cases out of date, and do not provide comprehensive global and comparative regional estimates. This article uses agricultural census data (provided at the country level in Web Appendix) to show that there are more than 570 million farms worldwide, most of which are small and family-operated. It shows that small farms (less than 2 ha) operate about 12% and family farms about 75% of the world's agricultural land. It shows that average farm size decreased in most low- and lower-middle-income countries for which data are available from 1960 to 2000, whereas average farm sizes increased from 1960 to 2000 in some upper-middle-income countries and in nearly all high-income countries for which we have information. Such estimates help inform agricultural development strategies, although the estimates are limited by the data available. Continued efforts to enhance the collection and dissemination of up-to date, comprehensive, and more standardized agricultural census data, including at the farm and national level, are essential to having a more representative picture of the number of farms, small farms, and family farms as well as changes in farm size and farmland distribution worldwide.","author":[{"dropping-particle":"","family":"Lowder","given":"Sarah K.","non-dropping-particle":"","parse-names":false,"suffix":""},{"dropping-particle":"","family":"Skoet","given":"Jakob","non-dropping-particle":"","parse-names":false,"suffix":""},{"dropping-particle":"","family":"Raney","given":"Terri","non-dropping-particle":"","parse-names":false,"suffix":""}],"container-title":"World Development","id":"ITEM-1","issued":{"date-parts":[["2016","11","1"]]},"page":"16-29","publisher":"Elsevier Ltd","title":"The Number, Size, and Distribution of Farms, Smallholder Farms, and Family Farms Worldwide","type":"article-journal","volume":"87"},"uris":["http://www.mendeley.com/documents/?uuid=e6ac9a55-fa52-3e97-8422-5e635c04a7a1"]}],"mendeley":{"formattedCitation":"(Lowder et al., 2016)","manualFormatting":"Lowder et al. (2016)","plainTextFormattedCitation":"(Lowder et al., 2016)","previouslyFormattedCitation":"(Lowder et al., 2016)"},"properties":{"noteIndex":0},"schema":"https://github.com/citation-style-language/schema/raw/master/csl-citation.json"}</w:instrText>
      </w:r>
      <w:r>
        <w:fldChar w:fldCharType="separate"/>
      </w:r>
      <w:r w:rsidRPr="00607B69">
        <w:rPr>
          <w:noProof/>
        </w:rPr>
        <w:t>Lowder et al.</w:t>
      </w:r>
      <w:r>
        <w:rPr>
          <w:noProof/>
        </w:rPr>
        <w:t xml:space="preserve"> (</w:t>
      </w:r>
      <w:r w:rsidRPr="00607B69">
        <w:rPr>
          <w:noProof/>
        </w:rPr>
        <w:t>2016)</w:t>
      </w:r>
      <w:r>
        <w:fldChar w:fldCharType="end"/>
      </w:r>
      <w:r>
        <w:t xml:space="preserve">. Section 1 presents a description of the location of farms by regional and income group category. Farmland distribution by regional group is presented in Section 2. Section 3 estimates the share of land operated by family farms and Section 4 concludes with an examination of trends in average farm size over time. </w:t>
      </w:r>
    </w:p>
    <w:p w14:paraId="5FAC74E9" w14:textId="77777777" w:rsidR="00F956F0" w:rsidRPr="00F956F0" w:rsidRDefault="00F956F0" w:rsidP="00F956F0"/>
    <w:p w14:paraId="1CD6D0E1" w14:textId="77777777" w:rsidR="00F956F0" w:rsidRPr="007438BC" w:rsidRDefault="00F956F0" w:rsidP="0001554A">
      <w:pPr>
        <w:pStyle w:val="Heading1"/>
      </w:pPr>
      <w:r w:rsidRPr="007438BC">
        <w:t>Location of farms</w:t>
      </w:r>
      <w:r>
        <w:t xml:space="preserve"> by region and income group category</w:t>
      </w:r>
    </w:p>
    <w:p w14:paraId="4B831959" w14:textId="3BDE3631" w:rsidR="00E17BBE" w:rsidRPr="008A7254" w:rsidRDefault="00F956F0" w:rsidP="00E17BBE">
      <w:r>
        <w:t>As shown in Figure 1, of the world’s</w:t>
      </w:r>
      <w:r w:rsidRPr="008A7254">
        <w:t xml:space="preserve"> 608 million farms</w:t>
      </w:r>
      <w:r>
        <w:t xml:space="preserve"> about</w:t>
      </w:r>
      <w:r w:rsidRPr="008A7254">
        <w:t xml:space="preserve"> 43</w:t>
      </w:r>
      <w:r>
        <w:t>%</w:t>
      </w:r>
      <w:r w:rsidRPr="008A7254">
        <w:t xml:space="preserve"> are located in East Asia and the Pacific, including China, and 30</w:t>
      </w:r>
      <w:r>
        <w:t>%</w:t>
      </w:r>
      <w:r w:rsidRPr="008A7254">
        <w:t xml:space="preserve"> in South Asia, including India (Figure 1)</w:t>
      </w:r>
      <w:r w:rsidR="0001554A">
        <w:t>.</w:t>
      </w:r>
      <w:r w:rsidR="00E17BBE" w:rsidRPr="00771769">
        <w:rPr>
          <w:vertAlign w:val="superscript"/>
        </w:rPr>
        <w:endnoteReference w:id="1"/>
      </w:r>
      <w:r w:rsidR="00E17BBE" w:rsidRPr="008A7254">
        <w:t xml:space="preserve"> China </w:t>
      </w:r>
      <w:r w:rsidR="00E17BBE">
        <w:t xml:space="preserve">and </w:t>
      </w:r>
      <w:r w:rsidR="00E17BBE" w:rsidRPr="008A7254">
        <w:t>India</w:t>
      </w:r>
      <w:r w:rsidR="00E17BBE">
        <w:t xml:space="preserve"> each represent a large share of the world’s 608 million farms (34 and 24%, respectively). Farms in sub-Saharan Africa represent 12%</w:t>
      </w:r>
      <w:r w:rsidR="00E17BBE" w:rsidRPr="008A7254">
        <w:t xml:space="preserve"> of</w:t>
      </w:r>
      <w:r w:rsidR="00E17BBE">
        <w:t xml:space="preserve"> </w:t>
      </w:r>
      <w:r w:rsidR="00E17BBE" w:rsidRPr="008A7254">
        <w:t xml:space="preserve">farms </w:t>
      </w:r>
      <w:r w:rsidR="00E17BBE">
        <w:t xml:space="preserve">worldwide, while those in Europe and Central Asia account for 6%, in Latin America and the Caribbean we find 4% of the world’s farms and finally 3% of the world’s farms are </w:t>
      </w:r>
      <w:r w:rsidR="00E17BBE" w:rsidRPr="008A7254">
        <w:t>in the Middle East and North</w:t>
      </w:r>
      <w:r w:rsidR="003E1E05">
        <w:t> </w:t>
      </w:r>
      <w:r w:rsidR="00E17BBE" w:rsidRPr="008A7254">
        <w:t>Africa.</w:t>
      </w:r>
      <w:r w:rsidR="00E17BBE" w:rsidRPr="000E1BA0">
        <w:rPr>
          <w:vertAlign w:val="superscript"/>
        </w:rPr>
        <w:t xml:space="preserve"> </w:t>
      </w:r>
      <w:r w:rsidR="00E17BBE">
        <w:t xml:space="preserve"> </w:t>
      </w:r>
    </w:p>
    <w:p w14:paraId="7F705BA5" w14:textId="4BBB096C" w:rsidR="00E17BBE" w:rsidRPr="008A7254" w:rsidRDefault="00E17BBE" w:rsidP="00E17BBE">
      <w:r>
        <w:t xml:space="preserve">The largest share of the world’s </w:t>
      </w:r>
      <w:r w:rsidRPr="008A7254">
        <w:t xml:space="preserve">farms </w:t>
      </w:r>
      <w:proofErr w:type="gramStart"/>
      <w:r w:rsidRPr="008A7254">
        <w:t>are</w:t>
      </w:r>
      <w:proofErr w:type="gramEnd"/>
      <w:r w:rsidRPr="008A7254">
        <w:t xml:space="preserve"> located in lower- or upper-middle-income countries, representing, respectively, 39</w:t>
      </w:r>
      <w:r>
        <w:t>%</w:t>
      </w:r>
      <w:r w:rsidRPr="008A7254">
        <w:t xml:space="preserve"> and 46</w:t>
      </w:r>
      <w:r>
        <w:t>%</w:t>
      </w:r>
      <w:r w:rsidRPr="008A7254">
        <w:t xml:space="preserve"> of the 608 million figure</w:t>
      </w:r>
      <w:r>
        <w:t xml:space="preserve">. This is due in large part to </w:t>
      </w:r>
      <w:r w:rsidRPr="008A7254">
        <w:t xml:space="preserve">India </w:t>
      </w:r>
      <w:r>
        <w:t xml:space="preserve">being classified in the </w:t>
      </w:r>
      <w:r w:rsidRPr="008A7254">
        <w:t xml:space="preserve">former group and China </w:t>
      </w:r>
      <w:r>
        <w:t>in</w:t>
      </w:r>
      <w:r w:rsidRPr="008A7254">
        <w:t xml:space="preserve"> the latter (Figure</w:t>
      </w:r>
      <w:r>
        <w:t> </w:t>
      </w:r>
      <w:r w:rsidRPr="008A7254">
        <w:t xml:space="preserve">1). </w:t>
      </w:r>
      <w:r>
        <w:t xml:space="preserve">Farms </w:t>
      </w:r>
      <w:r w:rsidRPr="008A7254">
        <w:t xml:space="preserve">in low-income countries </w:t>
      </w:r>
      <w:r>
        <w:t>represent 13%</w:t>
      </w:r>
      <w:r w:rsidRPr="008A7254">
        <w:t xml:space="preserve"> of </w:t>
      </w:r>
      <w:r>
        <w:t>the worlds farms while farms</w:t>
      </w:r>
      <w:r w:rsidRPr="008A7254">
        <w:t xml:space="preserve"> in high-income countries represent 2</w:t>
      </w:r>
      <w:r>
        <w:t>%</w:t>
      </w:r>
      <w:r w:rsidRPr="008A7254">
        <w:t xml:space="preserve"> of the world’s farms. </w:t>
      </w:r>
    </w:p>
    <w:tbl>
      <w:tblPr>
        <w:tblW w:w="10340" w:type="dxa"/>
        <w:tblInd w:w="-460" w:type="dxa"/>
        <w:tblLook w:val="04A0" w:firstRow="1" w:lastRow="0" w:firstColumn="1" w:lastColumn="0" w:noHBand="0" w:noVBand="1"/>
      </w:tblPr>
      <w:tblGrid>
        <w:gridCol w:w="5116"/>
        <w:gridCol w:w="5224"/>
      </w:tblGrid>
      <w:tr w:rsidR="00E17BBE" w:rsidRPr="008B122A" w14:paraId="535AB240" w14:textId="77777777" w:rsidTr="00F956F0">
        <w:trPr>
          <w:trHeight w:val="6886"/>
        </w:trPr>
        <w:tc>
          <w:tcPr>
            <w:tcW w:w="5116" w:type="dxa"/>
          </w:tcPr>
          <w:p w14:paraId="7A646FC4" w14:textId="77777777" w:rsidR="00E17BBE" w:rsidRPr="00F956F0" w:rsidRDefault="00E17BBE" w:rsidP="00F956F0">
            <w:pPr>
              <w:pStyle w:val="tabletext"/>
              <w:ind w:right="-138"/>
            </w:pPr>
            <w:r w:rsidRPr="00B138E2" w:rsidDel="0096551A">
              <w:rPr>
                <w:noProof/>
              </w:rPr>
              <w:lastRenderedPageBreak/>
              <w:t xml:space="preserve"> </w:t>
            </w:r>
            <w:r>
              <w:rPr>
                <w:noProof/>
              </w:rPr>
              <w:drawing>
                <wp:inline distT="0" distB="0" distL="0" distR="0" wp14:anchorId="585F6DCC" wp14:editId="509B8952">
                  <wp:extent cx="3098800" cy="4838700"/>
                  <wp:effectExtent l="0" t="0" r="12700" b="12700"/>
                  <wp:docPr id="1" name="Chart 1">
                    <a:extLst xmlns:a="http://schemas.openxmlformats.org/drawingml/2006/main">
                      <a:ext uri="{FF2B5EF4-FFF2-40B4-BE49-F238E27FC236}">
                        <a16:creationId xmlns:a16="http://schemas.microsoft.com/office/drawing/2014/main" id="{5C3C120B-3DED-CE40-80EC-4CC2162E0F0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tc>
        <w:tc>
          <w:tcPr>
            <w:tcW w:w="5224" w:type="dxa"/>
          </w:tcPr>
          <w:p w14:paraId="7A20B207" w14:textId="77777777" w:rsidR="00E17BBE" w:rsidRPr="008B122A" w:rsidRDefault="00E17BBE" w:rsidP="00F956F0">
            <w:pPr>
              <w:pStyle w:val="tabletext"/>
              <w:rPr>
                <w:color w:val="223D5E"/>
              </w:rPr>
            </w:pPr>
            <w:r w:rsidRPr="00F26112" w:rsidDel="0096551A">
              <w:rPr>
                <w:noProof/>
              </w:rPr>
              <w:t xml:space="preserve"> </w:t>
            </w:r>
            <w:r>
              <w:rPr>
                <w:noProof/>
              </w:rPr>
              <w:drawing>
                <wp:inline distT="0" distB="0" distL="0" distR="0" wp14:anchorId="175DF782" wp14:editId="03ED17F7">
                  <wp:extent cx="3035300" cy="4838700"/>
                  <wp:effectExtent l="0" t="0" r="12700" b="12700"/>
                  <wp:docPr id="2" name="Chart 2">
                    <a:extLst xmlns:a="http://schemas.openxmlformats.org/drawingml/2006/main">
                      <a:ext uri="{FF2B5EF4-FFF2-40B4-BE49-F238E27FC236}">
                        <a16:creationId xmlns:a16="http://schemas.microsoft.com/office/drawing/2014/main" id="{2EB62CB5-2660-B447-992F-E73DA81E3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tc>
      </w:tr>
    </w:tbl>
    <w:p w14:paraId="7BFC1A44" w14:textId="48A3710F" w:rsidR="00E17BBE" w:rsidRPr="00F956F0" w:rsidRDefault="00E17BBE" w:rsidP="00F956F0">
      <w:pPr>
        <w:pStyle w:val="Caption"/>
        <w:ind w:left="-142" w:right="-42"/>
      </w:pPr>
      <w:bookmarkStart w:id="0" w:name="_Toc23924998"/>
      <w:r w:rsidRPr="00F956F0">
        <w:rPr>
          <w:b/>
          <w:bCs w:val="0"/>
        </w:rPr>
        <w:t xml:space="preserve">Figure </w:t>
      </w:r>
      <w:r w:rsidRPr="00F956F0">
        <w:rPr>
          <w:b/>
          <w:bCs w:val="0"/>
          <w:noProof/>
        </w:rPr>
        <w:fldChar w:fldCharType="begin"/>
      </w:r>
      <w:r w:rsidRPr="00F956F0">
        <w:rPr>
          <w:b/>
          <w:bCs w:val="0"/>
          <w:noProof/>
        </w:rPr>
        <w:instrText xml:space="preserve"> SEQ Figure \* ARABIC </w:instrText>
      </w:r>
      <w:r w:rsidRPr="00F956F0">
        <w:rPr>
          <w:b/>
          <w:bCs w:val="0"/>
          <w:noProof/>
        </w:rPr>
        <w:fldChar w:fldCharType="separate"/>
      </w:r>
      <w:r w:rsidRPr="00F956F0">
        <w:rPr>
          <w:b/>
          <w:bCs w:val="0"/>
          <w:noProof/>
        </w:rPr>
        <w:t>1</w:t>
      </w:r>
      <w:r w:rsidRPr="00F956F0">
        <w:rPr>
          <w:b/>
          <w:bCs w:val="0"/>
          <w:noProof/>
        </w:rPr>
        <w:fldChar w:fldCharType="end"/>
      </w:r>
      <w:r w:rsidRPr="00F956F0">
        <w:rPr>
          <w:b/>
          <w:bCs w:val="0"/>
        </w:rPr>
        <w:t>. Share of farms worldwide, by country group, most recent observation</w:t>
      </w:r>
      <w:bookmarkEnd w:id="0"/>
      <w:r w:rsidRPr="00F956F0">
        <w:rPr>
          <w:b/>
          <w:bCs w:val="0"/>
        </w:rPr>
        <w:t xml:space="preserve">. </w:t>
      </w:r>
      <w:r w:rsidRPr="00F956F0">
        <w:rPr>
          <w:b/>
          <w:bCs w:val="0"/>
        </w:rPr>
        <w:br/>
      </w:r>
      <w:r w:rsidRPr="00F956F0">
        <w:t xml:space="preserve">(Notes: </w:t>
      </w:r>
      <w:r>
        <w:t>n</w:t>
      </w:r>
      <w:r w:rsidRPr="00F956F0">
        <w:t xml:space="preserve">umber of countries included is shown in parentheses. Country income </w:t>
      </w:r>
      <w:r w:rsidR="0045676E">
        <w:t xml:space="preserve">and regional </w:t>
      </w:r>
      <w:r w:rsidRPr="00F956F0">
        <w:t xml:space="preserve">groupings </w:t>
      </w:r>
      <w:r w:rsidR="0045676E">
        <w:t xml:space="preserve">for this figure and throughout the article and Appendices </w:t>
      </w:r>
      <w:r w:rsidRPr="00F956F0">
        <w:t xml:space="preserve">are the same as those used </w:t>
      </w:r>
      <w:r w:rsidR="00AE6F56">
        <w:t xml:space="preserve">for FY 2011 </w:t>
      </w:r>
      <w:r w:rsidR="0045676E">
        <w:t>by the</w:t>
      </w:r>
      <w:r w:rsidR="0045676E" w:rsidRPr="00F956F0">
        <w:t xml:space="preserve"> </w:t>
      </w:r>
      <w:r w:rsidRPr="00F956F0">
        <w:t>World Bank (</w:t>
      </w:r>
      <w:r w:rsidR="00AE6F56">
        <w:t xml:space="preserve">see World Bank, </w:t>
      </w:r>
      <w:r w:rsidR="0045676E" w:rsidRPr="00F956F0">
        <w:t>20</w:t>
      </w:r>
      <w:r w:rsidR="0045676E">
        <w:t>20</w:t>
      </w:r>
      <w:r w:rsidR="00AE6F56">
        <w:t xml:space="preserve"> for details</w:t>
      </w:r>
      <w:r w:rsidRPr="00F956F0">
        <w:t xml:space="preserve">). Seven countries are not classified by the World Bank income groupings. Sources: Various from the </w:t>
      </w:r>
      <w:r>
        <w:t xml:space="preserve">FAO </w:t>
      </w:r>
      <w:r w:rsidRPr="00F956F0">
        <w:t xml:space="preserve">World </w:t>
      </w:r>
      <w:proofErr w:type="spellStart"/>
      <w:r w:rsidRPr="00F956F0">
        <w:t>Programme</w:t>
      </w:r>
      <w:proofErr w:type="spellEnd"/>
      <w:r w:rsidRPr="00F956F0">
        <w:t xml:space="preserve"> for the Census of Agriculture</w:t>
      </w:r>
      <w:r>
        <w:t xml:space="preserve"> (WCA)</w:t>
      </w:r>
      <w:r w:rsidRPr="00F956F0">
        <w:t xml:space="preserve">. For Nigeria and Kenya, data are taken from the World Bank </w:t>
      </w:r>
      <w:r w:rsidRPr="008A7254">
        <w:t>Living Standards Measurement Study (LSMS) surveys</w:t>
      </w:r>
      <w:r w:rsidRPr="00F956F0">
        <w:t xml:space="preserve"> and a government administered household survey, respectively. For Burundi, Ghana and Zimbabwe estimates are made using data from </w:t>
      </w:r>
      <w:r w:rsidRPr="008A7254">
        <w:t xml:space="preserve">Demographic </w:t>
      </w:r>
      <w:r>
        <w:t>and Health</w:t>
      </w:r>
      <w:r w:rsidRPr="008A7254">
        <w:t xml:space="preserve"> Surveys (DHS)</w:t>
      </w:r>
      <w:r>
        <w:t xml:space="preserve"> </w:t>
      </w:r>
      <w:r w:rsidRPr="00F956F0">
        <w:t>surveys. For details see Table 1</w:t>
      </w:r>
      <w:r>
        <w:t xml:space="preserve"> in the w</w:t>
      </w:r>
      <w:r w:rsidRPr="00F956F0">
        <w:t>eb Appendix</w:t>
      </w:r>
      <w:r>
        <w:t> B</w:t>
      </w:r>
      <w:r w:rsidRPr="00F956F0">
        <w:t>.</w:t>
      </w:r>
    </w:p>
    <w:p w14:paraId="1188A30F" w14:textId="77777777" w:rsidR="00E17BBE" w:rsidRDefault="00E17BBE" w:rsidP="00F956F0">
      <w:pPr>
        <w:spacing w:after="200"/>
      </w:pPr>
      <w:r w:rsidRPr="00E16C06">
        <w:br w:type="page"/>
      </w:r>
    </w:p>
    <w:p w14:paraId="41E42FC5" w14:textId="77777777" w:rsidR="00E17BBE" w:rsidRDefault="00E17BBE" w:rsidP="0001554A">
      <w:pPr>
        <w:pStyle w:val="Heading1"/>
      </w:pPr>
      <w:r>
        <w:lastRenderedPageBreak/>
        <w:t>Farmland distribution by farm size and region</w:t>
      </w:r>
    </w:p>
    <w:p w14:paraId="0734B46E" w14:textId="61DA89CA" w:rsidR="00E17BBE" w:rsidRPr="003A7AF1" w:rsidRDefault="00E17BBE" w:rsidP="00E17BBE">
      <w:r>
        <w:t>Figure 2 presents</w:t>
      </w:r>
      <w:r w:rsidRPr="003A7AF1">
        <w:t xml:space="preserve"> </w:t>
      </w:r>
      <w:r>
        <w:t>the number of farms and farmland distribution by farm size and region</w:t>
      </w:r>
      <w:r w:rsidRPr="003A7AF1">
        <w:t xml:space="preserve"> for all countries other than those classified as high income. This leaves 84 countries for which we perform regional analysis (Figure </w:t>
      </w:r>
      <w:r>
        <w:t>2</w:t>
      </w:r>
      <w:r w:rsidRPr="003A7AF1">
        <w:t xml:space="preserve">). </w:t>
      </w:r>
      <w:r>
        <w:t>T</w:t>
      </w:r>
      <w:r w:rsidRPr="003A7AF1">
        <w:t xml:space="preserve">he majority of farms </w:t>
      </w:r>
      <w:r>
        <w:t>i</w:t>
      </w:r>
      <w:r w:rsidRPr="003A7AF1">
        <w:t xml:space="preserve">n all regions, except Latin America and the Caribbean, are smaller than 2 hectares. The distribution of farms and farmland according to farm size </w:t>
      </w:r>
      <w:r>
        <w:t>is similar in East Asia and the Pacific, South Asia and</w:t>
      </w:r>
      <w:r w:rsidRPr="003A7AF1">
        <w:t xml:space="preserve"> sub-Saharan Africa</w:t>
      </w:r>
      <w:r>
        <w:t xml:space="preserve">. In those regions </w:t>
      </w:r>
      <w:r w:rsidRPr="003A7AF1">
        <w:t>about 85 to 95</w:t>
      </w:r>
      <w:r>
        <w:t>%</w:t>
      </w:r>
      <w:r w:rsidRPr="003A7AF1">
        <w:t xml:space="preserve"> of farms are smaller than 2 hectares and operate 45</w:t>
      </w:r>
      <w:r>
        <w:t>%</w:t>
      </w:r>
      <w:r w:rsidRPr="003A7AF1">
        <w:t xml:space="preserve"> to 60</w:t>
      </w:r>
      <w:r>
        <w:t>%</w:t>
      </w:r>
      <w:r w:rsidRPr="003A7AF1">
        <w:t xml:space="preserve"> of the farmland; few farms reach a size larger than 50 hectares and, the few that do, comprise only a small share of total farmland. In Latin America and the Caribbean, </w:t>
      </w:r>
      <w:r>
        <w:t>we see a different distribution</w:t>
      </w:r>
      <w:r w:rsidRPr="003A7AF1">
        <w:t>. Farms smaller than 2 hectares represent only about 35</w:t>
      </w:r>
      <w:r>
        <w:t>%</w:t>
      </w:r>
      <w:r w:rsidRPr="003A7AF1">
        <w:t xml:space="preserve"> of holdings and much of the land (about 90</w:t>
      </w:r>
      <w:r>
        <w:t>%</w:t>
      </w:r>
      <w:r w:rsidRPr="003A7AF1">
        <w:t>) is operated by the 8</w:t>
      </w:r>
      <w:r>
        <w:t>%</w:t>
      </w:r>
      <w:r w:rsidRPr="003A7AF1">
        <w:t xml:space="preserve"> of farms that are larger than 50 hectares. In the Middle East and North Africa as well as in Europe and Central Asia, 60</w:t>
      </w:r>
      <w:r>
        <w:t>%</w:t>
      </w:r>
      <w:r w:rsidRPr="003A7AF1">
        <w:t xml:space="preserve"> to 70</w:t>
      </w:r>
      <w:r>
        <w:t>%</w:t>
      </w:r>
      <w:r w:rsidRPr="003A7AF1">
        <w:t xml:space="preserve"> of all farms are smaller than 2 hectares, but more than 50</w:t>
      </w:r>
      <w:r>
        <w:t>%</w:t>
      </w:r>
      <w:r w:rsidRPr="003A7AF1">
        <w:t xml:space="preserve"> of the land is farmed by holdings larger than 10 hectares in size. This suggests that farmland seems to be more unequally distributed in </w:t>
      </w:r>
      <w:proofErr w:type="spellStart"/>
      <w:r w:rsidRPr="003A7AF1">
        <w:t>favour</w:t>
      </w:r>
      <w:proofErr w:type="spellEnd"/>
      <w:r w:rsidRPr="003A7AF1">
        <w:t xml:space="preserve"> of the larger farms in regions of higher per capita income such as Latin America and the Caribbean, but also </w:t>
      </w:r>
      <w:r>
        <w:t xml:space="preserve">the </w:t>
      </w:r>
      <w:r w:rsidRPr="003A7AF1">
        <w:t xml:space="preserve">Middle East and North Africa, compared with other regions of low- and middle-income countries. </w:t>
      </w:r>
      <w:r w:rsidRPr="003A7AF1">
        <w:br w:type="page"/>
      </w:r>
    </w:p>
    <w:tbl>
      <w:tblPr>
        <w:tblW w:w="9943" w:type="dxa"/>
        <w:tblInd w:w="-284" w:type="dxa"/>
        <w:tblLook w:val="04A0" w:firstRow="1" w:lastRow="0" w:firstColumn="1" w:lastColumn="0" w:noHBand="0" w:noVBand="1"/>
      </w:tblPr>
      <w:tblGrid>
        <w:gridCol w:w="4916"/>
        <w:gridCol w:w="5027"/>
      </w:tblGrid>
      <w:tr w:rsidR="003E1E05" w:rsidRPr="003E1E05" w14:paraId="219F3C71" w14:textId="77777777" w:rsidTr="003E1E05">
        <w:tc>
          <w:tcPr>
            <w:tcW w:w="4916" w:type="dxa"/>
          </w:tcPr>
          <w:p w14:paraId="299A82F8" w14:textId="77777777" w:rsidR="00E17BBE" w:rsidRPr="003E1E05" w:rsidRDefault="00E17BBE" w:rsidP="003E1E05">
            <w:pPr>
              <w:pStyle w:val="tabletext"/>
            </w:pPr>
            <w:r w:rsidRPr="003E1E05">
              <w:rPr>
                <w:noProof/>
              </w:rPr>
              <w:lastRenderedPageBreak/>
              <w:drawing>
                <wp:inline distT="0" distB="0" distL="0" distR="0" wp14:anchorId="41BF62AB" wp14:editId="59723A77">
                  <wp:extent cx="2952000" cy="2412000"/>
                  <wp:effectExtent l="0" t="0" r="7620" b="13970"/>
                  <wp:docPr id="26" name="Chart 26">
                    <a:extLst xmlns:a="http://schemas.openxmlformats.org/drawingml/2006/main">
                      <a:ext uri="{FF2B5EF4-FFF2-40B4-BE49-F238E27FC236}">
                        <a16:creationId xmlns:a16="http://schemas.microsoft.com/office/drawing/2014/main" id="{83072BF8-5F76-C946-AA05-A4D9A81CB9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tc>
        <w:tc>
          <w:tcPr>
            <w:tcW w:w="5027" w:type="dxa"/>
          </w:tcPr>
          <w:p w14:paraId="279F341E" w14:textId="77777777" w:rsidR="00E17BBE" w:rsidRPr="003E1E05" w:rsidRDefault="00E17BBE" w:rsidP="003E1E05">
            <w:pPr>
              <w:pStyle w:val="tabletext"/>
            </w:pPr>
            <w:r w:rsidRPr="003E1E05">
              <w:rPr>
                <w:noProof/>
              </w:rPr>
              <w:drawing>
                <wp:inline distT="0" distB="0" distL="0" distR="0" wp14:anchorId="3860634A" wp14:editId="0E39C3B2">
                  <wp:extent cx="2952000" cy="2412000"/>
                  <wp:effectExtent l="0" t="0" r="7620" b="13970"/>
                  <wp:docPr id="27" name="Chart 27">
                    <a:extLst xmlns:a="http://schemas.openxmlformats.org/drawingml/2006/main">
                      <a:ext uri="{FF2B5EF4-FFF2-40B4-BE49-F238E27FC236}">
                        <a16:creationId xmlns:a16="http://schemas.microsoft.com/office/drawing/2014/main" id="{FC366031-2F75-2347-87DD-FB1819EB09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tc>
      </w:tr>
      <w:tr w:rsidR="003E1E05" w:rsidRPr="003E1E05" w14:paraId="4452D28E" w14:textId="77777777" w:rsidTr="003E1E05">
        <w:tc>
          <w:tcPr>
            <w:tcW w:w="4916" w:type="dxa"/>
          </w:tcPr>
          <w:p w14:paraId="74DE70D9" w14:textId="77777777" w:rsidR="00E17BBE" w:rsidRPr="003E1E05" w:rsidRDefault="00E17BBE" w:rsidP="003E1E05">
            <w:pPr>
              <w:pStyle w:val="tabletext"/>
            </w:pPr>
            <w:r w:rsidRPr="003E1E05">
              <w:rPr>
                <w:noProof/>
              </w:rPr>
              <w:drawing>
                <wp:inline distT="0" distB="0" distL="0" distR="0" wp14:anchorId="46DE3CCE" wp14:editId="1EC5E82F">
                  <wp:extent cx="2952000" cy="2412000"/>
                  <wp:effectExtent l="0" t="0" r="7620" b="13970"/>
                  <wp:docPr id="28" name="Chart 28">
                    <a:extLst xmlns:a="http://schemas.openxmlformats.org/drawingml/2006/main">
                      <a:ext uri="{FF2B5EF4-FFF2-40B4-BE49-F238E27FC236}">
                        <a16:creationId xmlns:a16="http://schemas.microsoft.com/office/drawing/2014/main" id="{2B22BA2F-744B-5646-B9E5-616494BFD25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c>
          <w:tcPr>
            <w:tcW w:w="5027" w:type="dxa"/>
          </w:tcPr>
          <w:p w14:paraId="149C1EB5" w14:textId="77777777" w:rsidR="00E17BBE" w:rsidRPr="003E1E05" w:rsidRDefault="00E17BBE" w:rsidP="003E1E05">
            <w:pPr>
              <w:pStyle w:val="tabletext"/>
            </w:pPr>
            <w:r w:rsidRPr="003E1E05">
              <w:rPr>
                <w:noProof/>
              </w:rPr>
              <w:drawing>
                <wp:inline distT="0" distB="0" distL="0" distR="0" wp14:anchorId="73FBFD2E" wp14:editId="59153CAF">
                  <wp:extent cx="2952000" cy="2412000"/>
                  <wp:effectExtent l="0" t="0" r="7620" b="13970"/>
                  <wp:docPr id="37" name="Chart 37">
                    <a:extLst xmlns:a="http://schemas.openxmlformats.org/drawingml/2006/main">
                      <a:ext uri="{FF2B5EF4-FFF2-40B4-BE49-F238E27FC236}">
                        <a16:creationId xmlns:a16="http://schemas.microsoft.com/office/drawing/2014/main" id="{7F874FCB-B493-864C-A986-90FAB0AD15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tc>
      </w:tr>
      <w:tr w:rsidR="003E1E05" w:rsidRPr="003E1E05" w14:paraId="16E3D64A" w14:textId="77777777" w:rsidTr="003E1E05">
        <w:tc>
          <w:tcPr>
            <w:tcW w:w="4916" w:type="dxa"/>
          </w:tcPr>
          <w:p w14:paraId="38647265" w14:textId="77777777" w:rsidR="00E17BBE" w:rsidRPr="003E1E05" w:rsidRDefault="00E17BBE" w:rsidP="003E1E05">
            <w:pPr>
              <w:pStyle w:val="tabletext"/>
            </w:pPr>
            <w:r w:rsidRPr="003E1E05">
              <w:rPr>
                <w:noProof/>
              </w:rPr>
              <w:drawing>
                <wp:inline distT="0" distB="0" distL="0" distR="0" wp14:anchorId="3EA8AC96" wp14:editId="2969080D">
                  <wp:extent cx="2952000" cy="2412000"/>
                  <wp:effectExtent l="0" t="0" r="7620" b="13970"/>
                  <wp:docPr id="49" name="Chart 49">
                    <a:extLst xmlns:a="http://schemas.openxmlformats.org/drawingml/2006/main">
                      <a:ext uri="{FF2B5EF4-FFF2-40B4-BE49-F238E27FC236}">
                        <a16:creationId xmlns:a16="http://schemas.microsoft.com/office/drawing/2014/main" id="{157B12BE-10A4-9C41-8CEB-3CB88D1454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tc>
        <w:tc>
          <w:tcPr>
            <w:tcW w:w="5027" w:type="dxa"/>
          </w:tcPr>
          <w:p w14:paraId="00855A3F" w14:textId="77777777" w:rsidR="00E17BBE" w:rsidRPr="003E1E05" w:rsidRDefault="00E17BBE" w:rsidP="003E1E05">
            <w:pPr>
              <w:pStyle w:val="tabletext"/>
            </w:pPr>
            <w:r w:rsidRPr="003E1E05">
              <w:rPr>
                <w:noProof/>
              </w:rPr>
              <w:drawing>
                <wp:inline distT="0" distB="0" distL="0" distR="0" wp14:anchorId="41F4C882" wp14:editId="3D669E4F">
                  <wp:extent cx="2952000" cy="2412000"/>
                  <wp:effectExtent l="0" t="0" r="7620" b="13970"/>
                  <wp:docPr id="50" name="Chart 50">
                    <a:extLst xmlns:a="http://schemas.openxmlformats.org/drawingml/2006/main">
                      <a:ext uri="{FF2B5EF4-FFF2-40B4-BE49-F238E27FC236}">
                        <a16:creationId xmlns:a16="http://schemas.microsoft.com/office/drawing/2014/main" id="{A73FA588-CE4A-DE43-B4B1-44DF3B1BD83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tc>
      </w:tr>
    </w:tbl>
    <w:p w14:paraId="56172681" w14:textId="671FAE15" w:rsidR="00E17BBE" w:rsidRPr="00705D46" w:rsidRDefault="00E17BBE" w:rsidP="00F956F0">
      <w:pPr>
        <w:pStyle w:val="Caption"/>
      </w:pPr>
      <w:bookmarkStart w:id="1" w:name="_Toc23925001"/>
      <w:r w:rsidRPr="00F956F0">
        <w:rPr>
          <w:b/>
          <w:bCs w:val="0"/>
        </w:rPr>
        <w:t xml:space="preserve">Figure </w:t>
      </w:r>
      <w:r w:rsidRPr="00F956F0">
        <w:rPr>
          <w:b/>
          <w:bCs w:val="0"/>
          <w:noProof/>
        </w:rPr>
        <w:t>2</w:t>
      </w:r>
      <w:r w:rsidRPr="00F956F0">
        <w:rPr>
          <w:b/>
          <w:bCs w:val="0"/>
        </w:rPr>
        <w:t>. Average distribution of farms and farmland area by land size class and by region</w:t>
      </w:r>
      <w:bookmarkEnd w:id="1"/>
      <w:r w:rsidRPr="00F956F0">
        <w:rPr>
          <w:b/>
          <w:bCs w:val="0"/>
        </w:rPr>
        <w:t xml:space="preserve">. </w:t>
      </w:r>
      <w:r>
        <w:t xml:space="preserve">(Note: for details see Tables 2 and 3 in the web Appendix B. Number of countries in parentheses). </w:t>
      </w:r>
      <w:r w:rsidRPr="008B122A">
        <w:t xml:space="preserve">Sources: Authors’ compilation using </w:t>
      </w:r>
      <w:r>
        <w:fldChar w:fldCharType="begin" w:fldLock="1"/>
      </w:r>
      <w:r>
        <w:instrText>ADDIN CSL_CITATION {"citationItems":[{"id":"ITEM-1","itemData":{"author":[{"dropping-particle":"","family":"FAO","given":"","non-dropping-particle":"","parse-names":false,"suffix":""}],"collection-title":"FAO Statistical Development Series 9a","id":"ITEM-1","issued":{"date-parts":[["2001"]]},"publisher-place":"Rome","title":"Supplement to the Report on the 1990 World Census of Agriculture. International comparison and primary results by country (1986-1995)","type":"report"},"uris":["http://www.mendeley.com/documents/?uuid=c5796fea-fdd2-38b5-9a73-5b2a613e5993"]},{"id":"ITEM-2","itemData":{"ISBN":"978-92-5-107026-0","ISSN":"1014-3378","author":[{"dropping-particle":"","family":"FAO","given":"","non-dropping-particle":"","parse-names":false,"suffix":""}],"collection-title":"FAO Statistical Development Series 13","id":"ITEM-2","issued":{"date-parts":[["2013"]]},"publisher-place":"Rome","title":"2000 World Census of agriculture: Analysis and international Comparison of the results (1996-2005)","type":"report"},"uris":["http://www.mendeley.com/documents/?uuid=82a0b9b0-075a-310a-9eb1-1daef16ad13e"]}],"mendeley":{"formattedCitation":"(FAO, 2001, 2013)","manualFormatting":"FAO (2001, 2013)","plainTextFormattedCitation":"(FAO, 2001, 2013)","previouslyFormattedCitation":"(FAO, 2001, 2013)"},"properties":{"noteIndex":0},"schema":"https://github.com/citation-style-language/schema/raw/master/csl-citation.json"}</w:instrText>
      </w:r>
      <w:r>
        <w:fldChar w:fldCharType="separate"/>
      </w:r>
      <w:r w:rsidRPr="00417EFD">
        <w:rPr>
          <w:noProof/>
        </w:rPr>
        <w:t xml:space="preserve">FAO </w:t>
      </w:r>
      <w:r>
        <w:rPr>
          <w:noProof/>
        </w:rPr>
        <w:t>(</w:t>
      </w:r>
      <w:r w:rsidRPr="00417EFD">
        <w:rPr>
          <w:noProof/>
        </w:rPr>
        <w:t>2001, 2013)</w:t>
      </w:r>
      <w:r>
        <w:fldChar w:fldCharType="end"/>
      </w:r>
      <w:r>
        <w:t xml:space="preserve"> </w:t>
      </w:r>
      <w:r w:rsidRPr="008B122A">
        <w:t xml:space="preserve">and </w:t>
      </w:r>
      <w:r w:rsidRPr="0093141C">
        <w:t>agricultural</w:t>
      </w:r>
      <w:r w:rsidRPr="008B122A">
        <w:t xml:space="preserve"> census reports from the </w:t>
      </w:r>
      <w:r>
        <w:t xml:space="preserve">2010 census round </w:t>
      </w:r>
      <w:r w:rsidR="00B177CC">
        <w:t>(s</w:t>
      </w:r>
      <w:r w:rsidR="00B177CC" w:rsidRPr="00705D46">
        <w:t>ee "</w:t>
      </w:r>
      <w:r w:rsidR="00B177CC">
        <w:t xml:space="preserve">Sources: </w:t>
      </w:r>
      <w:r w:rsidR="00B177CC" w:rsidRPr="00705D46">
        <w:t xml:space="preserve">Agricultural </w:t>
      </w:r>
      <w:r w:rsidR="00B177CC">
        <w:t>c</w:t>
      </w:r>
      <w:r w:rsidR="00B177CC" w:rsidRPr="00705D46">
        <w:t xml:space="preserve">ensus </w:t>
      </w:r>
      <w:r w:rsidR="00B177CC">
        <w:t>r</w:t>
      </w:r>
      <w:r w:rsidR="00B177CC" w:rsidRPr="00705D46">
        <w:t xml:space="preserve">eports and information consulted" </w:t>
      </w:r>
      <w:r w:rsidR="00B177CC">
        <w:t>in the web Appendix B).</w:t>
      </w:r>
    </w:p>
    <w:p w14:paraId="512CFF53" w14:textId="77777777" w:rsidR="00E17BBE" w:rsidRDefault="00E17BBE" w:rsidP="00F956F0"/>
    <w:p w14:paraId="6AA4545F" w14:textId="77777777" w:rsidR="00E17BBE" w:rsidRDefault="00E17BBE" w:rsidP="0001554A">
      <w:pPr>
        <w:pStyle w:val="Heading1"/>
      </w:pPr>
      <w:r>
        <w:lastRenderedPageBreak/>
        <w:t>Family farms and the share of land that they operate</w:t>
      </w:r>
    </w:p>
    <w:p w14:paraId="38387B91" w14:textId="0EE60FEC" w:rsidR="00E17BBE" w:rsidRPr="00B138E2" w:rsidRDefault="00E17BBE" w:rsidP="00E17BBE">
      <w:r>
        <w:t>To estimate the number of family farms w</w:t>
      </w:r>
      <w:r w:rsidRPr="00B138E2">
        <w:t xml:space="preserve">e first consider whether the farm is owned or operated by a family. </w:t>
      </w:r>
      <w:r>
        <w:t xml:space="preserve">We have estimates for </w:t>
      </w:r>
      <w:r w:rsidRPr="00B138E2">
        <w:t>49 countries</w:t>
      </w:r>
      <w:r>
        <w:t>;</w:t>
      </w:r>
      <w:r w:rsidRPr="00B138E2">
        <w:rPr>
          <w:rStyle w:val="EndnoteReference"/>
        </w:rPr>
        <w:endnoteReference w:id="2"/>
      </w:r>
      <w:r>
        <w:t xml:space="preserve"> they show that between 90% and 100% of farms are held by an</w:t>
      </w:r>
      <w:r w:rsidRPr="00B138E2">
        <w:t xml:space="preserve"> individual, a group of individuals or a household (Table 4 in the </w:t>
      </w:r>
      <w:r>
        <w:t>web Appendix B</w:t>
      </w:r>
      <w:r w:rsidRPr="00B138E2">
        <w:t>).</w:t>
      </w:r>
    </w:p>
    <w:p w14:paraId="69E93D5E" w14:textId="63BC8A9C" w:rsidR="00E17BBE" w:rsidRDefault="00E17BBE" w:rsidP="00E17BBE">
      <w:r>
        <w:t xml:space="preserve">Next we consider whether the </w:t>
      </w:r>
      <w:r w:rsidRPr="00B138E2">
        <w:t>family suppl</w:t>
      </w:r>
      <w:r>
        <w:t xml:space="preserve">ies </w:t>
      </w:r>
      <w:r w:rsidRPr="00B138E2">
        <w:t xml:space="preserve">the majority of the </w:t>
      </w:r>
      <w:proofErr w:type="spellStart"/>
      <w:r w:rsidRPr="00B138E2">
        <w:t>labour</w:t>
      </w:r>
      <w:proofErr w:type="spellEnd"/>
      <w:r w:rsidRPr="00B138E2">
        <w:t xml:space="preserve"> used on the farm. </w:t>
      </w:r>
      <w:r>
        <w:t>Relevant data are on family and hired labor are</w:t>
      </w:r>
      <w:r w:rsidRPr="00B138E2">
        <w:t xml:space="preserve"> limited in the censuses. </w:t>
      </w:r>
      <w:r>
        <w:t>S</w:t>
      </w:r>
      <w:r w:rsidRPr="00B138E2">
        <w:t>ixty countries</w:t>
      </w:r>
      <w:r w:rsidRPr="00B138E2">
        <w:rPr>
          <w:rStyle w:val="EndnoteReference"/>
        </w:rPr>
        <w:endnoteReference w:id="3"/>
      </w:r>
      <w:r w:rsidRPr="00B138E2">
        <w:t xml:space="preserve"> report data on the number of permanent hired workers; </w:t>
      </w:r>
      <w:r>
        <w:t xml:space="preserve">in most instances </w:t>
      </w:r>
      <w:r w:rsidRPr="00B138E2">
        <w:t xml:space="preserve">there is </w:t>
      </w:r>
      <w:r>
        <w:t>l</w:t>
      </w:r>
      <w:r w:rsidRPr="00B138E2">
        <w:t xml:space="preserve">ess than </w:t>
      </w:r>
      <w:r>
        <w:t>one</w:t>
      </w:r>
      <w:r w:rsidRPr="00B138E2">
        <w:t xml:space="preserve"> hired worker per farm (Table 6</w:t>
      </w:r>
      <w:r>
        <w:t xml:space="preserve"> </w:t>
      </w:r>
      <w:r w:rsidRPr="00B138E2">
        <w:t xml:space="preserve">in the </w:t>
      </w:r>
      <w:r>
        <w:t>web Appendix B</w:t>
      </w:r>
      <w:r w:rsidRPr="00B138E2">
        <w:t xml:space="preserve">). </w:t>
      </w:r>
      <w:proofErr w:type="gramStart"/>
      <w:r>
        <w:t>F</w:t>
      </w:r>
      <w:r w:rsidRPr="00B138E2">
        <w:t>orty five</w:t>
      </w:r>
      <w:proofErr w:type="gramEnd"/>
      <w:r w:rsidRPr="00B138E2">
        <w:t xml:space="preserve"> countries</w:t>
      </w:r>
      <w:r w:rsidRPr="00B138E2">
        <w:rPr>
          <w:rStyle w:val="EndnoteReference"/>
        </w:rPr>
        <w:endnoteReference w:id="4"/>
      </w:r>
      <w:r w:rsidRPr="00B138E2">
        <w:t xml:space="preserve"> report data on both family </w:t>
      </w:r>
      <w:proofErr w:type="spellStart"/>
      <w:r>
        <w:t>labour</w:t>
      </w:r>
      <w:proofErr w:type="spellEnd"/>
      <w:r>
        <w:t xml:space="preserve"> </w:t>
      </w:r>
      <w:r w:rsidRPr="00B138E2">
        <w:t xml:space="preserve">and permanent hired </w:t>
      </w:r>
      <w:proofErr w:type="spellStart"/>
      <w:r w:rsidRPr="00B138E2">
        <w:t>labour</w:t>
      </w:r>
      <w:proofErr w:type="spellEnd"/>
      <w:r w:rsidRPr="00B138E2">
        <w:t xml:space="preserve">; </w:t>
      </w:r>
      <w:r>
        <w:t xml:space="preserve">for those countries </w:t>
      </w:r>
      <w:r w:rsidRPr="00B138E2">
        <w:t xml:space="preserve">the median ratio </w:t>
      </w:r>
      <w:r>
        <w:t xml:space="preserve">of </w:t>
      </w:r>
      <w:r w:rsidRPr="00B138E2">
        <w:t xml:space="preserve">family members engaged in agriculture </w:t>
      </w:r>
      <w:r>
        <w:t>to</w:t>
      </w:r>
      <w:r w:rsidRPr="00B138E2">
        <w:t xml:space="preserve"> permanent hired workers</w:t>
      </w:r>
      <w:r>
        <w:t xml:space="preserve"> is ten to one.</w:t>
      </w:r>
      <w:r w:rsidRPr="00B138E2">
        <w:t xml:space="preserve"> In many contexts, seasonal hired workers provide an important source of </w:t>
      </w:r>
      <w:proofErr w:type="spellStart"/>
      <w:r w:rsidRPr="00B138E2">
        <w:t>labour</w:t>
      </w:r>
      <w:proofErr w:type="spellEnd"/>
      <w:r w:rsidRPr="00B138E2">
        <w:t xml:space="preserve"> for farms, but </w:t>
      </w:r>
      <w:r>
        <w:t>such information is only</w:t>
      </w:r>
      <w:r w:rsidRPr="00B138E2">
        <w:t xml:space="preserve"> available from </w:t>
      </w:r>
      <w:r>
        <w:t>a</w:t>
      </w:r>
      <w:r w:rsidRPr="00B138E2">
        <w:t xml:space="preserve"> few agricultural censuses. </w:t>
      </w:r>
      <w:r>
        <w:t xml:space="preserve">Given the evidence, </w:t>
      </w:r>
      <w:r w:rsidRPr="00B138E2">
        <w:t xml:space="preserve">we conclude that most </w:t>
      </w:r>
      <w:proofErr w:type="spellStart"/>
      <w:r w:rsidRPr="00B138E2">
        <w:t>labour</w:t>
      </w:r>
      <w:proofErr w:type="spellEnd"/>
      <w:r w:rsidRPr="00B138E2">
        <w:t xml:space="preserve"> is provided by the family </w:t>
      </w:r>
      <w:r>
        <w:t xml:space="preserve">as opposed to hired workers </w:t>
      </w:r>
      <w:r w:rsidRPr="00B138E2">
        <w:t>in most countries</w:t>
      </w:r>
      <w:r>
        <w:t xml:space="preserve">. </w:t>
      </w:r>
      <w:r w:rsidRPr="00B138E2">
        <w:t xml:space="preserve"> </w:t>
      </w:r>
    </w:p>
    <w:p w14:paraId="33E43B3B" w14:textId="531E6EF1" w:rsidR="00E17BBE" w:rsidRPr="00B138E2" w:rsidRDefault="00E17BBE" w:rsidP="00E17BBE">
      <w:r>
        <w:t>To estimate the number of family farms, w</w:t>
      </w:r>
      <w:r w:rsidRPr="00B138E2">
        <w:t>e assume that, at least 90</w:t>
      </w:r>
      <w:r>
        <w:t>%</w:t>
      </w:r>
      <w:r w:rsidRPr="00B138E2">
        <w:t xml:space="preserve"> of the world’s more than 608 million farms are held by an individual, small group of individuals, or a household</w:t>
      </w:r>
      <w:r>
        <w:t xml:space="preserve"> as was the case for our </w:t>
      </w:r>
      <w:proofErr w:type="gramStart"/>
      <w:r>
        <w:t>49 country</w:t>
      </w:r>
      <w:proofErr w:type="gramEnd"/>
      <w:r>
        <w:t xml:space="preserve"> sample</w:t>
      </w:r>
      <w:r w:rsidRPr="00B138E2">
        <w:t xml:space="preserve">. </w:t>
      </w:r>
      <w:r>
        <w:t xml:space="preserve">The result is that </w:t>
      </w:r>
      <w:r w:rsidRPr="00B138E2">
        <w:t>there are more than 550 million family farms worldwide. Due to data limitations, the estimate of more than 550</w:t>
      </w:r>
      <w:r>
        <w:t> </w:t>
      </w:r>
      <w:r w:rsidRPr="00B138E2">
        <w:t xml:space="preserve">million family farms worldwide should be considered a rough approximation; it can be considered an update of the estimate of 500 million family farms presented in </w:t>
      </w:r>
      <w:r>
        <w:fldChar w:fldCharType="begin" w:fldLock="1"/>
      </w:r>
      <w:r>
        <w:instrText>ADDIN CSL_CITATION {"citationItems":[{"id":"ITEM-1","itemData":{"author":[{"dropping-particle":"","family":"FAO","given":"","non-dropping-particle":"","parse-names":false,"suffix":""}],"id":"ITEM-1","issued":{"date-parts":[["2014"]]},"publisher-place":"Rome","title":"The State of Food and Agriculture 2014. Innovation in family farming","type":"report"},"uris":["http://www.mendeley.com/documents/?uuid=8b737f37-a3e9-3529-9cb0-0da446d6fd7b"]}],"mendeley":{"formattedCitation":"(FAO, 2014)","manualFormatting":"FAO (2014)","plainTextFormattedCitation":"(FAO, 2014)","previouslyFormattedCitation":"(FAO, 2014)"},"properties":{"noteIndex":0},"schema":"https://github.com/citation-style-language/schema/raw/master/csl-citation.json"}</w:instrText>
      </w:r>
      <w:r>
        <w:fldChar w:fldCharType="separate"/>
      </w:r>
      <w:r w:rsidRPr="00B36339">
        <w:rPr>
          <w:noProof/>
        </w:rPr>
        <w:t>FAO</w:t>
      </w:r>
      <w:r>
        <w:rPr>
          <w:noProof/>
        </w:rPr>
        <w:t xml:space="preserve"> (</w:t>
      </w:r>
      <w:r w:rsidRPr="00B36339">
        <w:rPr>
          <w:noProof/>
        </w:rPr>
        <w:t>2014)</w:t>
      </w:r>
      <w:r>
        <w:fldChar w:fldCharType="end"/>
      </w:r>
      <w:r w:rsidRPr="00B138E2">
        <w:t xml:space="preserve"> and </w:t>
      </w:r>
      <w:r>
        <w:fldChar w:fldCharType="begin" w:fldLock="1"/>
      </w:r>
      <w:r>
        <w:instrText>ADDIN CSL_CITATION {"citationItems":[{"id":"ITEM-1","itemData":{"DOI":"10.1016/j.worlddev.2015.10.041","ISSN":"18735991","abstract":"Numerous sources provide evidence of trends and patterns in average farm size and farmland distribution worldwide, but they often lack documentation, are in some cases out of date, and do not provide comprehensive global and comparative regional estimates. This article uses agricultural census data (provided at the country level in Web Appendix) to show that there are more than 570 million farms worldwide, most of which are small and family-operated. It shows that small farms (less than 2 ha) operate about 12% and family farms about 75% of the world's agricultural land. It shows that average farm size decreased in most low- and lower-middle-income countries for which data are available from 1960 to 2000, whereas average farm sizes increased from 1960 to 2000 in some upper-middle-income countries and in nearly all high-income countries for which we have information. Such estimates help inform agricultural development strategies, although the estimates are limited by the data available. Continued efforts to enhance the collection and dissemination of up-to date, comprehensive, and more standardized agricultural census data, including at the farm and national level, are essential to having a more representative picture of the number of farms, small farms, and family farms as well as changes in farm size and farmland distribution worldwide.","author":[{"dropping-particle":"","family":"Lowder","given":"Sarah K.","non-dropping-particle":"","parse-names":false,"suffix":""},{"dropping-particle":"","family":"Skoet","given":"Jakob","non-dropping-particle":"","parse-names":false,"suffix":""},{"dropping-particle":"","family":"Raney","given":"Terri","non-dropping-particle":"","parse-names":false,"suffix":""}],"container-title":"World Development","id":"ITEM-1","issued":{"date-parts":[["2016","11","1"]]},"page":"16-29","publisher":"Elsevier Ltd","title":"The Number, Size, and Distribution of Farms, Smallholder Farms, and Family Farms Worldwide","type":"article-journal","volume":"87"},"uris":["http://www.mendeley.com/documents/?uuid=e6ac9a55-fa52-3e97-8422-5e635c04a7a1"]}],"mendeley":{"formattedCitation":"(Lowder et al., 2016)","manualFormatting":"Lowder et al. (2016)","plainTextFormattedCitation":"(Lowder et al., 2016)","previouslyFormattedCitation":"(Lowder et al., 2016)"},"properties":{"noteIndex":0},"schema":"https://github.com/citation-style-language/schema/raw/master/csl-citation.json"}</w:instrText>
      </w:r>
      <w:r>
        <w:fldChar w:fldCharType="separate"/>
      </w:r>
      <w:r w:rsidRPr="00607B69">
        <w:rPr>
          <w:noProof/>
        </w:rPr>
        <w:t>Lowder et al.</w:t>
      </w:r>
      <w:r>
        <w:rPr>
          <w:noProof/>
        </w:rPr>
        <w:t xml:space="preserve"> (</w:t>
      </w:r>
      <w:r w:rsidRPr="00607B69">
        <w:rPr>
          <w:noProof/>
        </w:rPr>
        <w:t>2016)</w:t>
      </w:r>
      <w:r>
        <w:fldChar w:fldCharType="end"/>
      </w:r>
      <w:r w:rsidRPr="00B138E2">
        <w:t xml:space="preserve">. </w:t>
      </w:r>
    </w:p>
    <w:p w14:paraId="55C1187B" w14:textId="0F5EA7D6" w:rsidR="00E17BBE" w:rsidRDefault="00E17BBE" w:rsidP="003E1E05">
      <w:r>
        <w:t>Agricultural censuses for 53 countries report in</w:t>
      </w:r>
      <w:r w:rsidRPr="00B138E2">
        <w:t xml:space="preserve">formation on how farmland is distributed among family and non-family farms. </w:t>
      </w:r>
      <w:r>
        <w:t>The</w:t>
      </w:r>
      <w:r w:rsidRPr="00B138E2">
        <w:t xml:space="preserve"> unweighted average share of total agricultural land operated by </w:t>
      </w:r>
      <w:r>
        <w:t xml:space="preserve">those </w:t>
      </w:r>
      <w:r w:rsidRPr="00B138E2">
        <w:t>family farms is 73</w:t>
      </w:r>
      <w:r>
        <w:t>%</w:t>
      </w:r>
      <w:r w:rsidRPr="00B138E2">
        <w:t xml:space="preserve">. </w:t>
      </w:r>
      <w:r>
        <w:t>U</w:t>
      </w:r>
      <w:r w:rsidRPr="00B138E2">
        <w:t>sing the amount of agricultural land in each of the 53 countries as a weight, we find that 78</w:t>
      </w:r>
      <w:r>
        <w:t>%</w:t>
      </w:r>
      <w:r w:rsidRPr="00B138E2">
        <w:t xml:space="preserve"> of the land is actually operated by family farms.</w:t>
      </w:r>
    </w:p>
    <w:p w14:paraId="10FC4929" w14:textId="77777777" w:rsidR="00E17BBE" w:rsidRDefault="00E17BBE" w:rsidP="00E17BBE"/>
    <w:p w14:paraId="6BD4FC8D" w14:textId="77777777" w:rsidR="00E17BBE" w:rsidRDefault="00E17BBE" w:rsidP="0001554A">
      <w:pPr>
        <w:pStyle w:val="Heading1"/>
      </w:pPr>
      <w:r>
        <w:t>Trends in average farm size over time</w:t>
      </w:r>
    </w:p>
    <w:p w14:paraId="6EDAF7F4" w14:textId="706F8E6A" w:rsidR="00F956F0" w:rsidRPr="003A7AF1" w:rsidRDefault="00E17BBE" w:rsidP="003E1E05">
      <w:r>
        <w:t xml:space="preserve">We examine trends in average farm size from 1970 to 2010 using data for a sample of </w:t>
      </w:r>
      <w:r w:rsidRPr="003A7AF1">
        <w:t>129 countries</w:t>
      </w:r>
      <w:r>
        <w:t>. For those countries we have</w:t>
      </w:r>
      <w:r w:rsidRPr="003A7AF1">
        <w:t xml:space="preserve"> estimates of average farm size for at least two of the census periods from 1960 to 2010</w:t>
      </w:r>
      <w:r>
        <w:t xml:space="preserve"> and we perform linear interpolation and extrapolation to estimate farm size as needed for any countries and years</w:t>
      </w:r>
      <w:r w:rsidR="0001554A">
        <w:t>.</w:t>
      </w:r>
      <w:r>
        <w:rPr>
          <w:rStyle w:val="EndnoteReference"/>
        </w:rPr>
        <w:endnoteReference w:id="5"/>
      </w:r>
      <w:r w:rsidR="00F956F0" w:rsidRPr="003A7AF1">
        <w:t xml:space="preserve"> </w:t>
      </w:r>
    </w:p>
    <w:p w14:paraId="61673357" w14:textId="2BC57F6C" w:rsidR="00F956F0" w:rsidRPr="003A7AF1" w:rsidRDefault="00F956F0" w:rsidP="003E1E05">
      <w:r>
        <w:t xml:space="preserve">The analysis is similar to that presented in </w:t>
      </w:r>
      <w:r w:rsidR="00E17BBE">
        <w:fldChar w:fldCharType="begin" w:fldLock="1"/>
      </w:r>
      <w:r w:rsidR="00E17BBE">
        <w:instrText>ADDIN CSL_CITATION {"citationItems":[{"id":"ITEM-1","itemData":{"DOI":"10.1016/j.worlddev.2015.10.041","ISSN":"18735991","abstract":"Numerous sources provide evidence of trends and patterns in average farm size and farmland distribution worldwide, but they often lack documentation, are in some cases out of date, and do not provide comprehensive global and comparative regional estimates. This article uses agricultural census data (provided at the country level in Web Appendix) to show that there are more than 570 million farms worldwide, most of which are small and family-operated. It shows that small farms (less than 2 ha) operate about 12% and family farms about 75% of the world's agricultural land. It shows that average farm size decreased in most low- and lower-middle-income countries for which data are available from 1960 to 2000, whereas average farm sizes increased from 1960 to 2000 in some upper-middle-income countries and in nearly all high-income countries for which we have information. Such estimates help inform agricultural development strategies, although the estimates are limited by the data available. Continued efforts to enhance the collection and dissemination of up-to date, comprehensive, and more standardized agricultural census data, including at the farm and national level, are essential to having a more representative picture of the number of farms, small farms, and family farms as well as changes in farm size and farmland distribution worldwide.","author":[{"dropping-particle":"","family":"Lowder","given":"Sarah K.","non-dropping-particle":"","parse-names":false,"suffix":""},{"dropping-particle":"","family":"Skoet","given":"Jakob","non-dropping-particle":"","parse-names":false,"suffix":""},{"dropping-particle":"","family":"Raney","given":"Terri","non-dropping-particle":"","parse-names":false,"suffix":""}],"container-title":"World Development","id":"ITEM-1","issued":{"date-parts":[["2016","11","1"]]},"page":"16-29","publisher":"Elsevier Ltd","title":"The Number, Size, and Distribution of Farms, Smallholder Farms, and Family Farms Worldwide","type":"article-journal","volume":"87"},"uris":["http://www.mendeley.com/documents/?uuid=e6ac9a55-fa52-3e97-8422-5e635c04a7a1"]}],"mendeley":{"formattedCitation":"(Lowder et al., 2016)","manualFormatting":"Lowder et al. (2016)","plainTextFormattedCitation":"(Lowder et al., 2016)","previouslyFormattedCitation":"(Lowder et al., 2016)"},"properties":{"noteIndex":0},"schema":"https://github.com/citation-style-language/schema/raw/master/csl-citation.json"}</w:instrText>
      </w:r>
      <w:r w:rsidR="00E17BBE">
        <w:fldChar w:fldCharType="separate"/>
      </w:r>
      <w:r w:rsidR="00E17BBE" w:rsidRPr="00607B69">
        <w:rPr>
          <w:noProof/>
        </w:rPr>
        <w:t>Lowder et al.</w:t>
      </w:r>
      <w:r w:rsidR="00E17BBE">
        <w:rPr>
          <w:noProof/>
        </w:rPr>
        <w:t xml:space="preserve"> (</w:t>
      </w:r>
      <w:r w:rsidR="00E17BBE" w:rsidRPr="00607B69">
        <w:rPr>
          <w:noProof/>
        </w:rPr>
        <w:t>2016)</w:t>
      </w:r>
      <w:r w:rsidR="00E17BBE">
        <w:fldChar w:fldCharType="end"/>
      </w:r>
      <w:r>
        <w:t xml:space="preserve">, however, country coverage has been expanded from 111 to 129 countries. </w:t>
      </w:r>
      <w:r w:rsidRPr="003A7AF1">
        <w:t xml:space="preserve">We see clear patterns according to income group (Table </w:t>
      </w:r>
      <w:r>
        <w:t>1</w:t>
      </w:r>
      <w:r w:rsidRPr="003A7AF1">
        <w:t xml:space="preserve">). In most low- and lower-middle-income countries, farm sizes have decreased. Increases in average farm size have been seen for nearly </w:t>
      </w:r>
      <w:r w:rsidR="00E17BBE">
        <w:t>one-third</w:t>
      </w:r>
      <w:r w:rsidRPr="003A7AF1">
        <w:t xml:space="preserve"> of the upper-middle-income countries. And</w:t>
      </w:r>
      <w:r>
        <w:t>,</w:t>
      </w:r>
      <w:r w:rsidRPr="003A7AF1">
        <w:t xml:space="preserve"> in three out of four high-income countries</w:t>
      </w:r>
      <w:r>
        <w:t>,</w:t>
      </w:r>
      <w:r w:rsidRPr="003A7AF1">
        <w:t xml:space="preserve"> average farm sizes have increased. Patterns according to regional groupings of low- and middle-income countries show that farm sizes have decreased in most countries of every region, except Europe and Central Asia. These trends are, of course, merely indicative of broad trends and </w:t>
      </w:r>
      <w:r>
        <w:t xml:space="preserve">we must take them with </w:t>
      </w:r>
      <w:r w:rsidRPr="003A7AF1">
        <w:t>caution</w:t>
      </w:r>
      <w:r>
        <w:t xml:space="preserve"> as </w:t>
      </w:r>
      <w:r w:rsidRPr="003A7AF1">
        <w:t>many of the data points (about 40</w:t>
      </w:r>
      <w:r>
        <w:t>%</w:t>
      </w:r>
      <w:r w:rsidRPr="003A7AF1">
        <w:t xml:space="preserve">) were interpolated. Furthermore, agricultural census data have their own set of limitations (see </w:t>
      </w:r>
      <w:r w:rsidR="00E17BBE">
        <w:fldChar w:fldCharType="begin" w:fldLock="1"/>
      </w:r>
      <w:r w:rsidR="00E17BBE">
        <w:instrText>ADDIN CSL_CITATION {"citationItems":[{"id":"ITEM-1","itemData":{"DOI":"10.1016/j.worlddev.2015.10.041","ISSN":"18735991","abstract":"Numerous sources provide evidence of trends and patterns in average farm size and farmland distribution worldwide, but they often lack documentation, are in some cases out of date, and do not provide comprehensive global and comparative regional estimates. This article uses agricultural census data (provided at the country level in Web Appendix) to show that there are more than 570 million farms worldwide, most of which are small and family-operated. It shows that small farms (less than 2 ha) operate about 12% and family farms about 75% of the world's agricultural land. It shows that average farm size decreased in most low- and lower-middle-income countries for which data are available from 1960 to 2000, whereas average farm sizes increased from 1960 to 2000 in some upper-middle-income countries and in nearly all high-income countries for which we have information. Such estimates help inform agricultural development strategies, although the estimates are limited by the data available. Continued efforts to enhance the collection and dissemination of up-to date, comprehensive, and more standardized agricultural census data, including at the farm and national level, are essential to having a more representative picture of the number of farms, small farms, and family farms as well as changes in farm size and farmland distribution worldwide.","author":[{"dropping-particle":"","family":"Lowder","given":"Sarah K.","non-dropping-particle":"","parse-names":false,"suffix":""},{"dropping-particle":"","family":"Skoet","given":"Jakob","non-dropping-particle":"","parse-names":false,"suffix":""},{"dropping-particle":"","family":"Raney","given":"Terri","non-dropping-particle":"","parse-names":false,"suffix":""}],"container-title":"World Development","id":"ITEM-1","issued":{"date-parts":[["2016","11","1"]]},"page":"16-29","publisher":"Elsevier Ltd","title":"The Number, Size, and Distribution of Farms, Smallholder Farms, and Family Farms Worldwide","type":"article-journal","volume":"87"},"uris":["http://www.mendeley.com/documents/?uuid=e6ac9a55-fa52-3e97-8422-5e635c04a7a1"]}],"mendeley":{"formattedCitation":"(Lowder et al., 2016)","manualFormatting":"Lowder et al. (2016)","plainTextFormattedCitation":"(Lowder et al., 2016)","previouslyFormattedCitation":"(Lowder et al., 2016)"},"properties":{"noteIndex":0},"schema":"https://github.com/citation-style-language/schema/raw/master/csl-citation.json"}</w:instrText>
      </w:r>
      <w:r w:rsidR="00E17BBE">
        <w:fldChar w:fldCharType="separate"/>
      </w:r>
      <w:r w:rsidR="00E17BBE" w:rsidRPr="00607B69">
        <w:rPr>
          <w:noProof/>
        </w:rPr>
        <w:t>Lowder et al.</w:t>
      </w:r>
      <w:r w:rsidR="00E17BBE">
        <w:rPr>
          <w:noProof/>
        </w:rPr>
        <w:t xml:space="preserve"> (</w:t>
      </w:r>
      <w:r w:rsidR="00E17BBE" w:rsidRPr="00607B69">
        <w:rPr>
          <w:noProof/>
        </w:rPr>
        <w:t>2016)</w:t>
      </w:r>
      <w:r w:rsidR="00E17BBE">
        <w:fldChar w:fldCharType="end"/>
      </w:r>
      <w:r w:rsidR="00E17BBE">
        <w:t xml:space="preserve"> </w:t>
      </w:r>
      <w:r w:rsidRPr="003A7AF1">
        <w:t xml:space="preserve">for a detailed discussion) and some of the variation over time may be attributed to a change in methodology or sample, rather than actual changes in farmland distribution. </w:t>
      </w:r>
    </w:p>
    <w:p w14:paraId="2FB55B4A" w14:textId="77777777" w:rsidR="00E17BBE" w:rsidRDefault="00E17BBE">
      <w:pPr>
        <w:spacing w:after="200" w:line="276" w:lineRule="auto"/>
        <w:ind w:firstLine="0"/>
        <w:jc w:val="left"/>
        <w:rPr>
          <w:rFonts w:cs="Arial"/>
          <w:bCs/>
          <w:sz w:val="22"/>
          <w:szCs w:val="22"/>
        </w:rPr>
      </w:pPr>
      <w:bookmarkStart w:id="2" w:name="_Toc24713046"/>
      <w:r>
        <w:br w:type="page"/>
      </w:r>
    </w:p>
    <w:p w14:paraId="4F29796E" w14:textId="3F44CB6C" w:rsidR="00F956F0" w:rsidRPr="00E17BBE" w:rsidRDefault="00F956F0" w:rsidP="00E17BBE">
      <w:pPr>
        <w:pStyle w:val="Caption"/>
        <w:rPr>
          <w:b/>
          <w:bCs w:val="0"/>
        </w:rPr>
      </w:pPr>
      <w:r w:rsidRPr="00E17BBE">
        <w:rPr>
          <w:b/>
          <w:bCs w:val="0"/>
        </w:rPr>
        <w:lastRenderedPageBreak/>
        <w:t xml:space="preserve">Table </w:t>
      </w:r>
      <w:r w:rsidRPr="00E17BBE">
        <w:rPr>
          <w:b/>
          <w:bCs w:val="0"/>
          <w:noProof/>
        </w:rPr>
        <w:t>1</w:t>
      </w:r>
      <w:r w:rsidRPr="00E17BBE">
        <w:rPr>
          <w:b/>
          <w:bCs w:val="0"/>
        </w:rPr>
        <w:t>.</w:t>
      </w:r>
      <w:r w:rsidR="00E17BBE" w:rsidRPr="00E17BBE">
        <w:rPr>
          <w:b/>
          <w:bCs w:val="0"/>
        </w:rPr>
        <w:t xml:space="preserve"> </w:t>
      </w:r>
      <w:r w:rsidRPr="00E17BBE">
        <w:rPr>
          <w:b/>
          <w:bCs w:val="0"/>
        </w:rPr>
        <w:t xml:space="preserve">Number of countries showing a decrease, increase or neither in average farm size by income </w:t>
      </w:r>
      <w:proofErr w:type="gramStart"/>
      <w:r w:rsidRPr="00E17BBE">
        <w:rPr>
          <w:b/>
          <w:bCs w:val="0"/>
        </w:rPr>
        <w:t>and</w:t>
      </w:r>
      <w:proofErr w:type="gramEnd"/>
      <w:r w:rsidRPr="00E17BBE">
        <w:rPr>
          <w:b/>
          <w:bCs w:val="0"/>
        </w:rPr>
        <w:t xml:space="preserve"> regional group, 1960–2010</w:t>
      </w:r>
      <w:bookmarkEnd w:id="2"/>
      <w:r w:rsidRPr="00E17BBE">
        <w:rPr>
          <w:b/>
          <w:bCs w:val="0"/>
        </w:rPr>
        <w:t xml:space="preserve"> </w:t>
      </w:r>
    </w:p>
    <w:tbl>
      <w:tblPr>
        <w:tblStyle w:val="PlainTable1"/>
        <w:tblW w:w="9209" w:type="dxa"/>
        <w:tblLook w:val="04A0" w:firstRow="1" w:lastRow="0" w:firstColumn="1" w:lastColumn="0" w:noHBand="0" w:noVBand="1"/>
      </w:tblPr>
      <w:tblGrid>
        <w:gridCol w:w="5382"/>
        <w:gridCol w:w="1134"/>
        <w:gridCol w:w="1134"/>
        <w:gridCol w:w="1559"/>
      </w:tblGrid>
      <w:tr w:rsidR="00F956F0" w:rsidRPr="00B138E2" w14:paraId="6C3F7DD4" w14:textId="77777777" w:rsidTr="00E17BBE">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5382" w:type="dxa"/>
            <w:noWrap/>
            <w:hideMark/>
          </w:tcPr>
          <w:p w14:paraId="05244F3A" w14:textId="77777777" w:rsidR="00F956F0" w:rsidRPr="003A7AF1" w:rsidRDefault="00F956F0" w:rsidP="00E17BBE">
            <w:pPr>
              <w:pStyle w:val="tabletext"/>
            </w:pPr>
          </w:p>
        </w:tc>
        <w:tc>
          <w:tcPr>
            <w:tcW w:w="1134" w:type="dxa"/>
            <w:noWrap/>
            <w:hideMark/>
          </w:tcPr>
          <w:p w14:paraId="5D000483" w14:textId="77777777" w:rsidR="00F956F0" w:rsidRPr="00C94B76" w:rsidRDefault="00F956F0" w:rsidP="00E17BBE">
            <w:pPr>
              <w:pStyle w:val="tabletext"/>
              <w:jc w:val="center"/>
              <w:cnfStyle w:val="100000000000" w:firstRow="1" w:lastRow="0" w:firstColumn="0" w:lastColumn="0" w:oddVBand="0" w:evenVBand="0" w:oddHBand="0" w:evenHBand="0" w:firstRowFirstColumn="0" w:firstRowLastColumn="0" w:lastRowFirstColumn="0" w:lastRowLastColumn="0"/>
            </w:pPr>
            <w:r w:rsidRPr="00C94B76">
              <w:t>Decrease</w:t>
            </w:r>
          </w:p>
        </w:tc>
        <w:tc>
          <w:tcPr>
            <w:tcW w:w="1134" w:type="dxa"/>
            <w:noWrap/>
            <w:hideMark/>
          </w:tcPr>
          <w:p w14:paraId="64BA0861" w14:textId="77777777" w:rsidR="00F956F0" w:rsidRPr="00C94B76" w:rsidRDefault="00F956F0" w:rsidP="00E17BBE">
            <w:pPr>
              <w:pStyle w:val="tabletext"/>
              <w:jc w:val="center"/>
              <w:cnfStyle w:val="100000000000" w:firstRow="1" w:lastRow="0" w:firstColumn="0" w:lastColumn="0" w:oddVBand="0" w:evenVBand="0" w:oddHBand="0" w:evenHBand="0" w:firstRowFirstColumn="0" w:firstRowLastColumn="0" w:lastRowFirstColumn="0" w:lastRowLastColumn="0"/>
            </w:pPr>
            <w:r w:rsidRPr="00C94B76">
              <w:t>Increase</w:t>
            </w:r>
          </w:p>
        </w:tc>
        <w:tc>
          <w:tcPr>
            <w:tcW w:w="1559" w:type="dxa"/>
            <w:hideMark/>
          </w:tcPr>
          <w:p w14:paraId="4FE05591" w14:textId="77777777" w:rsidR="00F956F0" w:rsidRPr="003A7AF1" w:rsidRDefault="00F956F0" w:rsidP="00E17BBE">
            <w:pPr>
              <w:pStyle w:val="tabletext"/>
              <w:jc w:val="center"/>
              <w:cnfStyle w:val="100000000000" w:firstRow="1" w:lastRow="0" w:firstColumn="0" w:lastColumn="0" w:oddVBand="0" w:evenVBand="0" w:oddHBand="0" w:evenHBand="0" w:firstRowFirstColumn="0" w:firstRowLastColumn="0" w:lastRowFirstColumn="0" w:lastRowLastColumn="0"/>
            </w:pPr>
            <w:r w:rsidRPr="003A7AF1">
              <w:t>Neither clear increase nor decrease</w:t>
            </w:r>
          </w:p>
        </w:tc>
      </w:tr>
      <w:tr w:rsidR="00F3569C" w:rsidRPr="008B122A" w14:paraId="79C40306" w14:textId="77777777" w:rsidTr="00B177CC">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382" w:type="dxa"/>
            <w:noWrap/>
            <w:hideMark/>
          </w:tcPr>
          <w:p w14:paraId="5ACB2C45" w14:textId="77777777" w:rsidR="00F956F0" w:rsidRPr="003A7AF1" w:rsidRDefault="00F956F0" w:rsidP="00E17BBE">
            <w:pPr>
              <w:pStyle w:val="tabletext"/>
              <w:rPr>
                <w:color w:val="000000"/>
              </w:rPr>
            </w:pPr>
            <w:r w:rsidRPr="003A7AF1">
              <w:rPr>
                <w:color w:val="000000"/>
              </w:rPr>
              <w:t>Low and middle-income countries, by region</w:t>
            </w:r>
          </w:p>
        </w:tc>
        <w:tc>
          <w:tcPr>
            <w:tcW w:w="1134" w:type="dxa"/>
            <w:noWrap/>
            <w:hideMark/>
          </w:tcPr>
          <w:p w14:paraId="3F6E2F74"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62</w:t>
            </w:r>
          </w:p>
        </w:tc>
        <w:tc>
          <w:tcPr>
            <w:tcW w:w="1134" w:type="dxa"/>
            <w:noWrap/>
            <w:hideMark/>
          </w:tcPr>
          <w:p w14:paraId="011F4D8F"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20</w:t>
            </w:r>
          </w:p>
        </w:tc>
        <w:tc>
          <w:tcPr>
            <w:tcW w:w="1559" w:type="dxa"/>
            <w:noWrap/>
            <w:hideMark/>
          </w:tcPr>
          <w:p w14:paraId="28EF2750"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4</w:t>
            </w:r>
          </w:p>
        </w:tc>
      </w:tr>
      <w:tr w:rsidR="00F956F0" w:rsidRPr="008B122A" w14:paraId="65E14CCA" w14:textId="77777777" w:rsidTr="00194ED5">
        <w:trPr>
          <w:trHeight w:val="320"/>
        </w:trPr>
        <w:tc>
          <w:tcPr>
            <w:cnfStyle w:val="001000000000" w:firstRow="0" w:lastRow="0" w:firstColumn="1" w:lastColumn="0" w:oddVBand="0" w:evenVBand="0" w:oddHBand="0" w:evenHBand="0" w:firstRowFirstColumn="0" w:firstRowLastColumn="0" w:lastRowFirstColumn="0" w:lastRowLastColumn="0"/>
            <w:tcW w:w="5382" w:type="dxa"/>
            <w:shd w:val="clear" w:color="auto" w:fill="auto"/>
            <w:noWrap/>
            <w:hideMark/>
          </w:tcPr>
          <w:p w14:paraId="6FB4F626" w14:textId="7A590076" w:rsidR="00F956F0" w:rsidRPr="003A7AF1" w:rsidRDefault="00F956F0" w:rsidP="00E17BBE">
            <w:pPr>
              <w:pStyle w:val="tabletext"/>
              <w:rPr>
                <w:b w:val="0"/>
                <w:bCs w:val="0"/>
                <w:color w:val="000000"/>
              </w:rPr>
            </w:pPr>
            <w:r w:rsidRPr="003A7AF1">
              <w:rPr>
                <w:b w:val="0"/>
                <w:bCs w:val="0"/>
                <w:color w:val="000000"/>
              </w:rPr>
              <w:t>East Asia and the Pacific, excluding China</w:t>
            </w:r>
          </w:p>
        </w:tc>
        <w:tc>
          <w:tcPr>
            <w:tcW w:w="1134" w:type="dxa"/>
            <w:shd w:val="clear" w:color="auto" w:fill="auto"/>
            <w:noWrap/>
            <w:hideMark/>
          </w:tcPr>
          <w:p w14:paraId="0C5406DF"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8</w:t>
            </w:r>
          </w:p>
        </w:tc>
        <w:tc>
          <w:tcPr>
            <w:tcW w:w="1134" w:type="dxa"/>
            <w:shd w:val="clear" w:color="auto" w:fill="auto"/>
            <w:noWrap/>
            <w:hideMark/>
          </w:tcPr>
          <w:p w14:paraId="0E983E41"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3</w:t>
            </w:r>
          </w:p>
        </w:tc>
        <w:tc>
          <w:tcPr>
            <w:tcW w:w="1559" w:type="dxa"/>
            <w:shd w:val="clear" w:color="auto" w:fill="auto"/>
            <w:noWrap/>
            <w:hideMark/>
          </w:tcPr>
          <w:p w14:paraId="019901A8"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0</w:t>
            </w:r>
          </w:p>
        </w:tc>
      </w:tr>
      <w:tr w:rsidR="00F3569C" w:rsidRPr="008B122A" w14:paraId="12857E2B" w14:textId="77777777" w:rsidTr="00194ED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382" w:type="dxa"/>
            <w:shd w:val="clear" w:color="auto" w:fill="auto"/>
            <w:noWrap/>
            <w:hideMark/>
          </w:tcPr>
          <w:p w14:paraId="0F4BDB85" w14:textId="1579BD1F" w:rsidR="00F956F0" w:rsidRPr="00C94B76" w:rsidRDefault="00F956F0" w:rsidP="00E17BBE">
            <w:pPr>
              <w:pStyle w:val="tabletext"/>
              <w:rPr>
                <w:b w:val="0"/>
                <w:bCs w:val="0"/>
                <w:color w:val="000000"/>
              </w:rPr>
            </w:pPr>
            <w:r w:rsidRPr="00C94B76">
              <w:rPr>
                <w:b w:val="0"/>
                <w:bCs w:val="0"/>
                <w:color w:val="000000"/>
              </w:rPr>
              <w:t>Europe and Central Asia</w:t>
            </w:r>
          </w:p>
        </w:tc>
        <w:tc>
          <w:tcPr>
            <w:tcW w:w="1134" w:type="dxa"/>
            <w:shd w:val="clear" w:color="auto" w:fill="auto"/>
            <w:noWrap/>
            <w:hideMark/>
          </w:tcPr>
          <w:p w14:paraId="6C313F1A"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1</w:t>
            </w:r>
          </w:p>
        </w:tc>
        <w:tc>
          <w:tcPr>
            <w:tcW w:w="1134" w:type="dxa"/>
            <w:shd w:val="clear" w:color="auto" w:fill="auto"/>
            <w:noWrap/>
            <w:hideMark/>
          </w:tcPr>
          <w:p w14:paraId="384EB4B8"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4</w:t>
            </w:r>
          </w:p>
        </w:tc>
        <w:tc>
          <w:tcPr>
            <w:tcW w:w="1559" w:type="dxa"/>
            <w:shd w:val="clear" w:color="auto" w:fill="auto"/>
            <w:noWrap/>
            <w:hideMark/>
          </w:tcPr>
          <w:p w14:paraId="3E77BC74"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0</w:t>
            </w:r>
          </w:p>
        </w:tc>
      </w:tr>
      <w:tr w:rsidR="00F956F0" w:rsidRPr="008B122A" w14:paraId="2E1CEFA2" w14:textId="77777777" w:rsidTr="00194ED5">
        <w:trPr>
          <w:trHeight w:val="320"/>
        </w:trPr>
        <w:tc>
          <w:tcPr>
            <w:cnfStyle w:val="001000000000" w:firstRow="0" w:lastRow="0" w:firstColumn="1" w:lastColumn="0" w:oddVBand="0" w:evenVBand="0" w:oddHBand="0" w:evenHBand="0" w:firstRowFirstColumn="0" w:firstRowLastColumn="0" w:lastRowFirstColumn="0" w:lastRowLastColumn="0"/>
            <w:tcW w:w="5382" w:type="dxa"/>
            <w:shd w:val="clear" w:color="auto" w:fill="auto"/>
            <w:noWrap/>
            <w:hideMark/>
          </w:tcPr>
          <w:p w14:paraId="2645EACD" w14:textId="13E363D6" w:rsidR="00F956F0" w:rsidRPr="003A7AF1" w:rsidRDefault="00F956F0" w:rsidP="00E17BBE">
            <w:pPr>
              <w:pStyle w:val="tabletext"/>
              <w:rPr>
                <w:b w:val="0"/>
                <w:bCs w:val="0"/>
                <w:color w:val="000000"/>
              </w:rPr>
            </w:pPr>
            <w:r w:rsidRPr="003A7AF1">
              <w:rPr>
                <w:b w:val="0"/>
                <w:bCs w:val="0"/>
                <w:color w:val="000000"/>
              </w:rPr>
              <w:t>Latin America and the Caribbean</w:t>
            </w:r>
          </w:p>
        </w:tc>
        <w:tc>
          <w:tcPr>
            <w:tcW w:w="1134" w:type="dxa"/>
            <w:shd w:val="clear" w:color="auto" w:fill="auto"/>
            <w:noWrap/>
            <w:hideMark/>
          </w:tcPr>
          <w:p w14:paraId="634D7045"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21</w:t>
            </w:r>
          </w:p>
        </w:tc>
        <w:tc>
          <w:tcPr>
            <w:tcW w:w="1134" w:type="dxa"/>
            <w:shd w:val="clear" w:color="auto" w:fill="auto"/>
            <w:noWrap/>
            <w:hideMark/>
          </w:tcPr>
          <w:p w14:paraId="2CD8F0F1"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6</w:t>
            </w:r>
          </w:p>
        </w:tc>
        <w:tc>
          <w:tcPr>
            <w:tcW w:w="1559" w:type="dxa"/>
            <w:shd w:val="clear" w:color="auto" w:fill="auto"/>
            <w:noWrap/>
            <w:hideMark/>
          </w:tcPr>
          <w:p w14:paraId="19A01A48"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1</w:t>
            </w:r>
          </w:p>
        </w:tc>
      </w:tr>
      <w:tr w:rsidR="00F3569C" w:rsidRPr="008B122A" w14:paraId="503CC60E" w14:textId="77777777" w:rsidTr="00194ED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382" w:type="dxa"/>
            <w:shd w:val="clear" w:color="auto" w:fill="auto"/>
            <w:noWrap/>
            <w:hideMark/>
          </w:tcPr>
          <w:p w14:paraId="2721EB86" w14:textId="1B83370B" w:rsidR="00F956F0" w:rsidRPr="003A7AF1" w:rsidRDefault="00F956F0" w:rsidP="00E17BBE">
            <w:pPr>
              <w:pStyle w:val="tabletext"/>
              <w:rPr>
                <w:b w:val="0"/>
                <w:bCs w:val="0"/>
                <w:color w:val="000000"/>
              </w:rPr>
            </w:pPr>
            <w:r w:rsidRPr="003A7AF1">
              <w:rPr>
                <w:b w:val="0"/>
                <w:bCs w:val="0"/>
                <w:color w:val="000000"/>
              </w:rPr>
              <w:t>Middle East and North Africa</w:t>
            </w:r>
          </w:p>
        </w:tc>
        <w:tc>
          <w:tcPr>
            <w:tcW w:w="1134" w:type="dxa"/>
            <w:shd w:val="clear" w:color="auto" w:fill="auto"/>
            <w:noWrap/>
            <w:hideMark/>
          </w:tcPr>
          <w:p w14:paraId="5B554D11"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9</w:t>
            </w:r>
          </w:p>
        </w:tc>
        <w:tc>
          <w:tcPr>
            <w:tcW w:w="1134" w:type="dxa"/>
            <w:shd w:val="clear" w:color="auto" w:fill="auto"/>
            <w:noWrap/>
            <w:hideMark/>
          </w:tcPr>
          <w:p w14:paraId="727A79C3"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1</w:t>
            </w:r>
          </w:p>
        </w:tc>
        <w:tc>
          <w:tcPr>
            <w:tcW w:w="1559" w:type="dxa"/>
            <w:shd w:val="clear" w:color="auto" w:fill="auto"/>
            <w:noWrap/>
            <w:hideMark/>
          </w:tcPr>
          <w:p w14:paraId="5F9E1FF4"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1</w:t>
            </w:r>
          </w:p>
        </w:tc>
      </w:tr>
      <w:tr w:rsidR="00F956F0" w:rsidRPr="008B122A" w14:paraId="1C8E9D31" w14:textId="77777777" w:rsidTr="00194ED5">
        <w:trPr>
          <w:trHeight w:val="320"/>
        </w:trPr>
        <w:tc>
          <w:tcPr>
            <w:cnfStyle w:val="001000000000" w:firstRow="0" w:lastRow="0" w:firstColumn="1" w:lastColumn="0" w:oddVBand="0" w:evenVBand="0" w:oddHBand="0" w:evenHBand="0" w:firstRowFirstColumn="0" w:firstRowLastColumn="0" w:lastRowFirstColumn="0" w:lastRowLastColumn="0"/>
            <w:tcW w:w="5382" w:type="dxa"/>
            <w:shd w:val="clear" w:color="auto" w:fill="auto"/>
            <w:noWrap/>
            <w:hideMark/>
          </w:tcPr>
          <w:p w14:paraId="4686EEF0" w14:textId="3400BDEF" w:rsidR="00F956F0" w:rsidRPr="00C94B76" w:rsidRDefault="00F956F0" w:rsidP="00E17BBE">
            <w:pPr>
              <w:pStyle w:val="tabletext"/>
              <w:rPr>
                <w:b w:val="0"/>
                <w:bCs w:val="0"/>
                <w:color w:val="000000"/>
              </w:rPr>
            </w:pPr>
            <w:r w:rsidRPr="00C94B76">
              <w:rPr>
                <w:b w:val="0"/>
                <w:bCs w:val="0"/>
                <w:color w:val="000000"/>
              </w:rPr>
              <w:t xml:space="preserve">South Asia </w:t>
            </w:r>
          </w:p>
        </w:tc>
        <w:tc>
          <w:tcPr>
            <w:tcW w:w="1134" w:type="dxa"/>
            <w:shd w:val="clear" w:color="auto" w:fill="auto"/>
            <w:noWrap/>
            <w:hideMark/>
          </w:tcPr>
          <w:p w14:paraId="41893D96"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4</w:t>
            </w:r>
          </w:p>
        </w:tc>
        <w:tc>
          <w:tcPr>
            <w:tcW w:w="1134" w:type="dxa"/>
            <w:shd w:val="clear" w:color="auto" w:fill="auto"/>
            <w:noWrap/>
            <w:hideMark/>
          </w:tcPr>
          <w:p w14:paraId="490C7982"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1</w:t>
            </w:r>
          </w:p>
        </w:tc>
        <w:tc>
          <w:tcPr>
            <w:tcW w:w="1559" w:type="dxa"/>
            <w:shd w:val="clear" w:color="auto" w:fill="auto"/>
            <w:noWrap/>
            <w:hideMark/>
          </w:tcPr>
          <w:p w14:paraId="7E9E5E25"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0</w:t>
            </w:r>
          </w:p>
        </w:tc>
      </w:tr>
      <w:tr w:rsidR="00F3569C" w:rsidRPr="008B122A" w14:paraId="1345EC0B" w14:textId="77777777" w:rsidTr="00194ED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382" w:type="dxa"/>
            <w:shd w:val="clear" w:color="auto" w:fill="auto"/>
            <w:noWrap/>
            <w:hideMark/>
          </w:tcPr>
          <w:p w14:paraId="26311C12" w14:textId="2EB0141F" w:rsidR="00F956F0" w:rsidRPr="00C94B76" w:rsidRDefault="00F956F0" w:rsidP="00E17BBE">
            <w:pPr>
              <w:pStyle w:val="tabletext"/>
              <w:rPr>
                <w:b w:val="0"/>
                <w:bCs w:val="0"/>
                <w:color w:val="000000"/>
              </w:rPr>
            </w:pPr>
            <w:r w:rsidRPr="00C94B76">
              <w:rPr>
                <w:b w:val="0"/>
                <w:bCs w:val="0"/>
                <w:color w:val="000000"/>
              </w:rPr>
              <w:t>Sub-Saharan Africa</w:t>
            </w:r>
          </w:p>
        </w:tc>
        <w:tc>
          <w:tcPr>
            <w:tcW w:w="1134" w:type="dxa"/>
            <w:shd w:val="clear" w:color="auto" w:fill="auto"/>
            <w:noWrap/>
            <w:hideMark/>
          </w:tcPr>
          <w:p w14:paraId="450EAC04"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19</w:t>
            </w:r>
          </w:p>
        </w:tc>
        <w:tc>
          <w:tcPr>
            <w:tcW w:w="1134" w:type="dxa"/>
            <w:shd w:val="clear" w:color="auto" w:fill="auto"/>
            <w:noWrap/>
            <w:hideMark/>
          </w:tcPr>
          <w:p w14:paraId="5EE9E83F"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Pr>
                <w:color w:val="000000"/>
              </w:rPr>
              <w:t>6</w:t>
            </w:r>
          </w:p>
        </w:tc>
        <w:tc>
          <w:tcPr>
            <w:tcW w:w="1559" w:type="dxa"/>
            <w:shd w:val="clear" w:color="auto" w:fill="auto"/>
            <w:noWrap/>
            <w:hideMark/>
          </w:tcPr>
          <w:p w14:paraId="4E7FAE13"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2</w:t>
            </w:r>
          </w:p>
        </w:tc>
      </w:tr>
      <w:tr w:rsidR="00F956F0" w:rsidRPr="008B122A" w14:paraId="5AFDDEAD" w14:textId="77777777" w:rsidTr="00B177CC">
        <w:trPr>
          <w:trHeight w:val="320"/>
        </w:trPr>
        <w:tc>
          <w:tcPr>
            <w:cnfStyle w:val="001000000000" w:firstRow="0" w:lastRow="0" w:firstColumn="1" w:lastColumn="0" w:oddVBand="0" w:evenVBand="0" w:oddHBand="0" w:evenHBand="0" w:firstRowFirstColumn="0" w:firstRowLastColumn="0" w:lastRowFirstColumn="0" w:lastRowLastColumn="0"/>
            <w:tcW w:w="5382" w:type="dxa"/>
            <w:shd w:val="clear" w:color="auto" w:fill="F2F2F2" w:themeFill="background1" w:themeFillShade="F2"/>
            <w:noWrap/>
            <w:hideMark/>
          </w:tcPr>
          <w:p w14:paraId="7C7D0D00" w14:textId="77777777" w:rsidR="00F956F0" w:rsidRPr="003A7AF1" w:rsidRDefault="00F956F0" w:rsidP="00E17BBE">
            <w:pPr>
              <w:pStyle w:val="tabletext"/>
              <w:rPr>
                <w:color w:val="000000"/>
              </w:rPr>
            </w:pPr>
            <w:r w:rsidRPr="003A7AF1">
              <w:rPr>
                <w:color w:val="000000"/>
              </w:rPr>
              <w:t>Low and middle-income countries, by income group</w:t>
            </w:r>
          </w:p>
        </w:tc>
        <w:tc>
          <w:tcPr>
            <w:tcW w:w="1134" w:type="dxa"/>
            <w:shd w:val="clear" w:color="auto" w:fill="F2F2F2" w:themeFill="background1" w:themeFillShade="F2"/>
            <w:noWrap/>
            <w:hideMark/>
          </w:tcPr>
          <w:p w14:paraId="6468C33E"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59</w:t>
            </w:r>
          </w:p>
        </w:tc>
        <w:tc>
          <w:tcPr>
            <w:tcW w:w="1134" w:type="dxa"/>
            <w:shd w:val="clear" w:color="auto" w:fill="F2F2F2" w:themeFill="background1" w:themeFillShade="F2"/>
            <w:noWrap/>
            <w:hideMark/>
          </w:tcPr>
          <w:p w14:paraId="2217004F"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1</w:t>
            </w:r>
            <w:r>
              <w:rPr>
                <w:color w:val="000000"/>
              </w:rPr>
              <w:t>7</w:t>
            </w:r>
          </w:p>
        </w:tc>
        <w:tc>
          <w:tcPr>
            <w:tcW w:w="1559" w:type="dxa"/>
            <w:shd w:val="clear" w:color="auto" w:fill="F2F2F2" w:themeFill="background1" w:themeFillShade="F2"/>
            <w:noWrap/>
            <w:hideMark/>
          </w:tcPr>
          <w:p w14:paraId="6773A7EB"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4</w:t>
            </w:r>
          </w:p>
        </w:tc>
      </w:tr>
      <w:tr w:rsidR="00F3569C" w:rsidRPr="008B122A" w14:paraId="2AEF1409" w14:textId="77777777" w:rsidTr="00194ED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382" w:type="dxa"/>
            <w:shd w:val="clear" w:color="auto" w:fill="auto"/>
            <w:noWrap/>
            <w:hideMark/>
          </w:tcPr>
          <w:p w14:paraId="585479CC" w14:textId="445C943F" w:rsidR="00F956F0" w:rsidRPr="00C94B76" w:rsidRDefault="00F956F0" w:rsidP="00E17BBE">
            <w:pPr>
              <w:pStyle w:val="tabletext"/>
              <w:rPr>
                <w:b w:val="0"/>
                <w:bCs w:val="0"/>
                <w:color w:val="000000"/>
              </w:rPr>
            </w:pPr>
            <w:r w:rsidRPr="00C94B76">
              <w:rPr>
                <w:b w:val="0"/>
                <w:bCs w:val="0"/>
                <w:color w:val="000000"/>
              </w:rPr>
              <w:t>Low-income countries</w:t>
            </w:r>
          </w:p>
        </w:tc>
        <w:tc>
          <w:tcPr>
            <w:tcW w:w="1134" w:type="dxa"/>
            <w:shd w:val="clear" w:color="auto" w:fill="auto"/>
            <w:noWrap/>
            <w:hideMark/>
          </w:tcPr>
          <w:p w14:paraId="3BD176FA"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15</w:t>
            </w:r>
          </w:p>
        </w:tc>
        <w:tc>
          <w:tcPr>
            <w:tcW w:w="1134" w:type="dxa"/>
            <w:shd w:val="clear" w:color="auto" w:fill="auto"/>
            <w:noWrap/>
            <w:hideMark/>
          </w:tcPr>
          <w:p w14:paraId="6DCE35ED"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3</w:t>
            </w:r>
          </w:p>
        </w:tc>
        <w:tc>
          <w:tcPr>
            <w:tcW w:w="1559" w:type="dxa"/>
            <w:shd w:val="clear" w:color="auto" w:fill="auto"/>
            <w:noWrap/>
            <w:hideMark/>
          </w:tcPr>
          <w:p w14:paraId="1AF7AE86"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1</w:t>
            </w:r>
          </w:p>
        </w:tc>
      </w:tr>
      <w:tr w:rsidR="00F956F0" w:rsidRPr="008B122A" w14:paraId="1B16F0B8" w14:textId="77777777" w:rsidTr="00194ED5">
        <w:trPr>
          <w:trHeight w:val="320"/>
        </w:trPr>
        <w:tc>
          <w:tcPr>
            <w:cnfStyle w:val="001000000000" w:firstRow="0" w:lastRow="0" w:firstColumn="1" w:lastColumn="0" w:oddVBand="0" w:evenVBand="0" w:oddHBand="0" w:evenHBand="0" w:firstRowFirstColumn="0" w:firstRowLastColumn="0" w:lastRowFirstColumn="0" w:lastRowLastColumn="0"/>
            <w:tcW w:w="5382" w:type="dxa"/>
            <w:shd w:val="clear" w:color="auto" w:fill="auto"/>
            <w:noWrap/>
            <w:hideMark/>
          </w:tcPr>
          <w:p w14:paraId="30E07071" w14:textId="4748867F" w:rsidR="00F956F0" w:rsidRPr="00C94B76" w:rsidRDefault="00F956F0" w:rsidP="00E17BBE">
            <w:pPr>
              <w:pStyle w:val="tabletext"/>
              <w:rPr>
                <w:b w:val="0"/>
                <w:bCs w:val="0"/>
                <w:color w:val="000000"/>
              </w:rPr>
            </w:pPr>
            <w:r w:rsidRPr="00C94B76">
              <w:rPr>
                <w:b w:val="0"/>
                <w:bCs w:val="0"/>
                <w:color w:val="000000"/>
              </w:rPr>
              <w:t>Lower-middle-income countries</w:t>
            </w:r>
          </w:p>
        </w:tc>
        <w:tc>
          <w:tcPr>
            <w:tcW w:w="1134" w:type="dxa"/>
            <w:shd w:val="clear" w:color="auto" w:fill="auto"/>
            <w:noWrap/>
            <w:hideMark/>
          </w:tcPr>
          <w:p w14:paraId="2D466A5B"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21</w:t>
            </w:r>
          </w:p>
        </w:tc>
        <w:tc>
          <w:tcPr>
            <w:tcW w:w="1134" w:type="dxa"/>
            <w:shd w:val="clear" w:color="auto" w:fill="auto"/>
            <w:noWrap/>
            <w:hideMark/>
          </w:tcPr>
          <w:p w14:paraId="016AED98"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2</w:t>
            </w:r>
          </w:p>
        </w:tc>
        <w:tc>
          <w:tcPr>
            <w:tcW w:w="1559" w:type="dxa"/>
            <w:shd w:val="clear" w:color="auto" w:fill="auto"/>
            <w:noWrap/>
            <w:hideMark/>
          </w:tcPr>
          <w:p w14:paraId="7E298D19"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2</w:t>
            </w:r>
          </w:p>
        </w:tc>
      </w:tr>
      <w:tr w:rsidR="00F3569C" w:rsidRPr="008B122A" w14:paraId="06FC95DE" w14:textId="77777777" w:rsidTr="00194ED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382" w:type="dxa"/>
            <w:shd w:val="clear" w:color="auto" w:fill="auto"/>
            <w:noWrap/>
            <w:hideMark/>
          </w:tcPr>
          <w:p w14:paraId="5A1D92CA" w14:textId="5E037FBE" w:rsidR="00F956F0" w:rsidRPr="00C94B76" w:rsidRDefault="00F956F0" w:rsidP="00E17BBE">
            <w:pPr>
              <w:pStyle w:val="tabletext"/>
              <w:rPr>
                <w:b w:val="0"/>
                <w:bCs w:val="0"/>
                <w:color w:val="000000"/>
              </w:rPr>
            </w:pPr>
            <w:r w:rsidRPr="00C94B76">
              <w:rPr>
                <w:b w:val="0"/>
                <w:bCs w:val="0"/>
                <w:color w:val="000000"/>
              </w:rPr>
              <w:t>Upper-middle-income countries</w:t>
            </w:r>
          </w:p>
        </w:tc>
        <w:tc>
          <w:tcPr>
            <w:tcW w:w="1134" w:type="dxa"/>
            <w:shd w:val="clear" w:color="auto" w:fill="auto"/>
            <w:noWrap/>
            <w:hideMark/>
          </w:tcPr>
          <w:p w14:paraId="3B954851"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23</w:t>
            </w:r>
          </w:p>
        </w:tc>
        <w:tc>
          <w:tcPr>
            <w:tcW w:w="1134" w:type="dxa"/>
            <w:shd w:val="clear" w:color="auto" w:fill="auto"/>
            <w:noWrap/>
            <w:hideMark/>
          </w:tcPr>
          <w:p w14:paraId="69042BB5"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1</w:t>
            </w:r>
            <w:r>
              <w:rPr>
                <w:color w:val="000000"/>
              </w:rPr>
              <w:t>2</w:t>
            </w:r>
          </w:p>
        </w:tc>
        <w:tc>
          <w:tcPr>
            <w:tcW w:w="1559" w:type="dxa"/>
            <w:shd w:val="clear" w:color="auto" w:fill="auto"/>
            <w:noWrap/>
            <w:hideMark/>
          </w:tcPr>
          <w:p w14:paraId="600DA840"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1</w:t>
            </w:r>
          </w:p>
        </w:tc>
      </w:tr>
      <w:tr w:rsidR="00F956F0" w:rsidRPr="008B122A" w14:paraId="7C0B4F5E" w14:textId="77777777" w:rsidTr="00B177CC">
        <w:trPr>
          <w:trHeight w:val="320"/>
        </w:trPr>
        <w:tc>
          <w:tcPr>
            <w:cnfStyle w:val="001000000000" w:firstRow="0" w:lastRow="0" w:firstColumn="1" w:lastColumn="0" w:oddVBand="0" w:evenVBand="0" w:oddHBand="0" w:evenHBand="0" w:firstRowFirstColumn="0" w:firstRowLastColumn="0" w:lastRowFirstColumn="0" w:lastRowLastColumn="0"/>
            <w:tcW w:w="5382" w:type="dxa"/>
            <w:shd w:val="clear" w:color="auto" w:fill="F2F2F2" w:themeFill="background1" w:themeFillShade="F2"/>
            <w:noWrap/>
            <w:hideMark/>
          </w:tcPr>
          <w:p w14:paraId="230E075E" w14:textId="77777777" w:rsidR="00F956F0" w:rsidRPr="003A7AF1" w:rsidRDefault="00F956F0" w:rsidP="00E17BBE">
            <w:pPr>
              <w:pStyle w:val="tabletext"/>
              <w:rPr>
                <w:color w:val="000000"/>
              </w:rPr>
            </w:pPr>
            <w:r w:rsidRPr="003A7AF1">
              <w:rPr>
                <w:color w:val="000000"/>
              </w:rPr>
              <w:t>High-income countries, by region</w:t>
            </w:r>
          </w:p>
        </w:tc>
        <w:tc>
          <w:tcPr>
            <w:tcW w:w="1134" w:type="dxa"/>
            <w:shd w:val="clear" w:color="auto" w:fill="F2F2F2" w:themeFill="background1" w:themeFillShade="F2"/>
            <w:noWrap/>
            <w:hideMark/>
          </w:tcPr>
          <w:p w14:paraId="6C3D70F2"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10</w:t>
            </w:r>
          </w:p>
        </w:tc>
        <w:tc>
          <w:tcPr>
            <w:tcW w:w="1134" w:type="dxa"/>
            <w:shd w:val="clear" w:color="auto" w:fill="F2F2F2" w:themeFill="background1" w:themeFillShade="F2"/>
            <w:noWrap/>
            <w:hideMark/>
          </w:tcPr>
          <w:p w14:paraId="0C22DEEA"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31</w:t>
            </w:r>
          </w:p>
        </w:tc>
        <w:tc>
          <w:tcPr>
            <w:tcW w:w="1559" w:type="dxa"/>
            <w:shd w:val="clear" w:color="auto" w:fill="F2F2F2" w:themeFill="background1" w:themeFillShade="F2"/>
            <w:noWrap/>
            <w:hideMark/>
          </w:tcPr>
          <w:p w14:paraId="30CE792C"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2</w:t>
            </w:r>
          </w:p>
        </w:tc>
      </w:tr>
      <w:tr w:rsidR="00F3569C" w:rsidRPr="008B122A" w14:paraId="081B9CD6" w14:textId="77777777" w:rsidTr="00194ED5">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5382" w:type="dxa"/>
            <w:shd w:val="clear" w:color="auto" w:fill="auto"/>
            <w:noWrap/>
            <w:hideMark/>
          </w:tcPr>
          <w:p w14:paraId="58F0C6CD" w14:textId="4D3CC60D" w:rsidR="00F956F0" w:rsidRPr="00C94B76" w:rsidRDefault="00F956F0" w:rsidP="00E17BBE">
            <w:pPr>
              <w:pStyle w:val="tabletext"/>
              <w:rPr>
                <w:b w:val="0"/>
                <w:bCs w:val="0"/>
                <w:color w:val="000000"/>
              </w:rPr>
            </w:pPr>
            <w:r w:rsidRPr="00C94B76">
              <w:rPr>
                <w:b w:val="0"/>
                <w:bCs w:val="0"/>
                <w:color w:val="000000"/>
              </w:rPr>
              <w:t>Europe</w:t>
            </w:r>
          </w:p>
        </w:tc>
        <w:tc>
          <w:tcPr>
            <w:tcW w:w="1134" w:type="dxa"/>
            <w:shd w:val="clear" w:color="auto" w:fill="auto"/>
            <w:noWrap/>
            <w:hideMark/>
          </w:tcPr>
          <w:p w14:paraId="280797D7"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5</w:t>
            </w:r>
          </w:p>
        </w:tc>
        <w:tc>
          <w:tcPr>
            <w:tcW w:w="1134" w:type="dxa"/>
            <w:shd w:val="clear" w:color="auto" w:fill="auto"/>
            <w:noWrap/>
            <w:hideMark/>
          </w:tcPr>
          <w:p w14:paraId="4658E620"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23</w:t>
            </w:r>
          </w:p>
        </w:tc>
        <w:tc>
          <w:tcPr>
            <w:tcW w:w="1559" w:type="dxa"/>
            <w:shd w:val="clear" w:color="auto" w:fill="auto"/>
            <w:noWrap/>
            <w:hideMark/>
          </w:tcPr>
          <w:p w14:paraId="5B813D5A" w14:textId="77777777" w:rsidR="00F956F0" w:rsidRPr="008B122A" w:rsidRDefault="00F956F0" w:rsidP="00E17BBE">
            <w:pPr>
              <w:pStyle w:val="tabletext"/>
              <w:jc w:val="center"/>
              <w:cnfStyle w:val="000000100000" w:firstRow="0" w:lastRow="0" w:firstColumn="0" w:lastColumn="0" w:oddVBand="0" w:evenVBand="0" w:oddHBand="1" w:evenHBand="0" w:firstRowFirstColumn="0" w:firstRowLastColumn="0" w:lastRowFirstColumn="0" w:lastRowLastColumn="0"/>
              <w:rPr>
                <w:color w:val="000000"/>
              </w:rPr>
            </w:pPr>
            <w:r w:rsidRPr="008B122A">
              <w:rPr>
                <w:color w:val="000000"/>
              </w:rPr>
              <w:t>0</w:t>
            </w:r>
          </w:p>
        </w:tc>
      </w:tr>
      <w:tr w:rsidR="00F956F0" w:rsidRPr="008B122A" w14:paraId="1CC7D342" w14:textId="77777777" w:rsidTr="00E17BBE">
        <w:trPr>
          <w:trHeight w:val="320"/>
        </w:trPr>
        <w:tc>
          <w:tcPr>
            <w:cnfStyle w:val="001000000000" w:firstRow="0" w:lastRow="0" w:firstColumn="1" w:lastColumn="0" w:oddVBand="0" w:evenVBand="0" w:oddHBand="0" w:evenHBand="0" w:firstRowFirstColumn="0" w:firstRowLastColumn="0" w:lastRowFirstColumn="0" w:lastRowLastColumn="0"/>
            <w:tcW w:w="5382" w:type="dxa"/>
            <w:noWrap/>
            <w:hideMark/>
          </w:tcPr>
          <w:p w14:paraId="265C69E0" w14:textId="2F86B611" w:rsidR="00F956F0" w:rsidRPr="00C94B76" w:rsidRDefault="00F956F0" w:rsidP="00E17BBE">
            <w:pPr>
              <w:pStyle w:val="tabletext"/>
              <w:rPr>
                <w:b w:val="0"/>
                <w:bCs w:val="0"/>
                <w:color w:val="000000"/>
              </w:rPr>
            </w:pPr>
            <w:r w:rsidRPr="00C94B76">
              <w:rPr>
                <w:b w:val="0"/>
                <w:bCs w:val="0"/>
                <w:color w:val="000000"/>
              </w:rPr>
              <w:t>Other</w:t>
            </w:r>
          </w:p>
        </w:tc>
        <w:tc>
          <w:tcPr>
            <w:tcW w:w="1134" w:type="dxa"/>
            <w:noWrap/>
            <w:hideMark/>
          </w:tcPr>
          <w:p w14:paraId="42568FB1"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5</w:t>
            </w:r>
          </w:p>
        </w:tc>
        <w:tc>
          <w:tcPr>
            <w:tcW w:w="1134" w:type="dxa"/>
            <w:noWrap/>
            <w:hideMark/>
          </w:tcPr>
          <w:p w14:paraId="0DD34090"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8</w:t>
            </w:r>
          </w:p>
        </w:tc>
        <w:tc>
          <w:tcPr>
            <w:tcW w:w="1559" w:type="dxa"/>
            <w:noWrap/>
            <w:hideMark/>
          </w:tcPr>
          <w:p w14:paraId="7C607DD2" w14:textId="77777777" w:rsidR="00F956F0" w:rsidRPr="008B122A" w:rsidRDefault="00F956F0" w:rsidP="00E17BBE">
            <w:pPr>
              <w:pStyle w:val="tabletext"/>
              <w:jc w:val="center"/>
              <w:cnfStyle w:val="000000000000" w:firstRow="0" w:lastRow="0" w:firstColumn="0" w:lastColumn="0" w:oddVBand="0" w:evenVBand="0" w:oddHBand="0" w:evenHBand="0" w:firstRowFirstColumn="0" w:firstRowLastColumn="0" w:lastRowFirstColumn="0" w:lastRowLastColumn="0"/>
              <w:rPr>
                <w:color w:val="000000"/>
              </w:rPr>
            </w:pPr>
            <w:r w:rsidRPr="008B122A">
              <w:rPr>
                <w:color w:val="000000"/>
              </w:rPr>
              <w:t>2</w:t>
            </w:r>
          </w:p>
        </w:tc>
      </w:tr>
    </w:tbl>
    <w:p w14:paraId="39004918" w14:textId="6C46D9AC" w:rsidR="00F956F0" w:rsidRPr="00705D46" w:rsidRDefault="00F956F0" w:rsidP="00E17BBE">
      <w:pPr>
        <w:pStyle w:val="Source"/>
      </w:pPr>
      <w:r w:rsidRPr="008B122A">
        <w:t xml:space="preserve">Source: </w:t>
      </w:r>
      <w:r w:rsidR="00E17BBE">
        <w:fldChar w:fldCharType="begin" w:fldLock="1"/>
      </w:r>
      <w:r w:rsidR="00E17BBE">
        <w:instrText>ADDIN CSL_CITATION {"citationItems":[{"id":"ITEM-1","itemData":{"ISBN":"978-92-5-107026-0","ISSN":"1014-3378","author":[{"dropping-particle":"","family":"FAO","given":"","non-dropping-particle":"","parse-names":false,"suffix":""}],"collection-title":"FAO Statistical Development Series 13","id":"ITEM-1","issued":{"date-parts":[["2013"]]},"publisher-place":"Rome","title":"2000 World Census of agriculture: Analysis and international Comparison of the results (1996-2005)","type":"report"},"uris":["http://www.mendeley.com/documents/?uuid=82a0b9b0-075a-310a-9eb1-1daef16ad13e"]}],"mendeley":{"formattedCitation":"(FAO, 2013)","manualFormatting":"FAO (2013)","plainTextFormattedCitation":"(FAO, 2013)","previouslyFormattedCitation":"(FAO, 2013)"},"properties":{"noteIndex":0},"schema":"https://github.com/citation-style-language/schema/raw/master/csl-citation.json"}</w:instrText>
      </w:r>
      <w:r w:rsidR="00E17BBE">
        <w:fldChar w:fldCharType="separate"/>
      </w:r>
      <w:r w:rsidR="00E17BBE" w:rsidRPr="00531CFC">
        <w:rPr>
          <w:noProof/>
        </w:rPr>
        <w:t xml:space="preserve">FAO </w:t>
      </w:r>
      <w:r w:rsidR="00E17BBE">
        <w:rPr>
          <w:noProof/>
        </w:rPr>
        <w:t>(</w:t>
      </w:r>
      <w:r w:rsidR="00E17BBE" w:rsidRPr="00531CFC">
        <w:rPr>
          <w:noProof/>
        </w:rPr>
        <w:t>2013)</w:t>
      </w:r>
      <w:r w:rsidR="00E17BBE">
        <w:fldChar w:fldCharType="end"/>
      </w:r>
      <w:r w:rsidR="00E17BBE">
        <w:t xml:space="preserve"> </w:t>
      </w:r>
      <w:r w:rsidRPr="008B122A">
        <w:t xml:space="preserve">and numerous agricultural census reports from the </w:t>
      </w:r>
      <w:r>
        <w:t xml:space="preserve">2010 census round </w:t>
      </w:r>
      <w:r w:rsidR="00B177CC">
        <w:t>(s</w:t>
      </w:r>
      <w:r w:rsidR="00B177CC" w:rsidRPr="00705D46">
        <w:t>ee "</w:t>
      </w:r>
      <w:r w:rsidR="00B177CC">
        <w:t xml:space="preserve">Sources: </w:t>
      </w:r>
      <w:r w:rsidR="00B177CC" w:rsidRPr="00705D46">
        <w:t xml:space="preserve">Agricultural </w:t>
      </w:r>
      <w:r w:rsidR="00B177CC">
        <w:t>c</w:t>
      </w:r>
      <w:r w:rsidR="00B177CC" w:rsidRPr="00705D46">
        <w:t xml:space="preserve">ensus </w:t>
      </w:r>
      <w:r w:rsidR="00B177CC">
        <w:t>r</w:t>
      </w:r>
      <w:r w:rsidR="00B177CC" w:rsidRPr="00705D46">
        <w:t xml:space="preserve">eports and information consulted" </w:t>
      </w:r>
      <w:r w:rsidR="00B177CC">
        <w:t>in the web Appendix B).</w:t>
      </w:r>
    </w:p>
    <w:p w14:paraId="5B00E772" w14:textId="77777777" w:rsidR="00F956F0" w:rsidRDefault="00F956F0" w:rsidP="00E17BBE">
      <w:pPr>
        <w:pStyle w:val="Source"/>
      </w:pPr>
    </w:p>
    <w:p w14:paraId="4CBBF66D" w14:textId="77777777" w:rsidR="00F956F0" w:rsidRPr="00FB1792" w:rsidRDefault="00F956F0" w:rsidP="00F956F0">
      <w:pPr>
        <w:ind w:firstLine="426"/>
        <w:rPr>
          <w:spacing w:val="-2"/>
        </w:rPr>
      </w:pPr>
    </w:p>
    <w:p w14:paraId="01134252" w14:textId="77777777" w:rsidR="00E17BBE" w:rsidRDefault="00E17BBE">
      <w:pPr>
        <w:spacing w:after="200" w:line="276" w:lineRule="auto"/>
        <w:ind w:firstLine="0"/>
        <w:jc w:val="left"/>
        <w:rPr>
          <w:b/>
          <w:sz w:val="24"/>
        </w:rPr>
      </w:pPr>
      <w:r>
        <w:br w:type="page"/>
      </w:r>
    </w:p>
    <w:p w14:paraId="61E990A8" w14:textId="46DD6DD6" w:rsidR="00F956F0" w:rsidRDefault="00F956F0" w:rsidP="0001554A">
      <w:pPr>
        <w:pStyle w:val="Heading1"/>
        <w:numPr>
          <w:ilvl w:val="0"/>
          <w:numId w:val="0"/>
        </w:numPr>
      </w:pPr>
      <w:r>
        <w:lastRenderedPageBreak/>
        <w:t>References</w:t>
      </w:r>
    </w:p>
    <w:p w14:paraId="17D56199" w14:textId="058F4C5F" w:rsidR="00BB6138" w:rsidRPr="00BB6138" w:rsidRDefault="003E1E05" w:rsidP="00BB6138">
      <w:pPr>
        <w:widowControl w:val="0"/>
        <w:autoSpaceDE w:val="0"/>
        <w:autoSpaceDN w:val="0"/>
        <w:adjustRightInd w:val="0"/>
        <w:ind w:left="480" w:hanging="480"/>
        <w:rPr>
          <w:rFonts w:ascii="Cambria" w:hAnsi="Cambria"/>
          <w:noProof/>
          <w:sz w:val="24"/>
          <w:lang w:val="en-GB"/>
        </w:rPr>
      </w:pPr>
      <w:r>
        <w:fldChar w:fldCharType="begin" w:fldLock="1"/>
      </w:r>
      <w:r>
        <w:instrText xml:space="preserve">ADDIN Mendeley Bibliography CSL_BIBLIOGRAPHY </w:instrText>
      </w:r>
      <w:r>
        <w:fldChar w:fldCharType="separate"/>
      </w:r>
      <w:r w:rsidR="00BB6138" w:rsidRPr="00BB6138">
        <w:rPr>
          <w:rFonts w:ascii="Cambria" w:hAnsi="Cambria"/>
          <w:noProof/>
          <w:sz w:val="24"/>
          <w:lang w:val="en-GB"/>
        </w:rPr>
        <w:t xml:space="preserve">FAO. (2001). </w:t>
      </w:r>
      <w:r w:rsidR="00BB6138" w:rsidRPr="00BB6138">
        <w:rPr>
          <w:rFonts w:ascii="Cambria" w:hAnsi="Cambria"/>
          <w:i/>
          <w:iCs/>
          <w:noProof/>
          <w:sz w:val="24"/>
          <w:lang w:val="en-GB"/>
        </w:rPr>
        <w:t>Supplement to the Report on the 1990 World Census of Agriculture. International comparison and primary results by country (1986-1995)</w:t>
      </w:r>
      <w:r w:rsidR="00BB6138" w:rsidRPr="00BB6138">
        <w:rPr>
          <w:rFonts w:ascii="Cambria" w:hAnsi="Cambria"/>
          <w:noProof/>
          <w:sz w:val="24"/>
          <w:lang w:val="en-GB"/>
        </w:rPr>
        <w:t xml:space="preserve"> (FAO Statistical Development Series 9a).</w:t>
      </w:r>
    </w:p>
    <w:p w14:paraId="700DECE4" w14:textId="77777777" w:rsidR="00BB6138" w:rsidRPr="00BB6138" w:rsidRDefault="00BB6138" w:rsidP="00BB6138">
      <w:pPr>
        <w:widowControl w:val="0"/>
        <w:autoSpaceDE w:val="0"/>
        <w:autoSpaceDN w:val="0"/>
        <w:adjustRightInd w:val="0"/>
        <w:ind w:left="480" w:hanging="480"/>
        <w:rPr>
          <w:rFonts w:ascii="Cambria" w:hAnsi="Cambria"/>
          <w:noProof/>
          <w:sz w:val="24"/>
          <w:lang w:val="en-GB"/>
        </w:rPr>
      </w:pPr>
      <w:r w:rsidRPr="00BB6138">
        <w:rPr>
          <w:rFonts w:ascii="Cambria" w:hAnsi="Cambria"/>
          <w:noProof/>
          <w:sz w:val="24"/>
          <w:lang w:val="en-GB"/>
        </w:rPr>
        <w:t xml:space="preserve">FAO. (2013). </w:t>
      </w:r>
      <w:r w:rsidRPr="00BB6138">
        <w:rPr>
          <w:rFonts w:ascii="Cambria" w:hAnsi="Cambria"/>
          <w:i/>
          <w:iCs/>
          <w:noProof/>
          <w:sz w:val="24"/>
          <w:lang w:val="en-GB"/>
        </w:rPr>
        <w:t>2000 World Census of agriculture: Analysis and international Comparison of the results (1996-2005)</w:t>
      </w:r>
      <w:r w:rsidRPr="00BB6138">
        <w:rPr>
          <w:rFonts w:ascii="Cambria" w:hAnsi="Cambria"/>
          <w:noProof/>
          <w:sz w:val="24"/>
          <w:lang w:val="en-GB"/>
        </w:rPr>
        <w:t xml:space="preserve"> (FAO Statistical Development Series 13).</w:t>
      </w:r>
    </w:p>
    <w:p w14:paraId="6145DD83" w14:textId="77777777" w:rsidR="00BB6138" w:rsidRPr="00BB6138" w:rsidRDefault="00BB6138" w:rsidP="00BB6138">
      <w:pPr>
        <w:widowControl w:val="0"/>
        <w:autoSpaceDE w:val="0"/>
        <w:autoSpaceDN w:val="0"/>
        <w:adjustRightInd w:val="0"/>
        <w:ind w:left="480" w:hanging="480"/>
        <w:rPr>
          <w:rFonts w:ascii="Cambria" w:hAnsi="Cambria"/>
          <w:noProof/>
          <w:sz w:val="24"/>
          <w:lang w:val="en-GB"/>
        </w:rPr>
      </w:pPr>
      <w:r w:rsidRPr="00BB6138">
        <w:rPr>
          <w:rFonts w:ascii="Cambria" w:hAnsi="Cambria"/>
          <w:noProof/>
          <w:sz w:val="24"/>
          <w:lang w:val="en-GB"/>
        </w:rPr>
        <w:t xml:space="preserve">FAO. (2014). </w:t>
      </w:r>
      <w:r w:rsidRPr="00BB6138">
        <w:rPr>
          <w:rFonts w:ascii="Cambria" w:hAnsi="Cambria"/>
          <w:i/>
          <w:iCs/>
          <w:noProof/>
          <w:sz w:val="24"/>
          <w:lang w:val="en-GB"/>
        </w:rPr>
        <w:t>The State of Food and Agriculture 2014. Innovation in family farming</w:t>
      </w:r>
      <w:r w:rsidRPr="00BB6138">
        <w:rPr>
          <w:rFonts w:ascii="Cambria" w:hAnsi="Cambria"/>
          <w:noProof/>
          <w:sz w:val="24"/>
          <w:lang w:val="en-GB"/>
        </w:rPr>
        <w:t>.</w:t>
      </w:r>
    </w:p>
    <w:p w14:paraId="504FE000" w14:textId="77777777" w:rsidR="00BB6138" w:rsidRPr="00BB6138" w:rsidRDefault="00BB6138" w:rsidP="00BB6138">
      <w:pPr>
        <w:widowControl w:val="0"/>
        <w:autoSpaceDE w:val="0"/>
        <w:autoSpaceDN w:val="0"/>
        <w:adjustRightInd w:val="0"/>
        <w:ind w:left="480" w:hanging="480"/>
        <w:rPr>
          <w:rFonts w:ascii="Cambria" w:hAnsi="Cambria"/>
          <w:noProof/>
          <w:sz w:val="24"/>
          <w:lang w:val="en-GB"/>
        </w:rPr>
      </w:pPr>
      <w:r w:rsidRPr="00BB6138">
        <w:rPr>
          <w:rFonts w:ascii="Cambria" w:hAnsi="Cambria"/>
          <w:noProof/>
          <w:sz w:val="24"/>
          <w:lang w:val="en-GB"/>
        </w:rPr>
        <w:t xml:space="preserve">Lowder, S. K., Skoet, J., &amp; Raney, T. (2016). The Number, Size, and Distribution of Farms, Smallholder Farms, and Family Farms Worldwide. </w:t>
      </w:r>
      <w:r w:rsidRPr="00BB6138">
        <w:rPr>
          <w:rFonts w:ascii="Cambria" w:hAnsi="Cambria"/>
          <w:i/>
          <w:iCs/>
          <w:noProof/>
          <w:sz w:val="24"/>
          <w:lang w:val="en-GB"/>
        </w:rPr>
        <w:t>World Development</w:t>
      </w:r>
      <w:r w:rsidRPr="00BB6138">
        <w:rPr>
          <w:rFonts w:ascii="Cambria" w:hAnsi="Cambria"/>
          <w:noProof/>
          <w:sz w:val="24"/>
          <w:lang w:val="en-GB"/>
        </w:rPr>
        <w:t xml:space="preserve">, </w:t>
      </w:r>
      <w:r w:rsidRPr="00BB6138">
        <w:rPr>
          <w:rFonts w:ascii="Cambria" w:hAnsi="Cambria"/>
          <w:i/>
          <w:iCs/>
          <w:noProof/>
          <w:sz w:val="24"/>
          <w:lang w:val="en-GB"/>
        </w:rPr>
        <w:t>87</w:t>
      </w:r>
      <w:r w:rsidRPr="00BB6138">
        <w:rPr>
          <w:rFonts w:ascii="Cambria" w:hAnsi="Cambria"/>
          <w:noProof/>
          <w:sz w:val="24"/>
          <w:lang w:val="en-GB"/>
        </w:rPr>
        <w:t>, 16–29. https://doi.org/10.1016/j.worlddev.2015.10.041</w:t>
      </w:r>
    </w:p>
    <w:p w14:paraId="2351520B" w14:textId="2D8E04E4" w:rsidR="00BB6138" w:rsidRPr="00BB6138" w:rsidRDefault="00BB6138" w:rsidP="00BB6138">
      <w:pPr>
        <w:widowControl w:val="0"/>
        <w:autoSpaceDE w:val="0"/>
        <w:autoSpaceDN w:val="0"/>
        <w:adjustRightInd w:val="0"/>
        <w:ind w:left="480" w:hanging="480"/>
        <w:rPr>
          <w:rFonts w:ascii="Cambria" w:hAnsi="Cambria"/>
          <w:noProof/>
          <w:sz w:val="24"/>
        </w:rPr>
      </w:pPr>
      <w:r w:rsidRPr="00BB6138">
        <w:rPr>
          <w:rFonts w:ascii="Cambria" w:hAnsi="Cambria"/>
          <w:noProof/>
          <w:sz w:val="24"/>
          <w:lang w:val="en-GB"/>
        </w:rPr>
        <w:t xml:space="preserve">World Bank. (2020). Data – World Bank Country and Lending Groups. </w:t>
      </w:r>
      <w:r>
        <w:rPr>
          <w:rFonts w:ascii="Cambria" w:hAnsi="Cambria"/>
          <w:noProof/>
          <w:sz w:val="24"/>
          <w:lang w:val="en-GB"/>
        </w:rPr>
        <w:t>Retrieved from</w:t>
      </w:r>
      <w:r w:rsidRPr="00BB6138">
        <w:rPr>
          <w:rFonts w:ascii="Cambria" w:hAnsi="Cambria"/>
          <w:noProof/>
          <w:sz w:val="24"/>
          <w:lang w:val="en-GB"/>
        </w:rPr>
        <w:t xml:space="preserve"> https://datahelpdesk.worldbank.org/knowledgebase/articles/906519-world-bank-country-and-lending-groups</w:t>
      </w:r>
      <w:r>
        <w:rPr>
          <w:rFonts w:ascii="Cambria" w:hAnsi="Cambria"/>
          <w:noProof/>
          <w:sz w:val="24"/>
          <w:lang w:val="en-GB"/>
        </w:rPr>
        <w:t>.</w:t>
      </w:r>
      <w:r w:rsidRPr="00BB6138">
        <w:rPr>
          <w:rFonts w:ascii="Cambria" w:hAnsi="Cambria"/>
          <w:noProof/>
          <w:sz w:val="24"/>
          <w:lang w:val="en-GB"/>
        </w:rPr>
        <w:t xml:space="preserve"> </w:t>
      </w:r>
      <w:r w:rsidRPr="0060469D">
        <w:rPr>
          <w:rFonts w:ascii="Cambria" w:hAnsi="Cambria"/>
          <w:noProof/>
          <w:sz w:val="24"/>
          <w:lang w:val="en-GB"/>
        </w:rPr>
        <w:t>Accessed August 7, 2020.</w:t>
      </w:r>
    </w:p>
    <w:p w14:paraId="26032C05" w14:textId="01C53502" w:rsidR="00BB6138" w:rsidRDefault="003E1E05" w:rsidP="00BB6138">
      <w:pPr>
        <w:widowControl w:val="0"/>
        <w:autoSpaceDE w:val="0"/>
        <w:autoSpaceDN w:val="0"/>
        <w:adjustRightInd w:val="0"/>
        <w:ind w:left="480" w:hanging="480"/>
      </w:pPr>
      <w:r>
        <w:fldChar w:fldCharType="end"/>
      </w:r>
    </w:p>
    <w:p w14:paraId="73A16F6C" w14:textId="77777777" w:rsidR="00BB6138" w:rsidRDefault="00BB6138">
      <w:pPr>
        <w:spacing w:after="200" w:line="276" w:lineRule="auto"/>
        <w:ind w:firstLine="0"/>
        <w:jc w:val="left"/>
      </w:pPr>
      <w:r>
        <w:br w:type="page"/>
      </w:r>
    </w:p>
    <w:p w14:paraId="1D249E74" w14:textId="1694A085" w:rsidR="00E17BBE" w:rsidRPr="00BB6138" w:rsidRDefault="00E17BBE" w:rsidP="00BB6138">
      <w:pPr>
        <w:spacing w:line="240" w:lineRule="auto"/>
        <w:ind w:firstLine="0"/>
        <w:jc w:val="left"/>
      </w:pPr>
    </w:p>
    <w:sectPr w:rsidR="00E17BBE" w:rsidRPr="00BB6138" w:rsidSect="00F956F0">
      <w:footerReference w:type="default" r:id="rId16"/>
      <w:footerReference w:type="first" r:id="rId17"/>
      <w:endnotePr>
        <w:numFmt w:val="decimal"/>
      </w:endnotePr>
      <w:type w:val="continuous"/>
      <w:pgSz w:w="11906" w:h="16838" w:orient="landscape"/>
      <w:pgMar w:top="1193" w:right="1673" w:bottom="1298" w:left="1344" w:header="714" w:footer="4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0C35EA" w14:textId="77777777" w:rsidR="0065163B" w:rsidRDefault="0065163B" w:rsidP="00B729A5">
      <w:r>
        <w:separator/>
      </w:r>
    </w:p>
  </w:endnote>
  <w:endnote w:type="continuationSeparator" w:id="0">
    <w:p w14:paraId="48DCABEF" w14:textId="77777777" w:rsidR="0065163B" w:rsidRDefault="0065163B" w:rsidP="00B729A5">
      <w:r>
        <w:continuationSeparator/>
      </w:r>
    </w:p>
  </w:endnote>
  <w:endnote w:id="1">
    <w:p w14:paraId="7CC395A5" w14:textId="1751A521" w:rsidR="00E17BBE" w:rsidRPr="001B4C95" w:rsidRDefault="00E17BBE" w:rsidP="00934485">
      <w:pPr>
        <w:pStyle w:val="Footnote"/>
      </w:pPr>
      <w:r>
        <w:rPr>
          <w:rStyle w:val="EndnoteReference"/>
        </w:rPr>
        <w:endnoteRef/>
      </w:r>
      <w:r w:rsidRPr="001B4C95">
        <w:t xml:space="preserve"> </w:t>
      </w:r>
      <w:r>
        <w:tab/>
      </w:r>
      <w:r w:rsidRPr="001B4C95">
        <w:t xml:space="preserve">For comparative purposes with the estimate in </w:t>
      </w:r>
      <w:r>
        <w:fldChar w:fldCharType="begin" w:fldLock="1"/>
      </w:r>
      <w:r>
        <w:instrText>ADDIN CSL_CITATION {"citationItems":[{"id":"ITEM-1","itemData":{"author":[{"dropping-particle":"","family":"FAO","given":"","non-dropping-particle":"","parse-names":false,"suffix":""}],"id":"ITEM-1","issued":{"date-parts":[["2014"]]},"publisher-place":"Rome","title":"The State of Food and Agriculture 2014. Innovation in family farming","type":"report"},"uris":["http://www.mendeley.com/documents/?uuid=8b737f37-a3e9-3529-9cb0-0da446d6fd7b"]}],"mendeley":{"formattedCitation":"(FAO, 2014)","manualFormatting":"FAO (2014)","plainTextFormattedCitation":"(FAO, 2014)","previouslyFormattedCitation":"(FAO, 2014)"},"properties":{"noteIndex":0},"schema":"https://github.com/citation-style-language/schema/raw/master/csl-citation.json"}</w:instrText>
      </w:r>
      <w:r>
        <w:fldChar w:fldCharType="separate"/>
      </w:r>
      <w:r w:rsidRPr="00B36339">
        <w:rPr>
          <w:noProof/>
        </w:rPr>
        <w:t>FAO</w:t>
      </w:r>
      <w:r>
        <w:rPr>
          <w:noProof/>
        </w:rPr>
        <w:t xml:space="preserve"> (</w:t>
      </w:r>
      <w:r w:rsidRPr="00B36339">
        <w:rPr>
          <w:noProof/>
        </w:rPr>
        <w:t>2014)</w:t>
      </w:r>
      <w:r>
        <w:fldChar w:fldCharType="end"/>
      </w:r>
      <w:r w:rsidRPr="00B138E2">
        <w:t xml:space="preserve"> </w:t>
      </w:r>
      <w:r>
        <w:t xml:space="preserve">and </w:t>
      </w:r>
      <w:r>
        <w:fldChar w:fldCharType="begin" w:fldLock="1"/>
      </w:r>
      <w:r>
        <w:instrText>ADDIN CSL_CITATION {"citationItems":[{"id":"ITEM-1","itemData":{"DOI":"10.1016/j.worlddev.2015.10.041","ISSN":"18735991","abstract":"Numerous sources provide evidence of trends and patterns in average farm size and farmland distribution worldwide, but they often lack documentation, are in some cases out of date, and do not provide comprehensive global and comparative regional estimates. This article uses agricultural census data (provided at the country level in Web Appendix) to show that there are more than 570 million farms worldwide, most of which are small and family-operated. It shows that small farms (less than 2 ha) operate about 12% and family farms about 75% of the world's agricultural land. It shows that average farm size decreased in most low- and lower-middle-income countries for which data are available from 1960 to 2000, whereas average farm sizes increased from 1960 to 2000 in some upper-middle-income countries and in nearly all high-income countries for which we have information. Such estimates help inform agricultural development strategies, although the estimates are limited by the data available. Continued efforts to enhance the collection and dissemination of up-to date, comprehensive, and more standardized agricultural census data, including at the farm and national level, are essential to having a more representative picture of the number of farms, small farms, and family farms as well as changes in farm size and farmland distribution worldwide.","author":[{"dropping-particle":"","family":"Lowder","given":"Sarah K.","non-dropping-particle":"","parse-names":false,"suffix":""},{"dropping-particle":"","family":"Skoet","given":"Jakob","non-dropping-particle":"","parse-names":false,"suffix":""},{"dropping-particle":"","family":"Raney","given":"Terri","non-dropping-particle":"","parse-names":false,"suffix":""}],"container-title":"World Development","id":"ITEM-1","issued":{"date-parts":[["2016","11","1"]]},"page":"16-29","publisher":"Elsevier Ltd","title":"The Number, Size, and Distribution of Farms, Smallholder Farms, and Family Farms Worldwide","type":"article-journal","volume":"87"},"uris":["http://www.mendeley.com/documents/?uuid=e6ac9a55-fa52-3e97-8422-5e635c04a7a1"]}],"mendeley":{"formattedCitation":"(Lowder et al., 2016)","manualFormatting":"Lowder et al. (2016)","plainTextFormattedCitation":"(Lowder et al., 2016)","previouslyFormattedCitation":"(Lowder et al., 2016)"},"properties":{"noteIndex":0},"schema":"https://github.com/citation-style-language/schema/raw/master/csl-citation.json"}</w:instrText>
      </w:r>
      <w:r>
        <w:fldChar w:fldCharType="separate"/>
      </w:r>
      <w:r w:rsidRPr="00607B69">
        <w:rPr>
          <w:noProof/>
        </w:rPr>
        <w:t>Lowder et al.</w:t>
      </w:r>
      <w:r>
        <w:rPr>
          <w:noProof/>
        </w:rPr>
        <w:t xml:space="preserve"> (</w:t>
      </w:r>
      <w:r w:rsidRPr="00607B69">
        <w:rPr>
          <w:noProof/>
        </w:rPr>
        <w:t>2016)</w:t>
      </w:r>
      <w:r>
        <w:fldChar w:fldCharType="end"/>
      </w:r>
      <w:r w:rsidRPr="001B4C95">
        <w:t xml:space="preserve">, we used the World Bank </w:t>
      </w:r>
      <w:r>
        <w:t xml:space="preserve">2011 </w:t>
      </w:r>
      <w:r w:rsidRPr="001B4C95">
        <w:t>classification of countries by region</w:t>
      </w:r>
      <w:r w:rsidR="00BB6138">
        <w:t xml:space="preserve"> </w:t>
      </w:r>
      <w:r w:rsidR="00BB6138">
        <w:fldChar w:fldCharType="begin" w:fldLock="1"/>
      </w:r>
      <w:r w:rsidR="00BB6138">
        <w:instrText>ADDIN CSL_CITATION {"citationItems":[{"id":"ITEM-1","itemData":{"URL":"https://datahelpdesk.worldbank.org/knowledgebase/articles/906519-world-bank-country-and-lending-groups","accessed":{"date-parts":[["2020","8","25"]]},"author":[{"dropping-particle":"","family":"World Bank","given":"","non-dropping-particle":"","parse-names":false,"suffix":""}],"id":"ITEM-1","issued":{"date-parts":[["2020"]]},"title":"Data – World Bank Country and Lending Groups","type":"webpage"},"uris":["http://www.mendeley.com/documents/?uuid=52516220-20bb-3964-89b1-cc73daba2616"]}],"mendeley":{"formattedCitation":"(World Bank, 2020)","plainTextFormattedCitation":"(World Bank, 2020)"},"properties":{"noteIndex":0},"schema":"https://github.com/citation-style-language/schema/raw/master/csl-citation.json"}</w:instrText>
      </w:r>
      <w:r w:rsidR="00BB6138">
        <w:fldChar w:fldCharType="separate"/>
      </w:r>
      <w:r w:rsidR="00BB6138" w:rsidRPr="00BB6138">
        <w:rPr>
          <w:noProof/>
        </w:rPr>
        <w:t>(World Bank, 2020)</w:t>
      </w:r>
      <w:r w:rsidR="00BB6138">
        <w:fldChar w:fldCharType="end"/>
      </w:r>
      <w:r w:rsidRPr="001B4C95">
        <w:t>.</w:t>
      </w:r>
    </w:p>
  </w:endnote>
  <w:endnote w:id="2">
    <w:p w14:paraId="7650CFAD" w14:textId="42014D14" w:rsidR="00E17BBE" w:rsidRPr="00DE7163" w:rsidRDefault="00E17BBE" w:rsidP="00934485">
      <w:pPr>
        <w:pStyle w:val="Footnote"/>
      </w:pPr>
      <w:r>
        <w:rPr>
          <w:rStyle w:val="EndnoteReference"/>
        </w:rPr>
        <w:endnoteRef/>
      </w:r>
      <w:r w:rsidRPr="00CE3411">
        <w:t xml:space="preserve"> </w:t>
      </w:r>
      <w:r>
        <w:tab/>
        <w:t xml:space="preserve">These </w:t>
      </w:r>
      <w:r w:rsidRPr="00934485">
        <w:t>countries</w:t>
      </w:r>
      <w:r>
        <w:t xml:space="preserve"> represent all regions as well as high-</w:t>
      </w:r>
      <w:r w:rsidRPr="00DE7163">
        <w:t>income countries; India is included, but China is not and countries in sub-Saharan Africa are under-represented. Details can be found in Table 4</w:t>
      </w:r>
      <w:r>
        <w:t xml:space="preserve"> </w:t>
      </w:r>
      <w:r w:rsidRPr="00B138E2">
        <w:t xml:space="preserve">in the </w:t>
      </w:r>
      <w:r>
        <w:t>web Appendix B</w:t>
      </w:r>
      <w:r w:rsidRPr="00DE7163">
        <w:t xml:space="preserve">. </w:t>
      </w:r>
    </w:p>
  </w:endnote>
  <w:endnote w:id="3">
    <w:p w14:paraId="153C200E" w14:textId="46F6C597" w:rsidR="00E17BBE" w:rsidRPr="00DE7163" w:rsidRDefault="00E17BBE" w:rsidP="00934485">
      <w:pPr>
        <w:pStyle w:val="Footnote"/>
      </w:pPr>
      <w:r w:rsidRPr="00DE7163">
        <w:rPr>
          <w:rStyle w:val="EndnoteReference"/>
        </w:rPr>
        <w:endnoteRef/>
      </w:r>
      <w:r w:rsidRPr="00DE7163">
        <w:t xml:space="preserve"> </w:t>
      </w:r>
      <w:r>
        <w:tab/>
      </w:r>
      <w:r w:rsidRPr="00DE7163">
        <w:t>These countries include many high-income countries as well as most of East Asia; they are under-representative of South Asia and sub-Saharan Africa. Details can be found in Table 6</w:t>
      </w:r>
      <w:r w:rsidRPr="00934485">
        <w:t xml:space="preserve"> </w:t>
      </w:r>
      <w:r w:rsidRPr="00B138E2">
        <w:t xml:space="preserve">in the </w:t>
      </w:r>
      <w:r>
        <w:t>web Appendix B</w:t>
      </w:r>
      <w:r w:rsidRPr="00DE7163">
        <w:t xml:space="preserve">. </w:t>
      </w:r>
    </w:p>
  </w:endnote>
  <w:endnote w:id="4">
    <w:p w14:paraId="3EA66478" w14:textId="04071D15" w:rsidR="00E17BBE" w:rsidRPr="00421FF6" w:rsidRDefault="00E17BBE" w:rsidP="00934485">
      <w:pPr>
        <w:pStyle w:val="Footnote"/>
      </w:pPr>
      <w:r w:rsidRPr="00DE7163">
        <w:rPr>
          <w:rStyle w:val="EndnoteReference"/>
        </w:rPr>
        <w:endnoteRef/>
      </w:r>
      <w:r w:rsidRPr="00DE7163">
        <w:t xml:space="preserve"> </w:t>
      </w:r>
      <w:r>
        <w:tab/>
      </w:r>
      <w:r w:rsidRPr="00DE7163">
        <w:t>Countries from all regions are represented, with the exception of South Asia</w:t>
      </w:r>
      <w:r>
        <w:t>. O</w:t>
      </w:r>
      <w:r w:rsidRPr="00DE7163">
        <w:t xml:space="preserve">nly two countries in </w:t>
      </w:r>
      <w:r w:rsidRPr="00DE7163">
        <w:br/>
        <w:t xml:space="preserve">sub-Saharan Africa are represented. See Table 6 </w:t>
      </w:r>
      <w:r w:rsidRPr="00B138E2">
        <w:t xml:space="preserve">in the </w:t>
      </w:r>
      <w:r>
        <w:t xml:space="preserve">web Appendix B </w:t>
      </w:r>
      <w:r w:rsidRPr="00DE7163">
        <w:t>for details.</w:t>
      </w:r>
      <w:r>
        <w:t xml:space="preserve"> </w:t>
      </w:r>
    </w:p>
  </w:endnote>
  <w:endnote w:id="5">
    <w:p w14:paraId="10692FF4" w14:textId="2F9A9CBE" w:rsidR="00E17BBE" w:rsidRPr="00B138E2" w:rsidRDefault="00E17BBE" w:rsidP="00E17BBE">
      <w:pPr>
        <w:pStyle w:val="Footnote"/>
      </w:pPr>
      <w:r>
        <w:rPr>
          <w:rStyle w:val="EndnoteReference"/>
        </w:rPr>
        <w:endnoteRef/>
      </w:r>
      <w:r w:rsidRPr="00B138E2">
        <w:t xml:space="preserve"> </w:t>
      </w:r>
      <w:r>
        <w:tab/>
        <w:t xml:space="preserve">Following the approach used by </w:t>
      </w:r>
      <w:r>
        <w:fldChar w:fldCharType="begin" w:fldLock="1"/>
      </w:r>
      <w:r>
        <w:instrText>ADDIN CSL_CITATION {"citationItems":[{"id":"ITEM-1","itemData":{"DOI":"10.1016/j.worlddev.2015.10.041","ISSN":"18735991","abstract":"Numerous sources provide evidence of trends and patterns in average farm size and farmland distribution worldwide, but they often lack documentation, are in some cases out of date, and do not provide comprehensive global and comparative regional estimates. This article uses agricultural census data (provided at the country level in Web Appendix) to show that there are more than 570 million farms worldwide, most of which are small and family-operated. It shows that small farms (less than 2 ha) operate about 12% and family farms about 75% of the world's agricultural land. It shows that average farm size decreased in most low- and lower-middle-income countries for which data are available from 1960 to 2000, whereas average farm sizes increased from 1960 to 2000 in some upper-middle-income countries and in nearly all high-income countries for which we have information. Such estimates help inform agricultural development strategies, although the estimates are limited by the data available. Continued efforts to enhance the collection and dissemination of up-to date, comprehensive, and more standardized agricultural census data, including at the farm and national level, are essential to having a more representative picture of the number of farms, small farms, and family farms as well as changes in farm size and farmland distribution worldwide.","author":[{"dropping-particle":"","family":"Lowder","given":"Sarah K.","non-dropping-particle":"","parse-names":false,"suffix":""},{"dropping-particle":"","family":"Skoet","given":"Jakob","non-dropping-particle":"","parse-names":false,"suffix":""},{"dropping-particle":"","family":"Raney","given":"Terri","non-dropping-particle":"","parse-names":false,"suffix":""}],"container-title":"World Development","id":"ITEM-1","issued":{"date-parts":[["2016","11","1"]]},"page":"16-29","publisher":"Elsevier Ltd","title":"The Number, Size, and Distribution of Farms, Smallholder Farms, and Family Farms Worldwide","type":"article-journal","volume":"87"},"uris":["http://www.mendeley.com/documents/?uuid=e6ac9a55-fa52-3e97-8422-5e635c04a7a1"]}],"mendeley":{"formattedCitation":"(Lowder et al., 2016)","manualFormatting":"Lowder et al. (2016)","plainTextFormattedCitation":"(Lowder et al., 2016)","previouslyFormattedCitation":"(Lowder et al., 2016)"},"properties":{"noteIndex":0},"schema":"https://github.com/citation-style-language/schema/raw/master/csl-citation.json"}</w:instrText>
      </w:r>
      <w:r>
        <w:fldChar w:fldCharType="separate"/>
      </w:r>
      <w:r w:rsidRPr="00607B69">
        <w:rPr>
          <w:noProof/>
        </w:rPr>
        <w:t>Lowder et al.</w:t>
      </w:r>
      <w:r>
        <w:rPr>
          <w:noProof/>
        </w:rPr>
        <w:t xml:space="preserve"> (</w:t>
      </w:r>
      <w:r w:rsidRPr="00607B69">
        <w:rPr>
          <w:noProof/>
        </w:rPr>
        <w:t>2016)</w:t>
      </w:r>
      <w:r>
        <w:fldChar w:fldCharType="end"/>
      </w:r>
      <w:r>
        <w:t xml:space="preserve"> w</w:t>
      </w:r>
      <w:r w:rsidRPr="003A7AF1">
        <w:t>e do a linear interpolation and extrapolation to estimate average farm size for all countries and periods for which that information is missing. We then note whether the slope of the best-fit line indicates that average farm size has increased (slope equals or exceeds .005), decreased (slope equals or is smaller than -.005) or neither (slope is between -.005 and .005).</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FrutigerLTStd-Light">
    <w:altName w:val="MS Gothic"/>
    <w:panose1 w:val="020B0604020202020204"/>
    <w:charset w:val="4D"/>
    <w:family w:val="swiss"/>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DINPro-Regular">
    <w:altName w:val="Times New Roman"/>
    <w:panose1 w:val="020B0604020202020204"/>
    <w:charset w:val="00"/>
    <w:family w:val="auto"/>
    <w:notTrueType/>
    <w:pitch w:val="variable"/>
    <w:sig w:usb0="800002AF" w:usb1="4000206A"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653826" w14:textId="77777777" w:rsidR="00C02767" w:rsidRPr="00B729A5" w:rsidRDefault="00C02767" w:rsidP="00B729A5">
    <w:pPr>
      <w:pStyle w:val="Footer"/>
      <w:jc w:val="center"/>
      <w:rPr>
        <w:rStyle w:val="PageNumber"/>
        <w:sz w:val="21"/>
        <w:szCs w:val="21"/>
      </w:rPr>
    </w:pPr>
  </w:p>
  <w:p w14:paraId="42FEB877" w14:textId="72605336" w:rsidR="00C02767" w:rsidRPr="00B729A5" w:rsidRDefault="00C02767" w:rsidP="00B729A5">
    <w:pPr>
      <w:pStyle w:val="Footer"/>
      <w:jc w:val="center"/>
      <w:rPr>
        <w:rStyle w:val="PageNumber"/>
        <w:sz w:val="21"/>
        <w:szCs w:val="21"/>
      </w:rPr>
    </w:pPr>
    <w:r w:rsidRPr="00B729A5">
      <w:rPr>
        <w:rStyle w:val="PageNumber"/>
        <w:sz w:val="21"/>
        <w:szCs w:val="21"/>
      </w:rPr>
      <w:fldChar w:fldCharType="begin"/>
    </w:r>
    <w:r w:rsidRPr="00B729A5">
      <w:rPr>
        <w:rStyle w:val="PageNumber"/>
        <w:sz w:val="21"/>
        <w:szCs w:val="21"/>
      </w:rPr>
      <w:instrText xml:space="preserve">PAGE  </w:instrText>
    </w:r>
    <w:r w:rsidRPr="00B729A5">
      <w:rPr>
        <w:rStyle w:val="PageNumber"/>
        <w:sz w:val="21"/>
        <w:szCs w:val="21"/>
      </w:rPr>
      <w:fldChar w:fldCharType="separate"/>
    </w:r>
    <w:r w:rsidRPr="00B729A5">
      <w:rPr>
        <w:rStyle w:val="PageNumber"/>
        <w:noProof/>
        <w:sz w:val="21"/>
        <w:szCs w:val="21"/>
      </w:rPr>
      <w:t>v</w:t>
    </w:r>
    <w:r w:rsidRPr="00B729A5">
      <w:rPr>
        <w:rStyle w:val="PageNumber"/>
        <w:sz w:val="21"/>
        <w:szCs w:val="21"/>
      </w:rPr>
      <w:fldChar w:fldCharType="end"/>
    </w:r>
  </w:p>
  <w:p w14:paraId="7E82FAAB" w14:textId="77777777" w:rsidR="00C02767" w:rsidRPr="00B729A5" w:rsidRDefault="00C02767" w:rsidP="00B729A5">
    <w:pPr>
      <w:pStyle w:val="Footer"/>
      <w:rPr>
        <w:sz w:val="21"/>
        <w:szCs w:val="21"/>
      </w:rPr>
    </w:pPr>
  </w:p>
  <w:p w14:paraId="01D76F2E" w14:textId="77777777" w:rsidR="00C02767" w:rsidRPr="00B729A5" w:rsidRDefault="00C02767" w:rsidP="00B729A5">
    <w:pPr>
      <w:pStyle w:val="Footer"/>
      <w:rPr>
        <w:sz w:val="21"/>
        <w:szCs w:val="2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88112753"/>
      <w:docPartObj>
        <w:docPartGallery w:val="Page Numbers (Bottom of Page)"/>
        <w:docPartUnique/>
      </w:docPartObj>
    </w:sdtPr>
    <w:sdtEndPr>
      <w:rPr>
        <w:noProof/>
      </w:rPr>
    </w:sdtEndPr>
    <w:sdtContent>
      <w:p w14:paraId="1F15DAEE" w14:textId="45D8AD5C" w:rsidR="00C02767" w:rsidRDefault="0065163B" w:rsidP="00B729A5">
        <w:pPr>
          <w:pStyle w:val="Footer"/>
        </w:pPr>
      </w:p>
    </w:sdtContent>
  </w:sdt>
  <w:p w14:paraId="247CA166" w14:textId="77777777" w:rsidR="00C02767" w:rsidRDefault="00C02767" w:rsidP="00B729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03D61A" w14:textId="77777777" w:rsidR="0065163B" w:rsidRDefault="0065163B" w:rsidP="00B729A5">
      <w:r>
        <w:separator/>
      </w:r>
    </w:p>
  </w:footnote>
  <w:footnote w:type="continuationSeparator" w:id="0">
    <w:p w14:paraId="1E35A87F" w14:textId="77777777" w:rsidR="0065163B" w:rsidRDefault="0065163B" w:rsidP="00B729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41CA4"/>
    <w:multiLevelType w:val="hybridMultilevel"/>
    <w:tmpl w:val="ED86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1720D2"/>
    <w:multiLevelType w:val="hybridMultilevel"/>
    <w:tmpl w:val="A5123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43432E"/>
    <w:multiLevelType w:val="hybridMultilevel"/>
    <w:tmpl w:val="46324122"/>
    <w:lvl w:ilvl="0" w:tplc="BD40CB8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09C74F05"/>
    <w:multiLevelType w:val="hybridMultilevel"/>
    <w:tmpl w:val="60061F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2443C"/>
    <w:multiLevelType w:val="multilevel"/>
    <w:tmpl w:val="10BA312A"/>
    <w:lvl w:ilvl="0">
      <w:start w:val="1"/>
      <w:numFmt w:val="decimal"/>
      <w:lvlText w:val="%1"/>
      <w:lvlJc w:val="left"/>
      <w:pPr>
        <w:ind w:left="858" w:hanging="432"/>
      </w:pPr>
    </w:lvl>
    <w:lvl w:ilvl="1">
      <w:start w:val="1"/>
      <w:numFmt w:val="decimal"/>
      <w:lvlText w:val="%1.%2"/>
      <w:lvlJc w:val="left"/>
      <w:pPr>
        <w:ind w:left="1002" w:hanging="576"/>
      </w:pPr>
    </w:lvl>
    <w:lvl w:ilvl="2">
      <w:start w:val="1"/>
      <w:numFmt w:val="decimal"/>
      <w:pStyle w:val="Heading3"/>
      <w:lvlText w:val="%1.%2.%3"/>
      <w:lvlJc w:val="left"/>
      <w:pPr>
        <w:ind w:left="1146"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434" w:hanging="1008"/>
      </w:pPr>
    </w:lvl>
    <w:lvl w:ilvl="5">
      <w:start w:val="1"/>
      <w:numFmt w:val="decimal"/>
      <w:pStyle w:val="Heading6"/>
      <w:lvlText w:val="%1.%2.%3.%4.%5.%6"/>
      <w:lvlJc w:val="left"/>
      <w:pPr>
        <w:ind w:left="1578" w:hanging="1152"/>
      </w:pPr>
    </w:lvl>
    <w:lvl w:ilvl="6">
      <w:start w:val="1"/>
      <w:numFmt w:val="decimal"/>
      <w:pStyle w:val="Heading7"/>
      <w:lvlText w:val="%1.%2.%3.%4.%5.%6.%7"/>
      <w:lvlJc w:val="left"/>
      <w:pPr>
        <w:ind w:left="1722" w:hanging="1296"/>
      </w:pPr>
    </w:lvl>
    <w:lvl w:ilvl="7">
      <w:start w:val="1"/>
      <w:numFmt w:val="decimal"/>
      <w:pStyle w:val="Heading8"/>
      <w:lvlText w:val="%1.%2.%3.%4.%5.%6.%7.%8"/>
      <w:lvlJc w:val="left"/>
      <w:pPr>
        <w:ind w:left="1866" w:hanging="1440"/>
      </w:pPr>
    </w:lvl>
    <w:lvl w:ilvl="8">
      <w:start w:val="1"/>
      <w:numFmt w:val="decimal"/>
      <w:pStyle w:val="Heading9"/>
      <w:lvlText w:val="%1.%2.%3.%4.%5.%6.%7.%8.%9"/>
      <w:lvlJc w:val="left"/>
      <w:pPr>
        <w:ind w:left="2010" w:hanging="1584"/>
      </w:pPr>
    </w:lvl>
  </w:abstractNum>
  <w:abstractNum w:abstractNumId="5" w15:restartNumberingAfterBreak="0">
    <w:nsid w:val="0EAE6C5B"/>
    <w:multiLevelType w:val="hybridMultilevel"/>
    <w:tmpl w:val="4EC0A5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8456DE"/>
    <w:multiLevelType w:val="multilevel"/>
    <w:tmpl w:val="081449F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5C24283"/>
    <w:multiLevelType w:val="multilevel"/>
    <w:tmpl w:val="D182FAB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5E63156"/>
    <w:multiLevelType w:val="hybridMultilevel"/>
    <w:tmpl w:val="C158DD1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15:restartNumberingAfterBreak="0">
    <w:nsid w:val="27B34175"/>
    <w:multiLevelType w:val="multilevel"/>
    <w:tmpl w:val="9BDCC6E4"/>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8EC2EA5"/>
    <w:multiLevelType w:val="hybridMultilevel"/>
    <w:tmpl w:val="77EE57FC"/>
    <w:lvl w:ilvl="0" w:tplc="9DC89D5C">
      <w:start w:val="1"/>
      <w:numFmt w:val="lowerLetter"/>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2D4032FD"/>
    <w:multiLevelType w:val="hybridMultilevel"/>
    <w:tmpl w:val="863AE912"/>
    <w:lvl w:ilvl="0" w:tplc="D4E4DF70">
      <w:start w:val="1"/>
      <w:numFmt w:val="bullet"/>
      <w:pStyle w:val="RequirementsList"/>
      <w:lvlText w:val=""/>
      <w:lvlJc w:val="left"/>
      <w:pPr>
        <w:tabs>
          <w:tab w:val="num" w:pos="29"/>
        </w:tabs>
        <w:ind w:left="288" w:hanging="288"/>
      </w:pPr>
      <w:rPr>
        <w:rFonts w:ascii="Symbol" w:hAnsi="Symbol" w:hint="default"/>
        <w:b/>
        <w:i w:val="0"/>
        <w:color w:val="808080"/>
        <w:sz w:val="20"/>
        <w:szCs w:val="20"/>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3BF6B9C"/>
    <w:multiLevelType w:val="hybridMultilevel"/>
    <w:tmpl w:val="FBB60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8B7E94"/>
    <w:multiLevelType w:val="hybridMultilevel"/>
    <w:tmpl w:val="7284C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0716B26"/>
    <w:multiLevelType w:val="multilevel"/>
    <w:tmpl w:val="0E46015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40ED0027"/>
    <w:multiLevelType w:val="hybridMultilevel"/>
    <w:tmpl w:val="CB4CAC7E"/>
    <w:lvl w:ilvl="0" w:tplc="4F50447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0D426B"/>
    <w:multiLevelType w:val="hybridMultilevel"/>
    <w:tmpl w:val="9906FD0E"/>
    <w:lvl w:ilvl="0" w:tplc="41B6515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2F73DBA"/>
    <w:multiLevelType w:val="hybridMultilevel"/>
    <w:tmpl w:val="72E897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576B98"/>
    <w:multiLevelType w:val="multilevel"/>
    <w:tmpl w:val="D570C88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9" w15:restartNumberingAfterBreak="0">
    <w:nsid w:val="49E34C82"/>
    <w:multiLevelType w:val="hybridMultilevel"/>
    <w:tmpl w:val="6E308A6A"/>
    <w:lvl w:ilvl="0" w:tplc="ECD0A23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BAA0269"/>
    <w:multiLevelType w:val="hybridMultilevel"/>
    <w:tmpl w:val="51603ADE"/>
    <w:lvl w:ilvl="0" w:tplc="ECD0A234">
      <w:start w:val="1"/>
      <w:numFmt w:val="decimal"/>
      <w:lvlText w:val="%1."/>
      <w:lvlJc w:val="left"/>
      <w:pPr>
        <w:ind w:left="973" w:hanging="360"/>
      </w:pPr>
      <w:rPr>
        <w:rFonts w:hint="default"/>
      </w:rPr>
    </w:lvl>
    <w:lvl w:ilvl="1" w:tplc="04090019" w:tentative="1">
      <w:start w:val="1"/>
      <w:numFmt w:val="lowerLetter"/>
      <w:lvlText w:val="%2."/>
      <w:lvlJc w:val="left"/>
      <w:pPr>
        <w:ind w:left="1693" w:hanging="360"/>
      </w:pPr>
    </w:lvl>
    <w:lvl w:ilvl="2" w:tplc="0409001B" w:tentative="1">
      <w:start w:val="1"/>
      <w:numFmt w:val="lowerRoman"/>
      <w:lvlText w:val="%3."/>
      <w:lvlJc w:val="right"/>
      <w:pPr>
        <w:ind w:left="2413" w:hanging="180"/>
      </w:pPr>
    </w:lvl>
    <w:lvl w:ilvl="3" w:tplc="0409000F" w:tentative="1">
      <w:start w:val="1"/>
      <w:numFmt w:val="decimal"/>
      <w:lvlText w:val="%4."/>
      <w:lvlJc w:val="left"/>
      <w:pPr>
        <w:ind w:left="3133" w:hanging="360"/>
      </w:pPr>
    </w:lvl>
    <w:lvl w:ilvl="4" w:tplc="04090019" w:tentative="1">
      <w:start w:val="1"/>
      <w:numFmt w:val="lowerLetter"/>
      <w:lvlText w:val="%5."/>
      <w:lvlJc w:val="left"/>
      <w:pPr>
        <w:ind w:left="3853" w:hanging="360"/>
      </w:pPr>
    </w:lvl>
    <w:lvl w:ilvl="5" w:tplc="0409001B" w:tentative="1">
      <w:start w:val="1"/>
      <w:numFmt w:val="lowerRoman"/>
      <w:lvlText w:val="%6."/>
      <w:lvlJc w:val="right"/>
      <w:pPr>
        <w:ind w:left="4573" w:hanging="180"/>
      </w:pPr>
    </w:lvl>
    <w:lvl w:ilvl="6" w:tplc="0409000F" w:tentative="1">
      <w:start w:val="1"/>
      <w:numFmt w:val="decimal"/>
      <w:lvlText w:val="%7."/>
      <w:lvlJc w:val="left"/>
      <w:pPr>
        <w:ind w:left="5293" w:hanging="360"/>
      </w:pPr>
    </w:lvl>
    <w:lvl w:ilvl="7" w:tplc="04090019" w:tentative="1">
      <w:start w:val="1"/>
      <w:numFmt w:val="lowerLetter"/>
      <w:lvlText w:val="%8."/>
      <w:lvlJc w:val="left"/>
      <w:pPr>
        <w:ind w:left="6013" w:hanging="360"/>
      </w:pPr>
    </w:lvl>
    <w:lvl w:ilvl="8" w:tplc="0409001B" w:tentative="1">
      <w:start w:val="1"/>
      <w:numFmt w:val="lowerRoman"/>
      <w:lvlText w:val="%9."/>
      <w:lvlJc w:val="right"/>
      <w:pPr>
        <w:ind w:left="6733" w:hanging="180"/>
      </w:pPr>
    </w:lvl>
  </w:abstractNum>
  <w:abstractNum w:abstractNumId="21" w15:restartNumberingAfterBreak="0">
    <w:nsid w:val="5075600D"/>
    <w:multiLevelType w:val="multilevel"/>
    <w:tmpl w:val="F63C0C2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552E2004"/>
    <w:multiLevelType w:val="hybridMultilevel"/>
    <w:tmpl w:val="BE4AD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8241570"/>
    <w:multiLevelType w:val="hybridMultilevel"/>
    <w:tmpl w:val="4622F4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9CA5875"/>
    <w:multiLevelType w:val="multilevel"/>
    <w:tmpl w:val="38880D5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A5F2991"/>
    <w:multiLevelType w:val="hybridMultilevel"/>
    <w:tmpl w:val="D9622E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37F3F"/>
    <w:multiLevelType w:val="multilevel"/>
    <w:tmpl w:val="776E2D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43508EC"/>
    <w:multiLevelType w:val="hybridMultilevel"/>
    <w:tmpl w:val="A6221236"/>
    <w:lvl w:ilvl="0" w:tplc="040C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CD063F"/>
    <w:multiLevelType w:val="multilevel"/>
    <w:tmpl w:val="908237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A377B86"/>
    <w:multiLevelType w:val="hybridMultilevel"/>
    <w:tmpl w:val="7BE20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D720332"/>
    <w:multiLevelType w:val="hybridMultilevel"/>
    <w:tmpl w:val="81D2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0CD3666"/>
    <w:multiLevelType w:val="hybridMultilevel"/>
    <w:tmpl w:val="3B662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7A6B4B"/>
    <w:multiLevelType w:val="hybridMultilevel"/>
    <w:tmpl w:val="C89EF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EA25D05"/>
    <w:multiLevelType w:val="hybridMultilevel"/>
    <w:tmpl w:val="BF66649E"/>
    <w:lvl w:ilvl="0" w:tplc="040C0001">
      <w:start w:val="1"/>
      <w:numFmt w:val="bullet"/>
      <w:lvlText w:val=""/>
      <w:lvlJc w:val="left"/>
      <w:pPr>
        <w:ind w:left="973" w:hanging="360"/>
      </w:pPr>
      <w:rPr>
        <w:rFonts w:ascii="Symbol" w:hAnsi="Symbol" w:hint="default"/>
      </w:rPr>
    </w:lvl>
    <w:lvl w:ilvl="1" w:tplc="04090003" w:tentative="1">
      <w:start w:val="1"/>
      <w:numFmt w:val="bullet"/>
      <w:lvlText w:val="o"/>
      <w:lvlJc w:val="left"/>
      <w:pPr>
        <w:ind w:left="1693" w:hanging="360"/>
      </w:pPr>
      <w:rPr>
        <w:rFonts w:ascii="Courier New" w:hAnsi="Courier New" w:cs="Courier New" w:hint="default"/>
      </w:rPr>
    </w:lvl>
    <w:lvl w:ilvl="2" w:tplc="04090005" w:tentative="1">
      <w:start w:val="1"/>
      <w:numFmt w:val="bullet"/>
      <w:lvlText w:val=""/>
      <w:lvlJc w:val="left"/>
      <w:pPr>
        <w:ind w:left="2413" w:hanging="360"/>
      </w:pPr>
      <w:rPr>
        <w:rFonts w:ascii="Wingdings" w:hAnsi="Wingdings" w:hint="default"/>
      </w:rPr>
    </w:lvl>
    <w:lvl w:ilvl="3" w:tplc="04090001" w:tentative="1">
      <w:start w:val="1"/>
      <w:numFmt w:val="bullet"/>
      <w:lvlText w:val=""/>
      <w:lvlJc w:val="left"/>
      <w:pPr>
        <w:ind w:left="3133" w:hanging="360"/>
      </w:pPr>
      <w:rPr>
        <w:rFonts w:ascii="Symbol" w:hAnsi="Symbol" w:hint="default"/>
      </w:rPr>
    </w:lvl>
    <w:lvl w:ilvl="4" w:tplc="04090003" w:tentative="1">
      <w:start w:val="1"/>
      <w:numFmt w:val="bullet"/>
      <w:lvlText w:val="o"/>
      <w:lvlJc w:val="left"/>
      <w:pPr>
        <w:ind w:left="3853" w:hanging="360"/>
      </w:pPr>
      <w:rPr>
        <w:rFonts w:ascii="Courier New" w:hAnsi="Courier New" w:cs="Courier New" w:hint="default"/>
      </w:rPr>
    </w:lvl>
    <w:lvl w:ilvl="5" w:tplc="04090005" w:tentative="1">
      <w:start w:val="1"/>
      <w:numFmt w:val="bullet"/>
      <w:lvlText w:val=""/>
      <w:lvlJc w:val="left"/>
      <w:pPr>
        <w:ind w:left="4573" w:hanging="360"/>
      </w:pPr>
      <w:rPr>
        <w:rFonts w:ascii="Wingdings" w:hAnsi="Wingdings" w:hint="default"/>
      </w:rPr>
    </w:lvl>
    <w:lvl w:ilvl="6" w:tplc="04090001" w:tentative="1">
      <w:start w:val="1"/>
      <w:numFmt w:val="bullet"/>
      <w:lvlText w:val=""/>
      <w:lvlJc w:val="left"/>
      <w:pPr>
        <w:ind w:left="5293" w:hanging="360"/>
      </w:pPr>
      <w:rPr>
        <w:rFonts w:ascii="Symbol" w:hAnsi="Symbol" w:hint="default"/>
      </w:rPr>
    </w:lvl>
    <w:lvl w:ilvl="7" w:tplc="04090003" w:tentative="1">
      <w:start w:val="1"/>
      <w:numFmt w:val="bullet"/>
      <w:lvlText w:val="o"/>
      <w:lvlJc w:val="left"/>
      <w:pPr>
        <w:ind w:left="6013" w:hanging="360"/>
      </w:pPr>
      <w:rPr>
        <w:rFonts w:ascii="Courier New" w:hAnsi="Courier New" w:cs="Courier New" w:hint="default"/>
      </w:rPr>
    </w:lvl>
    <w:lvl w:ilvl="8" w:tplc="04090005" w:tentative="1">
      <w:start w:val="1"/>
      <w:numFmt w:val="bullet"/>
      <w:lvlText w:val=""/>
      <w:lvlJc w:val="left"/>
      <w:pPr>
        <w:ind w:left="6733" w:hanging="360"/>
      </w:pPr>
      <w:rPr>
        <w:rFonts w:ascii="Wingdings" w:hAnsi="Wingdings" w:hint="default"/>
      </w:rPr>
    </w:lvl>
  </w:abstractNum>
  <w:num w:numId="1">
    <w:abstractNumId w:val="4"/>
  </w:num>
  <w:num w:numId="2">
    <w:abstractNumId w:val="22"/>
  </w:num>
  <w:num w:numId="3">
    <w:abstractNumId w:val="31"/>
  </w:num>
  <w:num w:numId="4">
    <w:abstractNumId w:val="32"/>
  </w:num>
  <w:num w:numId="5">
    <w:abstractNumId w:val="1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3"/>
  </w:num>
  <w:num w:numId="9">
    <w:abstractNumId w:val="27"/>
  </w:num>
  <w:num w:numId="10">
    <w:abstractNumId w:val="20"/>
  </w:num>
  <w:num w:numId="11">
    <w:abstractNumId w:val="5"/>
  </w:num>
  <w:num w:numId="12">
    <w:abstractNumId w:val="25"/>
  </w:num>
  <w:num w:numId="13">
    <w:abstractNumId w:val="13"/>
  </w:num>
  <w:num w:numId="14">
    <w:abstractNumId w:val="30"/>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num>
  <w:num w:numId="17">
    <w:abstractNumId w:val="2"/>
  </w:num>
  <w:num w:numId="18">
    <w:abstractNumId w:val="23"/>
  </w:num>
  <w:num w:numId="19">
    <w:abstractNumId w:val="15"/>
  </w:num>
  <w:num w:numId="20">
    <w:abstractNumId w:val="19"/>
  </w:num>
  <w:num w:numId="21">
    <w:abstractNumId w:val="0"/>
  </w:num>
  <w:num w:numId="22">
    <w:abstractNumId w:val="11"/>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2"/>
  </w:num>
  <w:num w:numId="27">
    <w:abstractNumId w:val="17"/>
  </w:num>
  <w:num w:numId="28">
    <w:abstractNumId w:val="1"/>
  </w:num>
  <w:num w:numId="29">
    <w:abstractNumId w:val="16"/>
  </w:num>
  <w:num w:numId="3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1"/>
  </w:num>
  <w:num w:numId="32">
    <w:abstractNumId w:val="29"/>
  </w:num>
  <w:num w:numId="33">
    <w:abstractNumId w:val="14"/>
  </w:num>
  <w:num w:numId="34">
    <w:abstractNumId w:val="28"/>
  </w:num>
  <w:num w:numId="35">
    <w:abstractNumId w:val="8"/>
  </w:num>
  <w:num w:numId="36">
    <w:abstractNumId w:val="26"/>
  </w:num>
  <w:num w:numId="37">
    <w:abstractNumId w:val="6"/>
  </w:num>
  <w:num w:numId="38">
    <w:abstractNumId w:val="7"/>
  </w:num>
  <w:num w:numId="39">
    <w:abstractNumId w:val="3"/>
  </w:num>
  <w:num w:numId="40">
    <w:abstractNumId w:val="24"/>
  </w:num>
  <w:num w:numId="41">
    <w:abstractNumId w:val="9"/>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hideSpellingErrors/>
  <w:hideGrammaticalErrors/>
  <w:activeWritingStyle w:appName="MSWord" w:lang="it-IT" w:vendorID="64" w:dllVersion="6"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0"/>
  <w:activeWritingStyle w:appName="MSWord" w:lang="de-DE" w:vendorID="64" w:dllVersion="6" w:nlCheck="1" w:checkStyle="1"/>
  <w:activeWritingStyle w:appName="MSWord" w:lang="fr-FR" w:vendorID="64" w:dllVersion="6" w:nlCheck="1" w:checkStyle="0"/>
  <w:activeWritingStyle w:appName="MSWord" w:lang="en-GB" w:vendorID="64" w:dllVersion="0" w:nlCheck="1" w:checkStyle="0"/>
  <w:activeWritingStyle w:appName="MSWord" w:lang="en-US" w:vendorID="64" w:dllVersion="0" w:nlCheck="1" w:checkStyle="0"/>
  <w:activeWritingStyle w:appName="MSWord" w:lang="it-IT" w:vendorID="64" w:dllVersion="0" w:nlCheck="1" w:checkStyle="0"/>
  <w:activeWritingStyle w:appName="MSWord" w:lang="de-DE" w:vendorID="64" w:dllVersion="0" w:nlCheck="1" w:checkStyle="0"/>
  <w:activeWritingStyle w:appName="MSWord" w:lang="fr-FR" w:vendorID="64" w:dllVersion="0" w:nlCheck="1" w:checkStyle="0"/>
  <w:activeWritingStyle w:appName="MSWord" w:lang="en-AU"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de-DE" w:vendorID="64" w:dllVersion="4096" w:nlCheck="1" w:checkStyle="0"/>
  <w:activeWritingStyle w:appName="MSWord" w:lang="it-IT" w:vendorID="64" w:dllVersion="4096" w:nlCheck="1" w:checkStyle="0"/>
  <w:activeWritingStyle w:appName="MSWord" w:lang="es-ES" w:vendorID="64" w:dllVersion="4096" w:nlCheck="1" w:checkStyle="0"/>
  <w:activeWritingStyle w:appName="MSWord" w:lang="es-CR" w:vendorID="64" w:dllVersion="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E2A"/>
    <w:rsid w:val="000017B4"/>
    <w:rsid w:val="0000181B"/>
    <w:rsid w:val="00001845"/>
    <w:rsid w:val="000028EE"/>
    <w:rsid w:val="00002E11"/>
    <w:rsid w:val="000031E4"/>
    <w:rsid w:val="0000481F"/>
    <w:rsid w:val="000059BA"/>
    <w:rsid w:val="0000700B"/>
    <w:rsid w:val="000070FB"/>
    <w:rsid w:val="00007705"/>
    <w:rsid w:val="00011601"/>
    <w:rsid w:val="0001412D"/>
    <w:rsid w:val="000147A0"/>
    <w:rsid w:val="0001554A"/>
    <w:rsid w:val="00015E13"/>
    <w:rsid w:val="00017679"/>
    <w:rsid w:val="000204FE"/>
    <w:rsid w:val="000208A0"/>
    <w:rsid w:val="00021C59"/>
    <w:rsid w:val="0002238B"/>
    <w:rsid w:val="000229F2"/>
    <w:rsid w:val="000236C9"/>
    <w:rsid w:val="000241E6"/>
    <w:rsid w:val="00030A40"/>
    <w:rsid w:val="00031507"/>
    <w:rsid w:val="00033904"/>
    <w:rsid w:val="00033CF2"/>
    <w:rsid w:val="00033D75"/>
    <w:rsid w:val="00036B9B"/>
    <w:rsid w:val="00040EC5"/>
    <w:rsid w:val="000416F8"/>
    <w:rsid w:val="0004335F"/>
    <w:rsid w:val="00044AEE"/>
    <w:rsid w:val="000453E1"/>
    <w:rsid w:val="0004660A"/>
    <w:rsid w:val="000469E2"/>
    <w:rsid w:val="00046F5D"/>
    <w:rsid w:val="00047F15"/>
    <w:rsid w:val="000510AB"/>
    <w:rsid w:val="00051D41"/>
    <w:rsid w:val="00054904"/>
    <w:rsid w:val="00055073"/>
    <w:rsid w:val="0005554D"/>
    <w:rsid w:val="00056E90"/>
    <w:rsid w:val="00056E91"/>
    <w:rsid w:val="00057B0B"/>
    <w:rsid w:val="000605A1"/>
    <w:rsid w:val="000623BD"/>
    <w:rsid w:val="0006241E"/>
    <w:rsid w:val="00067558"/>
    <w:rsid w:val="00067D24"/>
    <w:rsid w:val="00070773"/>
    <w:rsid w:val="00072B80"/>
    <w:rsid w:val="00076B5E"/>
    <w:rsid w:val="0008010E"/>
    <w:rsid w:val="000806B9"/>
    <w:rsid w:val="00081B53"/>
    <w:rsid w:val="00083588"/>
    <w:rsid w:val="000842BA"/>
    <w:rsid w:val="000870C6"/>
    <w:rsid w:val="000876FC"/>
    <w:rsid w:val="00087EA6"/>
    <w:rsid w:val="00093F01"/>
    <w:rsid w:val="00094208"/>
    <w:rsid w:val="000957F9"/>
    <w:rsid w:val="00096EFC"/>
    <w:rsid w:val="00097B74"/>
    <w:rsid w:val="000A0CF5"/>
    <w:rsid w:val="000A1479"/>
    <w:rsid w:val="000A623A"/>
    <w:rsid w:val="000A732D"/>
    <w:rsid w:val="000A78B9"/>
    <w:rsid w:val="000B0AC7"/>
    <w:rsid w:val="000B1706"/>
    <w:rsid w:val="000B338A"/>
    <w:rsid w:val="000B51DD"/>
    <w:rsid w:val="000B66F1"/>
    <w:rsid w:val="000B7923"/>
    <w:rsid w:val="000C173A"/>
    <w:rsid w:val="000C304B"/>
    <w:rsid w:val="000C374F"/>
    <w:rsid w:val="000C5147"/>
    <w:rsid w:val="000C5AD3"/>
    <w:rsid w:val="000C607F"/>
    <w:rsid w:val="000C6C15"/>
    <w:rsid w:val="000D0F31"/>
    <w:rsid w:val="000D39C8"/>
    <w:rsid w:val="000D3A56"/>
    <w:rsid w:val="000D446A"/>
    <w:rsid w:val="000D4653"/>
    <w:rsid w:val="000D6872"/>
    <w:rsid w:val="000D7CF0"/>
    <w:rsid w:val="000E15F7"/>
    <w:rsid w:val="000E1675"/>
    <w:rsid w:val="000E192A"/>
    <w:rsid w:val="000E2C01"/>
    <w:rsid w:val="000E3BC6"/>
    <w:rsid w:val="000E3BD6"/>
    <w:rsid w:val="000E4359"/>
    <w:rsid w:val="000E52F0"/>
    <w:rsid w:val="000E5549"/>
    <w:rsid w:val="000E59F3"/>
    <w:rsid w:val="000E68F6"/>
    <w:rsid w:val="000E7E68"/>
    <w:rsid w:val="000F34FE"/>
    <w:rsid w:val="000F3CAA"/>
    <w:rsid w:val="000F56CA"/>
    <w:rsid w:val="000F5900"/>
    <w:rsid w:val="000F5A29"/>
    <w:rsid w:val="000F6176"/>
    <w:rsid w:val="000F6EA9"/>
    <w:rsid w:val="00100196"/>
    <w:rsid w:val="00101603"/>
    <w:rsid w:val="001018FB"/>
    <w:rsid w:val="00101E53"/>
    <w:rsid w:val="001041BA"/>
    <w:rsid w:val="00105C45"/>
    <w:rsid w:val="00107240"/>
    <w:rsid w:val="001109E7"/>
    <w:rsid w:val="00111437"/>
    <w:rsid w:val="0011360D"/>
    <w:rsid w:val="001159CE"/>
    <w:rsid w:val="001168D7"/>
    <w:rsid w:val="001212C7"/>
    <w:rsid w:val="0012189F"/>
    <w:rsid w:val="00122050"/>
    <w:rsid w:val="00123334"/>
    <w:rsid w:val="001262C6"/>
    <w:rsid w:val="001262D7"/>
    <w:rsid w:val="001277CB"/>
    <w:rsid w:val="001300E5"/>
    <w:rsid w:val="00131363"/>
    <w:rsid w:val="00131D3C"/>
    <w:rsid w:val="001338F2"/>
    <w:rsid w:val="00133C16"/>
    <w:rsid w:val="0013755C"/>
    <w:rsid w:val="00137E60"/>
    <w:rsid w:val="00140555"/>
    <w:rsid w:val="00142837"/>
    <w:rsid w:val="00144F2A"/>
    <w:rsid w:val="001455B2"/>
    <w:rsid w:val="00146CCA"/>
    <w:rsid w:val="001476FC"/>
    <w:rsid w:val="00150090"/>
    <w:rsid w:val="00150A4E"/>
    <w:rsid w:val="0015327F"/>
    <w:rsid w:val="00153880"/>
    <w:rsid w:val="00155238"/>
    <w:rsid w:val="001554A4"/>
    <w:rsid w:val="00156622"/>
    <w:rsid w:val="00157F7C"/>
    <w:rsid w:val="001625B6"/>
    <w:rsid w:val="00162C52"/>
    <w:rsid w:val="00162E5B"/>
    <w:rsid w:val="0016591D"/>
    <w:rsid w:val="00166EC7"/>
    <w:rsid w:val="00167CE8"/>
    <w:rsid w:val="00173937"/>
    <w:rsid w:val="0017597B"/>
    <w:rsid w:val="00175D0A"/>
    <w:rsid w:val="00175D9E"/>
    <w:rsid w:val="00175EBB"/>
    <w:rsid w:val="00176323"/>
    <w:rsid w:val="00180A6A"/>
    <w:rsid w:val="0018113D"/>
    <w:rsid w:val="001821F4"/>
    <w:rsid w:val="00182768"/>
    <w:rsid w:val="00183381"/>
    <w:rsid w:val="00183F9D"/>
    <w:rsid w:val="00191947"/>
    <w:rsid w:val="001926E9"/>
    <w:rsid w:val="00193AFD"/>
    <w:rsid w:val="00194A7F"/>
    <w:rsid w:val="00194ED5"/>
    <w:rsid w:val="00195A5A"/>
    <w:rsid w:val="0019744E"/>
    <w:rsid w:val="001A13E0"/>
    <w:rsid w:val="001A2FBA"/>
    <w:rsid w:val="001A6953"/>
    <w:rsid w:val="001A7DD7"/>
    <w:rsid w:val="001B06A4"/>
    <w:rsid w:val="001B0A1C"/>
    <w:rsid w:val="001B0E45"/>
    <w:rsid w:val="001B11C4"/>
    <w:rsid w:val="001B4589"/>
    <w:rsid w:val="001B4C95"/>
    <w:rsid w:val="001C10F0"/>
    <w:rsid w:val="001C222D"/>
    <w:rsid w:val="001C560D"/>
    <w:rsid w:val="001C5AA8"/>
    <w:rsid w:val="001C61D5"/>
    <w:rsid w:val="001C6A2A"/>
    <w:rsid w:val="001C76A7"/>
    <w:rsid w:val="001D3A8D"/>
    <w:rsid w:val="001D41AF"/>
    <w:rsid w:val="001D5D95"/>
    <w:rsid w:val="001D6D74"/>
    <w:rsid w:val="001E6045"/>
    <w:rsid w:val="001E7C89"/>
    <w:rsid w:val="001F3478"/>
    <w:rsid w:val="001F4198"/>
    <w:rsid w:val="001F57F9"/>
    <w:rsid w:val="001F6124"/>
    <w:rsid w:val="001F68AF"/>
    <w:rsid w:val="001F7D39"/>
    <w:rsid w:val="0020175D"/>
    <w:rsid w:val="00203695"/>
    <w:rsid w:val="00204E01"/>
    <w:rsid w:val="00212010"/>
    <w:rsid w:val="0021214D"/>
    <w:rsid w:val="002130AE"/>
    <w:rsid w:val="00213E48"/>
    <w:rsid w:val="0021713F"/>
    <w:rsid w:val="00217F66"/>
    <w:rsid w:val="00220300"/>
    <w:rsid w:val="00220DB6"/>
    <w:rsid w:val="0022317E"/>
    <w:rsid w:val="00223DD3"/>
    <w:rsid w:val="00225FBC"/>
    <w:rsid w:val="00231211"/>
    <w:rsid w:val="00231BBB"/>
    <w:rsid w:val="0023274C"/>
    <w:rsid w:val="002333B0"/>
    <w:rsid w:val="00233DFA"/>
    <w:rsid w:val="0023415C"/>
    <w:rsid w:val="002365F4"/>
    <w:rsid w:val="002373F0"/>
    <w:rsid w:val="00240182"/>
    <w:rsid w:val="00240A51"/>
    <w:rsid w:val="002439A7"/>
    <w:rsid w:val="0024459F"/>
    <w:rsid w:val="00244ED3"/>
    <w:rsid w:val="00245B1F"/>
    <w:rsid w:val="00246140"/>
    <w:rsid w:val="0024706A"/>
    <w:rsid w:val="0024716D"/>
    <w:rsid w:val="002516CE"/>
    <w:rsid w:val="00251E56"/>
    <w:rsid w:val="00252C44"/>
    <w:rsid w:val="00252D51"/>
    <w:rsid w:val="00255371"/>
    <w:rsid w:val="0025669F"/>
    <w:rsid w:val="002602E1"/>
    <w:rsid w:val="00260804"/>
    <w:rsid w:val="0026141E"/>
    <w:rsid w:val="00261D2B"/>
    <w:rsid w:val="00264A16"/>
    <w:rsid w:val="00271663"/>
    <w:rsid w:val="00271FAB"/>
    <w:rsid w:val="00273404"/>
    <w:rsid w:val="00276040"/>
    <w:rsid w:val="00276288"/>
    <w:rsid w:val="0027685B"/>
    <w:rsid w:val="00281472"/>
    <w:rsid w:val="002828BA"/>
    <w:rsid w:val="00290A42"/>
    <w:rsid w:val="00292564"/>
    <w:rsid w:val="002926B0"/>
    <w:rsid w:val="0029584A"/>
    <w:rsid w:val="00295D73"/>
    <w:rsid w:val="00295E6F"/>
    <w:rsid w:val="00296C2A"/>
    <w:rsid w:val="002A1127"/>
    <w:rsid w:val="002A16B5"/>
    <w:rsid w:val="002A2E3D"/>
    <w:rsid w:val="002A3482"/>
    <w:rsid w:val="002B22E1"/>
    <w:rsid w:val="002B273B"/>
    <w:rsid w:val="002B2D81"/>
    <w:rsid w:val="002B35F9"/>
    <w:rsid w:val="002B4F73"/>
    <w:rsid w:val="002B77FF"/>
    <w:rsid w:val="002C3107"/>
    <w:rsid w:val="002C50FC"/>
    <w:rsid w:val="002C5ACE"/>
    <w:rsid w:val="002C5B6A"/>
    <w:rsid w:val="002C6194"/>
    <w:rsid w:val="002C6E48"/>
    <w:rsid w:val="002D03C3"/>
    <w:rsid w:val="002D23F9"/>
    <w:rsid w:val="002D3490"/>
    <w:rsid w:val="002D4DFF"/>
    <w:rsid w:val="002D552C"/>
    <w:rsid w:val="002D56FF"/>
    <w:rsid w:val="002D58FA"/>
    <w:rsid w:val="002E0BF0"/>
    <w:rsid w:val="002E16AE"/>
    <w:rsid w:val="002E229C"/>
    <w:rsid w:val="002E2B4F"/>
    <w:rsid w:val="002E3642"/>
    <w:rsid w:val="002E3938"/>
    <w:rsid w:val="002E41B6"/>
    <w:rsid w:val="002E59F3"/>
    <w:rsid w:val="002E5DF5"/>
    <w:rsid w:val="002E7390"/>
    <w:rsid w:val="002F0181"/>
    <w:rsid w:val="002F19A7"/>
    <w:rsid w:val="002F2702"/>
    <w:rsid w:val="002F317A"/>
    <w:rsid w:val="002F3666"/>
    <w:rsid w:val="0030084B"/>
    <w:rsid w:val="00300975"/>
    <w:rsid w:val="00303FEF"/>
    <w:rsid w:val="00305269"/>
    <w:rsid w:val="00306A30"/>
    <w:rsid w:val="00313D08"/>
    <w:rsid w:val="00314784"/>
    <w:rsid w:val="00314E1E"/>
    <w:rsid w:val="00315360"/>
    <w:rsid w:val="0031605E"/>
    <w:rsid w:val="0031677F"/>
    <w:rsid w:val="003177B3"/>
    <w:rsid w:val="00321F7C"/>
    <w:rsid w:val="003237BA"/>
    <w:rsid w:val="00324F40"/>
    <w:rsid w:val="003268C0"/>
    <w:rsid w:val="0033000E"/>
    <w:rsid w:val="00330CBC"/>
    <w:rsid w:val="00332282"/>
    <w:rsid w:val="00334850"/>
    <w:rsid w:val="00335CAA"/>
    <w:rsid w:val="003375A1"/>
    <w:rsid w:val="00337CE0"/>
    <w:rsid w:val="00340538"/>
    <w:rsid w:val="0034068D"/>
    <w:rsid w:val="0034178B"/>
    <w:rsid w:val="00344FB4"/>
    <w:rsid w:val="00346D57"/>
    <w:rsid w:val="0034791E"/>
    <w:rsid w:val="00350C7A"/>
    <w:rsid w:val="00351ADB"/>
    <w:rsid w:val="00353FE0"/>
    <w:rsid w:val="003542B5"/>
    <w:rsid w:val="00354827"/>
    <w:rsid w:val="003555BD"/>
    <w:rsid w:val="00355796"/>
    <w:rsid w:val="00355F65"/>
    <w:rsid w:val="00356396"/>
    <w:rsid w:val="00360559"/>
    <w:rsid w:val="003608BB"/>
    <w:rsid w:val="00363ECA"/>
    <w:rsid w:val="00365075"/>
    <w:rsid w:val="003657B3"/>
    <w:rsid w:val="00365F6F"/>
    <w:rsid w:val="00366928"/>
    <w:rsid w:val="00366BE5"/>
    <w:rsid w:val="00366E05"/>
    <w:rsid w:val="00367DCC"/>
    <w:rsid w:val="003707F1"/>
    <w:rsid w:val="00370930"/>
    <w:rsid w:val="00370ED4"/>
    <w:rsid w:val="00375F88"/>
    <w:rsid w:val="00377448"/>
    <w:rsid w:val="0038040B"/>
    <w:rsid w:val="0038063B"/>
    <w:rsid w:val="003827C6"/>
    <w:rsid w:val="00383DE1"/>
    <w:rsid w:val="00383E5F"/>
    <w:rsid w:val="00385BA9"/>
    <w:rsid w:val="00385F77"/>
    <w:rsid w:val="00386A1D"/>
    <w:rsid w:val="00387144"/>
    <w:rsid w:val="0039133C"/>
    <w:rsid w:val="003915F2"/>
    <w:rsid w:val="00392060"/>
    <w:rsid w:val="00393388"/>
    <w:rsid w:val="00393E9E"/>
    <w:rsid w:val="00394625"/>
    <w:rsid w:val="00394BC8"/>
    <w:rsid w:val="00395FCB"/>
    <w:rsid w:val="003A0407"/>
    <w:rsid w:val="003A04C5"/>
    <w:rsid w:val="003A17AE"/>
    <w:rsid w:val="003A26C0"/>
    <w:rsid w:val="003A3124"/>
    <w:rsid w:val="003A5266"/>
    <w:rsid w:val="003A7AF1"/>
    <w:rsid w:val="003B021F"/>
    <w:rsid w:val="003B1100"/>
    <w:rsid w:val="003B1173"/>
    <w:rsid w:val="003B15AD"/>
    <w:rsid w:val="003B469E"/>
    <w:rsid w:val="003B5BE9"/>
    <w:rsid w:val="003B6074"/>
    <w:rsid w:val="003B754C"/>
    <w:rsid w:val="003B7EB7"/>
    <w:rsid w:val="003C0DC4"/>
    <w:rsid w:val="003C3042"/>
    <w:rsid w:val="003C3110"/>
    <w:rsid w:val="003C31D7"/>
    <w:rsid w:val="003C438F"/>
    <w:rsid w:val="003C46B4"/>
    <w:rsid w:val="003C7F89"/>
    <w:rsid w:val="003D161C"/>
    <w:rsid w:val="003D2A92"/>
    <w:rsid w:val="003D39CB"/>
    <w:rsid w:val="003D3AE0"/>
    <w:rsid w:val="003D50E1"/>
    <w:rsid w:val="003E0CFA"/>
    <w:rsid w:val="003E159B"/>
    <w:rsid w:val="003E1B89"/>
    <w:rsid w:val="003E1E05"/>
    <w:rsid w:val="003E2B93"/>
    <w:rsid w:val="003E2C89"/>
    <w:rsid w:val="003E36C5"/>
    <w:rsid w:val="003E50B7"/>
    <w:rsid w:val="003E55F3"/>
    <w:rsid w:val="003F1662"/>
    <w:rsid w:val="003F3FA3"/>
    <w:rsid w:val="003F4152"/>
    <w:rsid w:val="003F4AC1"/>
    <w:rsid w:val="003F4D16"/>
    <w:rsid w:val="0040198D"/>
    <w:rsid w:val="00403CE0"/>
    <w:rsid w:val="00403E67"/>
    <w:rsid w:val="004050F0"/>
    <w:rsid w:val="00405C4B"/>
    <w:rsid w:val="00407880"/>
    <w:rsid w:val="00411408"/>
    <w:rsid w:val="00412A91"/>
    <w:rsid w:val="00414052"/>
    <w:rsid w:val="0041421C"/>
    <w:rsid w:val="00415116"/>
    <w:rsid w:val="00417EFD"/>
    <w:rsid w:val="004210DF"/>
    <w:rsid w:val="00421FF6"/>
    <w:rsid w:val="00423872"/>
    <w:rsid w:val="00424634"/>
    <w:rsid w:val="00424EE0"/>
    <w:rsid w:val="004266C2"/>
    <w:rsid w:val="00431F74"/>
    <w:rsid w:val="004323BA"/>
    <w:rsid w:val="00432999"/>
    <w:rsid w:val="00433B4C"/>
    <w:rsid w:val="00433FC1"/>
    <w:rsid w:val="0043512C"/>
    <w:rsid w:val="004354E0"/>
    <w:rsid w:val="0043621F"/>
    <w:rsid w:val="0043671A"/>
    <w:rsid w:val="004400F2"/>
    <w:rsid w:val="00442C28"/>
    <w:rsid w:val="00443D82"/>
    <w:rsid w:val="004517F9"/>
    <w:rsid w:val="00456567"/>
    <w:rsid w:val="0045676E"/>
    <w:rsid w:val="004625A3"/>
    <w:rsid w:val="00463AD9"/>
    <w:rsid w:val="00470B21"/>
    <w:rsid w:val="00471431"/>
    <w:rsid w:val="00474211"/>
    <w:rsid w:val="00474B11"/>
    <w:rsid w:val="004751B9"/>
    <w:rsid w:val="0047642A"/>
    <w:rsid w:val="00481B29"/>
    <w:rsid w:val="00482174"/>
    <w:rsid w:val="00483F51"/>
    <w:rsid w:val="00484E3E"/>
    <w:rsid w:val="0048535F"/>
    <w:rsid w:val="004856C0"/>
    <w:rsid w:val="004858F3"/>
    <w:rsid w:val="00487247"/>
    <w:rsid w:val="00492CEE"/>
    <w:rsid w:val="00495029"/>
    <w:rsid w:val="004953D4"/>
    <w:rsid w:val="004963A5"/>
    <w:rsid w:val="00497562"/>
    <w:rsid w:val="00497812"/>
    <w:rsid w:val="004A0702"/>
    <w:rsid w:val="004A560F"/>
    <w:rsid w:val="004A6815"/>
    <w:rsid w:val="004A6881"/>
    <w:rsid w:val="004B4F9A"/>
    <w:rsid w:val="004B5645"/>
    <w:rsid w:val="004B59EE"/>
    <w:rsid w:val="004B5DD9"/>
    <w:rsid w:val="004B600E"/>
    <w:rsid w:val="004B68BF"/>
    <w:rsid w:val="004B69A8"/>
    <w:rsid w:val="004B6A6A"/>
    <w:rsid w:val="004B738F"/>
    <w:rsid w:val="004B7492"/>
    <w:rsid w:val="004B74CD"/>
    <w:rsid w:val="004B7B63"/>
    <w:rsid w:val="004C01A9"/>
    <w:rsid w:val="004C1E3A"/>
    <w:rsid w:val="004C2F73"/>
    <w:rsid w:val="004C3B12"/>
    <w:rsid w:val="004C45CB"/>
    <w:rsid w:val="004C55E9"/>
    <w:rsid w:val="004D0A16"/>
    <w:rsid w:val="004D0BAE"/>
    <w:rsid w:val="004D4210"/>
    <w:rsid w:val="004D5B82"/>
    <w:rsid w:val="004D69D2"/>
    <w:rsid w:val="004D6FC2"/>
    <w:rsid w:val="004E0A56"/>
    <w:rsid w:val="004E482F"/>
    <w:rsid w:val="004E6450"/>
    <w:rsid w:val="004E7B09"/>
    <w:rsid w:val="004F1C3E"/>
    <w:rsid w:val="004F22DD"/>
    <w:rsid w:val="004F2EEA"/>
    <w:rsid w:val="004F6271"/>
    <w:rsid w:val="004F7A97"/>
    <w:rsid w:val="00502AC4"/>
    <w:rsid w:val="00503293"/>
    <w:rsid w:val="00504D55"/>
    <w:rsid w:val="005057B0"/>
    <w:rsid w:val="0050705E"/>
    <w:rsid w:val="005073A1"/>
    <w:rsid w:val="0051150D"/>
    <w:rsid w:val="00511BBF"/>
    <w:rsid w:val="00511BEA"/>
    <w:rsid w:val="005139B8"/>
    <w:rsid w:val="00514045"/>
    <w:rsid w:val="00514716"/>
    <w:rsid w:val="00515166"/>
    <w:rsid w:val="005155E5"/>
    <w:rsid w:val="00517625"/>
    <w:rsid w:val="00517D06"/>
    <w:rsid w:val="00521BBE"/>
    <w:rsid w:val="00525541"/>
    <w:rsid w:val="00527D2C"/>
    <w:rsid w:val="005301B7"/>
    <w:rsid w:val="005303CD"/>
    <w:rsid w:val="00530535"/>
    <w:rsid w:val="00531CFC"/>
    <w:rsid w:val="0053213D"/>
    <w:rsid w:val="0053470E"/>
    <w:rsid w:val="00535EA9"/>
    <w:rsid w:val="00537BCC"/>
    <w:rsid w:val="005400DE"/>
    <w:rsid w:val="00542B02"/>
    <w:rsid w:val="00543041"/>
    <w:rsid w:val="005437EB"/>
    <w:rsid w:val="0054616A"/>
    <w:rsid w:val="0055007B"/>
    <w:rsid w:val="00550C06"/>
    <w:rsid w:val="0055185A"/>
    <w:rsid w:val="00552CD1"/>
    <w:rsid w:val="005533DD"/>
    <w:rsid w:val="00554DB7"/>
    <w:rsid w:val="00555FDD"/>
    <w:rsid w:val="00556C04"/>
    <w:rsid w:val="00556C6A"/>
    <w:rsid w:val="005602ED"/>
    <w:rsid w:val="00560B24"/>
    <w:rsid w:val="005619E9"/>
    <w:rsid w:val="00561C32"/>
    <w:rsid w:val="00563CBC"/>
    <w:rsid w:val="005640C8"/>
    <w:rsid w:val="005656B3"/>
    <w:rsid w:val="00565D14"/>
    <w:rsid w:val="00570A81"/>
    <w:rsid w:val="00576FF3"/>
    <w:rsid w:val="00577F5A"/>
    <w:rsid w:val="00581069"/>
    <w:rsid w:val="00581F24"/>
    <w:rsid w:val="00583A20"/>
    <w:rsid w:val="0058431C"/>
    <w:rsid w:val="005853A8"/>
    <w:rsid w:val="0058594D"/>
    <w:rsid w:val="00585975"/>
    <w:rsid w:val="00586247"/>
    <w:rsid w:val="005864C2"/>
    <w:rsid w:val="00587647"/>
    <w:rsid w:val="00587C81"/>
    <w:rsid w:val="00593D2B"/>
    <w:rsid w:val="00595358"/>
    <w:rsid w:val="00596671"/>
    <w:rsid w:val="005978E7"/>
    <w:rsid w:val="005A2C2F"/>
    <w:rsid w:val="005A34D0"/>
    <w:rsid w:val="005A5EEA"/>
    <w:rsid w:val="005A705E"/>
    <w:rsid w:val="005B00D0"/>
    <w:rsid w:val="005B1290"/>
    <w:rsid w:val="005B2ACB"/>
    <w:rsid w:val="005B34E6"/>
    <w:rsid w:val="005B3F19"/>
    <w:rsid w:val="005B4286"/>
    <w:rsid w:val="005B67D3"/>
    <w:rsid w:val="005B79B6"/>
    <w:rsid w:val="005B7CC9"/>
    <w:rsid w:val="005C13F9"/>
    <w:rsid w:val="005D1380"/>
    <w:rsid w:val="005D15CA"/>
    <w:rsid w:val="005D454A"/>
    <w:rsid w:val="005D4895"/>
    <w:rsid w:val="005D5AA1"/>
    <w:rsid w:val="005D5E24"/>
    <w:rsid w:val="005E0F11"/>
    <w:rsid w:val="005E1432"/>
    <w:rsid w:val="005E1E71"/>
    <w:rsid w:val="005E1F31"/>
    <w:rsid w:val="005E32EB"/>
    <w:rsid w:val="005E404E"/>
    <w:rsid w:val="005E77C8"/>
    <w:rsid w:val="005F443B"/>
    <w:rsid w:val="005F46A5"/>
    <w:rsid w:val="005F47BA"/>
    <w:rsid w:val="005F6287"/>
    <w:rsid w:val="005F6B27"/>
    <w:rsid w:val="005F6E28"/>
    <w:rsid w:val="005F7859"/>
    <w:rsid w:val="00602F80"/>
    <w:rsid w:val="00603BD0"/>
    <w:rsid w:val="006041E1"/>
    <w:rsid w:val="00605571"/>
    <w:rsid w:val="00605E12"/>
    <w:rsid w:val="006074FE"/>
    <w:rsid w:val="00607A12"/>
    <w:rsid w:val="00607B69"/>
    <w:rsid w:val="006106C1"/>
    <w:rsid w:val="00611A41"/>
    <w:rsid w:val="00612EB0"/>
    <w:rsid w:val="006157AB"/>
    <w:rsid w:val="00616044"/>
    <w:rsid w:val="00623782"/>
    <w:rsid w:val="0062553B"/>
    <w:rsid w:val="0062587D"/>
    <w:rsid w:val="00625BB7"/>
    <w:rsid w:val="00625F47"/>
    <w:rsid w:val="00632C51"/>
    <w:rsid w:val="006332DC"/>
    <w:rsid w:val="006333CB"/>
    <w:rsid w:val="00634046"/>
    <w:rsid w:val="006342AF"/>
    <w:rsid w:val="006345F6"/>
    <w:rsid w:val="00635DA5"/>
    <w:rsid w:val="00635EE3"/>
    <w:rsid w:val="00636A07"/>
    <w:rsid w:val="006376B5"/>
    <w:rsid w:val="00637DFF"/>
    <w:rsid w:val="00641285"/>
    <w:rsid w:val="0064133D"/>
    <w:rsid w:val="0064299A"/>
    <w:rsid w:val="0064572C"/>
    <w:rsid w:val="00650E54"/>
    <w:rsid w:val="0065163B"/>
    <w:rsid w:val="00651E93"/>
    <w:rsid w:val="00653E66"/>
    <w:rsid w:val="00654FEF"/>
    <w:rsid w:val="006551B4"/>
    <w:rsid w:val="00656E40"/>
    <w:rsid w:val="006578BF"/>
    <w:rsid w:val="0066135A"/>
    <w:rsid w:val="006628C8"/>
    <w:rsid w:val="00663B88"/>
    <w:rsid w:val="00664DC2"/>
    <w:rsid w:val="00665E13"/>
    <w:rsid w:val="00670489"/>
    <w:rsid w:val="00674327"/>
    <w:rsid w:val="00674430"/>
    <w:rsid w:val="0067468E"/>
    <w:rsid w:val="00681680"/>
    <w:rsid w:val="00683C08"/>
    <w:rsid w:val="00683F89"/>
    <w:rsid w:val="00686D7B"/>
    <w:rsid w:val="006910E6"/>
    <w:rsid w:val="00691B84"/>
    <w:rsid w:val="00692C7F"/>
    <w:rsid w:val="006939D0"/>
    <w:rsid w:val="0069416E"/>
    <w:rsid w:val="0069430F"/>
    <w:rsid w:val="006947E2"/>
    <w:rsid w:val="00696EAE"/>
    <w:rsid w:val="00697814"/>
    <w:rsid w:val="006A00A9"/>
    <w:rsid w:val="006A0D96"/>
    <w:rsid w:val="006A32A3"/>
    <w:rsid w:val="006A35A0"/>
    <w:rsid w:val="006A37A6"/>
    <w:rsid w:val="006A4A6F"/>
    <w:rsid w:val="006A4FF1"/>
    <w:rsid w:val="006A5DB9"/>
    <w:rsid w:val="006A67A6"/>
    <w:rsid w:val="006A6D54"/>
    <w:rsid w:val="006A6EAB"/>
    <w:rsid w:val="006B2C4F"/>
    <w:rsid w:val="006B53B0"/>
    <w:rsid w:val="006B616C"/>
    <w:rsid w:val="006B65D2"/>
    <w:rsid w:val="006B65ED"/>
    <w:rsid w:val="006B6AFC"/>
    <w:rsid w:val="006C1CC2"/>
    <w:rsid w:val="006C1FF8"/>
    <w:rsid w:val="006C2FA0"/>
    <w:rsid w:val="006C420B"/>
    <w:rsid w:val="006C4738"/>
    <w:rsid w:val="006C499E"/>
    <w:rsid w:val="006D063A"/>
    <w:rsid w:val="006D0CFB"/>
    <w:rsid w:val="006D10C1"/>
    <w:rsid w:val="006D1503"/>
    <w:rsid w:val="006D1A3C"/>
    <w:rsid w:val="006D450A"/>
    <w:rsid w:val="006D50FE"/>
    <w:rsid w:val="006D6C16"/>
    <w:rsid w:val="006D74E9"/>
    <w:rsid w:val="006D786F"/>
    <w:rsid w:val="006D7E49"/>
    <w:rsid w:val="006E13FD"/>
    <w:rsid w:val="006E2C18"/>
    <w:rsid w:val="006E7407"/>
    <w:rsid w:val="006F026F"/>
    <w:rsid w:val="006F3B3A"/>
    <w:rsid w:val="006F671B"/>
    <w:rsid w:val="006F7195"/>
    <w:rsid w:val="006F747A"/>
    <w:rsid w:val="00700671"/>
    <w:rsid w:val="00700687"/>
    <w:rsid w:val="007008FC"/>
    <w:rsid w:val="00700A16"/>
    <w:rsid w:val="00700D9D"/>
    <w:rsid w:val="00702227"/>
    <w:rsid w:val="00704D03"/>
    <w:rsid w:val="0070590E"/>
    <w:rsid w:val="00705D46"/>
    <w:rsid w:val="00710C18"/>
    <w:rsid w:val="00711CA9"/>
    <w:rsid w:val="00712A1C"/>
    <w:rsid w:val="00715441"/>
    <w:rsid w:val="00721E7F"/>
    <w:rsid w:val="0072256A"/>
    <w:rsid w:val="00724917"/>
    <w:rsid w:val="00724B8C"/>
    <w:rsid w:val="00732E80"/>
    <w:rsid w:val="00733171"/>
    <w:rsid w:val="0073387E"/>
    <w:rsid w:val="00733DF7"/>
    <w:rsid w:val="007352BE"/>
    <w:rsid w:val="007374B3"/>
    <w:rsid w:val="00737D61"/>
    <w:rsid w:val="00740AAA"/>
    <w:rsid w:val="007436DF"/>
    <w:rsid w:val="00743C55"/>
    <w:rsid w:val="007463C9"/>
    <w:rsid w:val="007464E7"/>
    <w:rsid w:val="0075013D"/>
    <w:rsid w:val="00751022"/>
    <w:rsid w:val="00754562"/>
    <w:rsid w:val="00757AD3"/>
    <w:rsid w:val="00757CBB"/>
    <w:rsid w:val="007608B8"/>
    <w:rsid w:val="0076169D"/>
    <w:rsid w:val="00761C19"/>
    <w:rsid w:val="007645BA"/>
    <w:rsid w:val="0076469E"/>
    <w:rsid w:val="007657AD"/>
    <w:rsid w:val="007677B0"/>
    <w:rsid w:val="007677FC"/>
    <w:rsid w:val="00770576"/>
    <w:rsid w:val="00771B7D"/>
    <w:rsid w:val="00774F9E"/>
    <w:rsid w:val="00775B1A"/>
    <w:rsid w:val="00776BB7"/>
    <w:rsid w:val="00782264"/>
    <w:rsid w:val="00783A17"/>
    <w:rsid w:val="00784473"/>
    <w:rsid w:val="00786076"/>
    <w:rsid w:val="00786583"/>
    <w:rsid w:val="00787490"/>
    <w:rsid w:val="00790EFA"/>
    <w:rsid w:val="00790F70"/>
    <w:rsid w:val="00791031"/>
    <w:rsid w:val="007916D1"/>
    <w:rsid w:val="0079184B"/>
    <w:rsid w:val="007A060E"/>
    <w:rsid w:val="007A27F7"/>
    <w:rsid w:val="007A4C08"/>
    <w:rsid w:val="007A4F1D"/>
    <w:rsid w:val="007A5DCE"/>
    <w:rsid w:val="007A63D6"/>
    <w:rsid w:val="007A7B19"/>
    <w:rsid w:val="007B20F8"/>
    <w:rsid w:val="007B47F4"/>
    <w:rsid w:val="007B4E7E"/>
    <w:rsid w:val="007C09B5"/>
    <w:rsid w:val="007C521F"/>
    <w:rsid w:val="007C59EC"/>
    <w:rsid w:val="007C7BEF"/>
    <w:rsid w:val="007D0481"/>
    <w:rsid w:val="007D0EBD"/>
    <w:rsid w:val="007D170B"/>
    <w:rsid w:val="007D4832"/>
    <w:rsid w:val="007D5017"/>
    <w:rsid w:val="007D5A5F"/>
    <w:rsid w:val="007D6956"/>
    <w:rsid w:val="007D7BE4"/>
    <w:rsid w:val="007D7E79"/>
    <w:rsid w:val="007E0488"/>
    <w:rsid w:val="007E2C76"/>
    <w:rsid w:val="007E3FB9"/>
    <w:rsid w:val="007E45F0"/>
    <w:rsid w:val="007E5EBF"/>
    <w:rsid w:val="007F0FAE"/>
    <w:rsid w:val="007F2A6B"/>
    <w:rsid w:val="007F63C6"/>
    <w:rsid w:val="008005F6"/>
    <w:rsid w:val="00804E1D"/>
    <w:rsid w:val="00804F0D"/>
    <w:rsid w:val="00807D02"/>
    <w:rsid w:val="00811974"/>
    <w:rsid w:val="00812488"/>
    <w:rsid w:val="008136B9"/>
    <w:rsid w:val="00814D0B"/>
    <w:rsid w:val="008150DB"/>
    <w:rsid w:val="008171A1"/>
    <w:rsid w:val="00822633"/>
    <w:rsid w:val="0082285F"/>
    <w:rsid w:val="008260BA"/>
    <w:rsid w:val="00831062"/>
    <w:rsid w:val="0083235A"/>
    <w:rsid w:val="008358BD"/>
    <w:rsid w:val="00835C65"/>
    <w:rsid w:val="008368D1"/>
    <w:rsid w:val="00837ACA"/>
    <w:rsid w:val="008400F0"/>
    <w:rsid w:val="008401BB"/>
    <w:rsid w:val="008445DC"/>
    <w:rsid w:val="00844734"/>
    <w:rsid w:val="00844CB0"/>
    <w:rsid w:val="0084614A"/>
    <w:rsid w:val="00850CAC"/>
    <w:rsid w:val="00852BB6"/>
    <w:rsid w:val="008615A8"/>
    <w:rsid w:val="008700D3"/>
    <w:rsid w:val="0087044B"/>
    <w:rsid w:val="00870679"/>
    <w:rsid w:val="00870A14"/>
    <w:rsid w:val="008721AA"/>
    <w:rsid w:val="0087351B"/>
    <w:rsid w:val="00873DA5"/>
    <w:rsid w:val="00874206"/>
    <w:rsid w:val="008745FA"/>
    <w:rsid w:val="00874F4D"/>
    <w:rsid w:val="00875F4A"/>
    <w:rsid w:val="00876225"/>
    <w:rsid w:val="00880B85"/>
    <w:rsid w:val="00881878"/>
    <w:rsid w:val="00881FC8"/>
    <w:rsid w:val="008934C9"/>
    <w:rsid w:val="00894B7D"/>
    <w:rsid w:val="0089592C"/>
    <w:rsid w:val="008967C4"/>
    <w:rsid w:val="00896F2A"/>
    <w:rsid w:val="0089743F"/>
    <w:rsid w:val="008A05A8"/>
    <w:rsid w:val="008A4769"/>
    <w:rsid w:val="008A50C4"/>
    <w:rsid w:val="008A7254"/>
    <w:rsid w:val="008A7FDC"/>
    <w:rsid w:val="008B1521"/>
    <w:rsid w:val="008B31FD"/>
    <w:rsid w:val="008C0355"/>
    <w:rsid w:val="008C0FA4"/>
    <w:rsid w:val="008C26EE"/>
    <w:rsid w:val="008C2B08"/>
    <w:rsid w:val="008C451A"/>
    <w:rsid w:val="008C63C6"/>
    <w:rsid w:val="008C63E8"/>
    <w:rsid w:val="008C6E14"/>
    <w:rsid w:val="008C7B45"/>
    <w:rsid w:val="008C7C43"/>
    <w:rsid w:val="008C7F5D"/>
    <w:rsid w:val="008D1DE8"/>
    <w:rsid w:val="008D3AB4"/>
    <w:rsid w:val="008D4A55"/>
    <w:rsid w:val="008D570D"/>
    <w:rsid w:val="008D6252"/>
    <w:rsid w:val="008E31E9"/>
    <w:rsid w:val="008E39DD"/>
    <w:rsid w:val="008E4208"/>
    <w:rsid w:val="008E4D91"/>
    <w:rsid w:val="008E50DF"/>
    <w:rsid w:val="008E56B8"/>
    <w:rsid w:val="008F0F7C"/>
    <w:rsid w:val="008F1E59"/>
    <w:rsid w:val="008F2E19"/>
    <w:rsid w:val="008F4294"/>
    <w:rsid w:val="008F4B40"/>
    <w:rsid w:val="008F788F"/>
    <w:rsid w:val="00900557"/>
    <w:rsid w:val="00900BE7"/>
    <w:rsid w:val="00903F5C"/>
    <w:rsid w:val="00904665"/>
    <w:rsid w:val="0090519C"/>
    <w:rsid w:val="009051EE"/>
    <w:rsid w:val="00906CC9"/>
    <w:rsid w:val="00907EF9"/>
    <w:rsid w:val="009101BB"/>
    <w:rsid w:val="009116BD"/>
    <w:rsid w:val="00911EBB"/>
    <w:rsid w:val="009144A1"/>
    <w:rsid w:val="00915945"/>
    <w:rsid w:val="00917E74"/>
    <w:rsid w:val="00920E61"/>
    <w:rsid w:val="00924317"/>
    <w:rsid w:val="0092504C"/>
    <w:rsid w:val="009304A9"/>
    <w:rsid w:val="0093104A"/>
    <w:rsid w:val="0093141C"/>
    <w:rsid w:val="009323D8"/>
    <w:rsid w:val="0093445C"/>
    <w:rsid w:val="00934485"/>
    <w:rsid w:val="00935126"/>
    <w:rsid w:val="00937A09"/>
    <w:rsid w:val="00941350"/>
    <w:rsid w:val="00941719"/>
    <w:rsid w:val="00942A7F"/>
    <w:rsid w:val="009457EC"/>
    <w:rsid w:val="00945827"/>
    <w:rsid w:val="00945AAE"/>
    <w:rsid w:val="009466B7"/>
    <w:rsid w:val="009512A5"/>
    <w:rsid w:val="00951818"/>
    <w:rsid w:val="00952777"/>
    <w:rsid w:val="00952D0D"/>
    <w:rsid w:val="00953AA0"/>
    <w:rsid w:val="00953CA4"/>
    <w:rsid w:val="00954CC1"/>
    <w:rsid w:val="00955795"/>
    <w:rsid w:val="00956E28"/>
    <w:rsid w:val="00960057"/>
    <w:rsid w:val="00960516"/>
    <w:rsid w:val="00961B4C"/>
    <w:rsid w:val="00961D92"/>
    <w:rsid w:val="00961F2D"/>
    <w:rsid w:val="00962C2A"/>
    <w:rsid w:val="00963EF0"/>
    <w:rsid w:val="00963FD7"/>
    <w:rsid w:val="0096620B"/>
    <w:rsid w:val="00966F40"/>
    <w:rsid w:val="00972191"/>
    <w:rsid w:val="00972F6F"/>
    <w:rsid w:val="009757C5"/>
    <w:rsid w:val="00975CD3"/>
    <w:rsid w:val="00975F7D"/>
    <w:rsid w:val="00977515"/>
    <w:rsid w:val="009808E2"/>
    <w:rsid w:val="009818BE"/>
    <w:rsid w:val="009818BF"/>
    <w:rsid w:val="00983FEB"/>
    <w:rsid w:val="0098725B"/>
    <w:rsid w:val="00990983"/>
    <w:rsid w:val="00990EAB"/>
    <w:rsid w:val="00991B04"/>
    <w:rsid w:val="0099449D"/>
    <w:rsid w:val="00997103"/>
    <w:rsid w:val="00997AB7"/>
    <w:rsid w:val="009A20D8"/>
    <w:rsid w:val="009A37F1"/>
    <w:rsid w:val="009A3A32"/>
    <w:rsid w:val="009A4ECB"/>
    <w:rsid w:val="009A5C53"/>
    <w:rsid w:val="009A71AE"/>
    <w:rsid w:val="009B0AB6"/>
    <w:rsid w:val="009B2CF7"/>
    <w:rsid w:val="009B3F2D"/>
    <w:rsid w:val="009B487E"/>
    <w:rsid w:val="009B56B1"/>
    <w:rsid w:val="009B56E0"/>
    <w:rsid w:val="009C087B"/>
    <w:rsid w:val="009C2A48"/>
    <w:rsid w:val="009C2EB5"/>
    <w:rsid w:val="009C3923"/>
    <w:rsid w:val="009C4521"/>
    <w:rsid w:val="009C706F"/>
    <w:rsid w:val="009C72A7"/>
    <w:rsid w:val="009D0834"/>
    <w:rsid w:val="009D0E27"/>
    <w:rsid w:val="009D211D"/>
    <w:rsid w:val="009D25E3"/>
    <w:rsid w:val="009D59B0"/>
    <w:rsid w:val="009E2294"/>
    <w:rsid w:val="009E5F64"/>
    <w:rsid w:val="009E65FB"/>
    <w:rsid w:val="009E7E4E"/>
    <w:rsid w:val="009F1881"/>
    <w:rsid w:val="009F1FC8"/>
    <w:rsid w:val="009F388E"/>
    <w:rsid w:val="009F42DE"/>
    <w:rsid w:val="009F586F"/>
    <w:rsid w:val="009F68BF"/>
    <w:rsid w:val="00A04627"/>
    <w:rsid w:val="00A068F3"/>
    <w:rsid w:val="00A07912"/>
    <w:rsid w:val="00A10997"/>
    <w:rsid w:val="00A10EE7"/>
    <w:rsid w:val="00A115B7"/>
    <w:rsid w:val="00A1375C"/>
    <w:rsid w:val="00A1522D"/>
    <w:rsid w:val="00A15984"/>
    <w:rsid w:val="00A159AE"/>
    <w:rsid w:val="00A17261"/>
    <w:rsid w:val="00A20A7B"/>
    <w:rsid w:val="00A20EDE"/>
    <w:rsid w:val="00A24489"/>
    <w:rsid w:val="00A2699F"/>
    <w:rsid w:val="00A26EEA"/>
    <w:rsid w:val="00A27FCF"/>
    <w:rsid w:val="00A33398"/>
    <w:rsid w:val="00A35193"/>
    <w:rsid w:val="00A36C5C"/>
    <w:rsid w:val="00A40BD2"/>
    <w:rsid w:val="00A40F6A"/>
    <w:rsid w:val="00A425DC"/>
    <w:rsid w:val="00A42884"/>
    <w:rsid w:val="00A4530B"/>
    <w:rsid w:val="00A46B8D"/>
    <w:rsid w:val="00A47659"/>
    <w:rsid w:val="00A54EEF"/>
    <w:rsid w:val="00A55246"/>
    <w:rsid w:val="00A56376"/>
    <w:rsid w:val="00A56488"/>
    <w:rsid w:val="00A57760"/>
    <w:rsid w:val="00A61202"/>
    <w:rsid w:val="00A62153"/>
    <w:rsid w:val="00A62F56"/>
    <w:rsid w:val="00A6339A"/>
    <w:rsid w:val="00A63DE6"/>
    <w:rsid w:val="00A64C6E"/>
    <w:rsid w:val="00A678EE"/>
    <w:rsid w:val="00A70687"/>
    <w:rsid w:val="00A707E4"/>
    <w:rsid w:val="00A7219B"/>
    <w:rsid w:val="00A7238D"/>
    <w:rsid w:val="00A74662"/>
    <w:rsid w:val="00A75FD2"/>
    <w:rsid w:val="00A760DF"/>
    <w:rsid w:val="00A81D03"/>
    <w:rsid w:val="00A82650"/>
    <w:rsid w:val="00A82FF2"/>
    <w:rsid w:val="00A83DAA"/>
    <w:rsid w:val="00A859EC"/>
    <w:rsid w:val="00A87C9B"/>
    <w:rsid w:val="00A913F5"/>
    <w:rsid w:val="00A92742"/>
    <w:rsid w:val="00A92ABD"/>
    <w:rsid w:val="00A93BC0"/>
    <w:rsid w:val="00A9542E"/>
    <w:rsid w:val="00A9793C"/>
    <w:rsid w:val="00A97D44"/>
    <w:rsid w:val="00AA0451"/>
    <w:rsid w:val="00AA5F93"/>
    <w:rsid w:val="00AB2499"/>
    <w:rsid w:val="00AB46E8"/>
    <w:rsid w:val="00AB4C71"/>
    <w:rsid w:val="00AB5DD9"/>
    <w:rsid w:val="00AB64C5"/>
    <w:rsid w:val="00AC04A2"/>
    <w:rsid w:val="00AC0CAF"/>
    <w:rsid w:val="00AC1F04"/>
    <w:rsid w:val="00AC2A57"/>
    <w:rsid w:val="00AC3A9E"/>
    <w:rsid w:val="00AC413A"/>
    <w:rsid w:val="00AC47A4"/>
    <w:rsid w:val="00AC600D"/>
    <w:rsid w:val="00AD0021"/>
    <w:rsid w:val="00AD05B9"/>
    <w:rsid w:val="00AD0E68"/>
    <w:rsid w:val="00AD54A7"/>
    <w:rsid w:val="00AD5D42"/>
    <w:rsid w:val="00AD6C38"/>
    <w:rsid w:val="00AE1F4D"/>
    <w:rsid w:val="00AE2908"/>
    <w:rsid w:val="00AE3D05"/>
    <w:rsid w:val="00AE3D58"/>
    <w:rsid w:val="00AE5FAD"/>
    <w:rsid w:val="00AE63BF"/>
    <w:rsid w:val="00AE6F56"/>
    <w:rsid w:val="00AE707F"/>
    <w:rsid w:val="00AE7E7F"/>
    <w:rsid w:val="00AF2071"/>
    <w:rsid w:val="00AF5242"/>
    <w:rsid w:val="00AF644A"/>
    <w:rsid w:val="00B01BAD"/>
    <w:rsid w:val="00B01DF4"/>
    <w:rsid w:val="00B0351A"/>
    <w:rsid w:val="00B10376"/>
    <w:rsid w:val="00B177CC"/>
    <w:rsid w:val="00B20737"/>
    <w:rsid w:val="00B20A1A"/>
    <w:rsid w:val="00B22DB1"/>
    <w:rsid w:val="00B25C45"/>
    <w:rsid w:val="00B27EA2"/>
    <w:rsid w:val="00B31454"/>
    <w:rsid w:val="00B33D38"/>
    <w:rsid w:val="00B34A57"/>
    <w:rsid w:val="00B34A5D"/>
    <w:rsid w:val="00B36339"/>
    <w:rsid w:val="00B372C9"/>
    <w:rsid w:val="00B4226E"/>
    <w:rsid w:val="00B4263F"/>
    <w:rsid w:val="00B42990"/>
    <w:rsid w:val="00B45F99"/>
    <w:rsid w:val="00B47739"/>
    <w:rsid w:val="00B50996"/>
    <w:rsid w:val="00B5238E"/>
    <w:rsid w:val="00B52656"/>
    <w:rsid w:val="00B52C48"/>
    <w:rsid w:val="00B673FB"/>
    <w:rsid w:val="00B67BDE"/>
    <w:rsid w:val="00B704E4"/>
    <w:rsid w:val="00B72293"/>
    <w:rsid w:val="00B724F7"/>
    <w:rsid w:val="00B729A5"/>
    <w:rsid w:val="00B76707"/>
    <w:rsid w:val="00B77E98"/>
    <w:rsid w:val="00B80FAD"/>
    <w:rsid w:val="00B81F81"/>
    <w:rsid w:val="00B82A63"/>
    <w:rsid w:val="00B837F2"/>
    <w:rsid w:val="00B866B2"/>
    <w:rsid w:val="00B869E5"/>
    <w:rsid w:val="00B87400"/>
    <w:rsid w:val="00B92CAC"/>
    <w:rsid w:val="00B93340"/>
    <w:rsid w:val="00B93E61"/>
    <w:rsid w:val="00B942AD"/>
    <w:rsid w:val="00B94E29"/>
    <w:rsid w:val="00B95487"/>
    <w:rsid w:val="00B955F5"/>
    <w:rsid w:val="00B97301"/>
    <w:rsid w:val="00B97A87"/>
    <w:rsid w:val="00BA04A1"/>
    <w:rsid w:val="00BA0BA2"/>
    <w:rsid w:val="00BA2475"/>
    <w:rsid w:val="00BA3A5A"/>
    <w:rsid w:val="00BA47D1"/>
    <w:rsid w:val="00BA5147"/>
    <w:rsid w:val="00BA6946"/>
    <w:rsid w:val="00BA7A03"/>
    <w:rsid w:val="00BB3312"/>
    <w:rsid w:val="00BB44E3"/>
    <w:rsid w:val="00BB6138"/>
    <w:rsid w:val="00BB74EB"/>
    <w:rsid w:val="00BC1519"/>
    <w:rsid w:val="00BC3D55"/>
    <w:rsid w:val="00BC3FE8"/>
    <w:rsid w:val="00BC4C29"/>
    <w:rsid w:val="00BC53BE"/>
    <w:rsid w:val="00BC752A"/>
    <w:rsid w:val="00BD136A"/>
    <w:rsid w:val="00BD2410"/>
    <w:rsid w:val="00BD2C52"/>
    <w:rsid w:val="00BD70FB"/>
    <w:rsid w:val="00BD7949"/>
    <w:rsid w:val="00BE0BFB"/>
    <w:rsid w:val="00BE11AE"/>
    <w:rsid w:val="00BE14E8"/>
    <w:rsid w:val="00BE1723"/>
    <w:rsid w:val="00BE1D4A"/>
    <w:rsid w:val="00BE3574"/>
    <w:rsid w:val="00BE4008"/>
    <w:rsid w:val="00BE4DDD"/>
    <w:rsid w:val="00BE65EF"/>
    <w:rsid w:val="00BF0052"/>
    <w:rsid w:val="00BF2725"/>
    <w:rsid w:val="00BF2B71"/>
    <w:rsid w:val="00BF3C4A"/>
    <w:rsid w:val="00BF4F7F"/>
    <w:rsid w:val="00BF66D3"/>
    <w:rsid w:val="00BF76C9"/>
    <w:rsid w:val="00C024D4"/>
    <w:rsid w:val="00C02767"/>
    <w:rsid w:val="00C053B2"/>
    <w:rsid w:val="00C05A4A"/>
    <w:rsid w:val="00C05FE5"/>
    <w:rsid w:val="00C064DB"/>
    <w:rsid w:val="00C076E2"/>
    <w:rsid w:val="00C07DCE"/>
    <w:rsid w:val="00C100B9"/>
    <w:rsid w:val="00C10D85"/>
    <w:rsid w:val="00C12629"/>
    <w:rsid w:val="00C139CC"/>
    <w:rsid w:val="00C1424D"/>
    <w:rsid w:val="00C147ED"/>
    <w:rsid w:val="00C14A1B"/>
    <w:rsid w:val="00C16FA1"/>
    <w:rsid w:val="00C2002D"/>
    <w:rsid w:val="00C2038E"/>
    <w:rsid w:val="00C203C1"/>
    <w:rsid w:val="00C20FC4"/>
    <w:rsid w:val="00C225BD"/>
    <w:rsid w:val="00C22A1A"/>
    <w:rsid w:val="00C2341F"/>
    <w:rsid w:val="00C24ABF"/>
    <w:rsid w:val="00C25EE5"/>
    <w:rsid w:val="00C2644E"/>
    <w:rsid w:val="00C26660"/>
    <w:rsid w:val="00C26FF6"/>
    <w:rsid w:val="00C27682"/>
    <w:rsid w:val="00C27ADA"/>
    <w:rsid w:val="00C324D2"/>
    <w:rsid w:val="00C34C97"/>
    <w:rsid w:val="00C3593E"/>
    <w:rsid w:val="00C4082A"/>
    <w:rsid w:val="00C40AD4"/>
    <w:rsid w:val="00C41A08"/>
    <w:rsid w:val="00C431F6"/>
    <w:rsid w:val="00C43321"/>
    <w:rsid w:val="00C44329"/>
    <w:rsid w:val="00C4475A"/>
    <w:rsid w:val="00C457CA"/>
    <w:rsid w:val="00C524FD"/>
    <w:rsid w:val="00C5280A"/>
    <w:rsid w:val="00C529ED"/>
    <w:rsid w:val="00C548E5"/>
    <w:rsid w:val="00C54E66"/>
    <w:rsid w:val="00C55BA8"/>
    <w:rsid w:val="00C56895"/>
    <w:rsid w:val="00C602FE"/>
    <w:rsid w:val="00C60C8F"/>
    <w:rsid w:val="00C60F6D"/>
    <w:rsid w:val="00C63E65"/>
    <w:rsid w:val="00C6472C"/>
    <w:rsid w:val="00C650AF"/>
    <w:rsid w:val="00C66251"/>
    <w:rsid w:val="00C6724E"/>
    <w:rsid w:val="00C70DEC"/>
    <w:rsid w:val="00C71319"/>
    <w:rsid w:val="00C72E4E"/>
    <w:rsid w:val="00C73E93"/>
    <w:rsid w:val="00C73FE0"/>
    <w:rsid w:val="00C7561B"/>
    <w:rsid w:val="00C76786"/>
    <w:rsid w:val="00C77019"/>
    <w:rsid w:val="00C77818"/>
    <w:rsid w:val="00C815A6"/>
    <w:rsid w:val="00C8188F"/>
    <w:rsid w:val="00C81BC2"/>
    <w:rsid w:val="00C83911"/>
    <w:rsid w:val="00C83BF7"/>
    <w:rsid w:val="00C84320"/>
    <w:rsid w:val="00C84C91"/>
    <w:rsid w:val="00C85A0A"/>
    <w:rsid w:val="00C85AF1"/>
    <w:rsid w:val="00C86F40"/>
    <w:rsid w:val="00C872F2"/>
    <w:rsid w:val="00C876DB"/>
    <w:rsid w:val="00C878D3"/>
    <w:rsid w:val="00C92624"/>
    <w:rsid w:val="00C94B76"/>
    <w:rsid w:val="00C9582A"/>
    <w:rsid w:val="00C95A03"/>
    <w:rsid w:val="00C977DA"/>
    <w:rsid w:val="00CA4406"/>
    <w:rsid w:val="00CA5C17"/>
    <w:rsid w:val="00CB022C"/>
    <w:rsid w:val="00CB03C6"/>
    <w:rsid w:val="00CB0463"/>
    <w:rsid w:val="00CB17A7"/>
    <w:rsid w:val="00CB4A89"/>
    <w:rsid w:val="00CB593A"/>
    <w:rsid w:val="00CB6D80"/>
    <w:rsid w:val="00CB7CBA"/>
    <w:rsid w:val="00CC0691"/>
    <w:rsid w:val="00CC21D6"/>
    <w:rsid w:val="00CC4554"/>
    <w:rsid w:val="00CC5B05"/>
    <w:rsid w:val="00CD1844"/>
    <w:rsid w:val="00CD3FB5"/>
    <w:rsid w:val="00CD42A4"/>
    <w:rsid w:val="00CD681B"/>
    <w:rsid w:val="00CD6C5F"/>
    <w:rsid w:val="00CE0767"/>
    <w:rsid w:val="00CE3411"/>
    <w:rsid w:val="00CE4983"/>
    <w:rsid w:val="00CE7588"/>
    <w:rsid w:val="00CE78A1"/>
    <w:rsid w:val="00CF03A9"/>
    <w:rsid w:val="00CF0468"/>
    <w:rsid w:val="00CF3412"/>
    <w:rsid w:val="00CF3995"/>
    <w:rsid w:val="00CF43D7"/>
    <w:rsid w:val="00CF451F"/>
    <w:rsid w:val="00CF4E2A"/>
    <w:rsid w:val="00CF68ED"/>
    <w:rsid w:val="00CF6AC2"/>
    <w:rsid w:val="00CF6BB8"/>
    <w:rsid w:val="00CF6C33"/>
    <w:rsid w:val="00D014F9"/>
    <w:rsid w:val="00D01E72"/>
    <w:rsid w:val="00D027B3"/>
    <w:rsid w:val="00D05A86"/>
    <w:rsid w:val="00D06FE4"/>
    <w:rsid w:val="00D102DE"/>
    <w:rsid w:val="00D10935"/>
    <w:rsid w:val="00D10B34"/>
    <w:rsid w:val="00D11084"/>
    <w:rsid w:val="00D12394"/>
    <w:rsid w:val="00D13270"/>
    <w:rsid w:val="00D161FE"/>
    <w:rsid w:val="00D1798B"/>
    <w:rsid w:val="00D23E3E"/>
    <w:rsid w:val="00D24F9C"/>
    <w:rsid w:val="00D30711"/>
    <w:rsid w:val="00D31FA4"/>
    <w:rsid w:val="00D3235B"/>
    <w:rsid w:val="00D332C1"/>
    <w:rsid w:val="00D3352F"/>
    <w:rsid w:val="00D4353C"/>
    <w:rsid w:val="00D43DDC"/>
    <w:rsid w:val="00D465C9"/>
    <w:rsid w:val="00D4707C"/>
    <w:rsid w:val="00D50337"/>
    <w:rsid w:val="00D51997"/>
    <w:rsid w:val="00D51B1A"/>
    <w:rsid w:val="00D52089"/>
    <w:rsid w:val="00D528D6"/>
    <w:rsid w:val="00D54D55"/>
    <w:rsid w:val="00D5584A"/>
    <w:rsid w:val="00D5658B"/>
    <w:rsid w:val="00D5792F"/>
    <w:rsid w:val="00D609C6"/>
    <w:rsid w:val="00D6270B"/>
    <w:rsid w:val="00D62DD0"/>
    <w:rsid w:val="00D647FC"/>
    <w:rsid w:val="00D64C9E"/>
    <w:rsid w:val="00D65A0D"/>
    <w:rsid w:val="00D66239"/>
    <w:rsid w:val="00D668E7"/>
    <w:rsid w:val="00D67113"/>
    <w:rsid w:val="00D70345"/>
    <w:rsid w:val="00D73E7D"/>
    <w:rsid w:val="00D762AE"/>
    <w:rsid w:val="00D77360"/>
    <w:rsid w:val="00D80C05"/>
    <w:rsid w:val="00D83953"/>
    <w:rsid w:val="00D83E2F"/>
    <w:rsid w:val="00D841F0"/>
    <w:rsid w:val="00D85076"/>
    <w:rsid w:val="00D85398"/>
    <w:rsid w:val="00D856FF"/>
    <w:rsid w:val="00D858CD"/>
    <w:rsid w:val="00D85AEE"/>
    <w:rsid w:val="00D908E7"/>
    <w:rsid w:val="00D92123"/>
    <w:rsid w:val="00D93B10"/>
    <w:rsid w:val="00D94418"/>
    <w:rsid w:val="00D95C6F"/>
    <w:rsid w:val="00D97A12"/>
    <w:rsid w:val="00DA369A"/>
    <w:rsid w:val="00DA74BE"/>
    <w:rsid w:val="00DB00B8"/>
    <w:rsid w:val="00DB17C5"/>
    <w:rsid w:val="00DB3117"/>
    <w:rsid w:val="00DB350C"/>
    <w:rsid w:val="00DB5CE5"/>
    <w:rsid w:val="00DB68B5"/>
    <w:rsid w:val="00DB6EB2"/>
    <w:rsid w:val="00DC22E6"/>
    <w:rsid w:val="00DC25E3"/>
    <w:rsid w:val="00DC2AB1"/>
    <w:rsid w:val="00DC36D0"/>
    <w:rsid w:val="00DC526C"/>
    <w:rsid w:val="00DC7B6E"/>
    <w:rsid w:val="00DD4860"/>
    <w:rsid w:val="00DD7522"/>
    <w:rsid w:val="00DD78DE"/>
    <w:rsid w:val="00DE0AE7"/>
    <w:rsid w:val="00DE4B33"/>
    <w:rsid w:val="00DE7163"/>
    <w:rsid w:val="00DF2DB0"/>
    <w:rsid w:val="00DF40D0"/>
    <w:rsid w:val="00DF5693"/>
    <w:rsid w:val="00DF6785"/>
    <w:rsid w:val="00E001CD"/>
    <w:rsid w:val="00E00E13"/>
    <w:rsid w:val="00E00F5B"/>
    <w:rsid w:val="00E030BC"/>
    <w:rsid w:val="00E04949"/>
    <w:rsid w:val="00E052EE"/>
    <w:rsid w:val="00E11E44"/>
    <w:rsid w:val="00E11F3D"/>
    <w:rsid w:val="00E125DD"/>
    <w:rsid w:val="00E1263F"/>
    <w:rsid w:val="00E129DC"/>
    <w:rsid w:val="00E14165"/>
    <w:rsid w:val="00E1682B"/>
    <w:rsid w:val="00E16C06"/>
    <w:rsid w:val="00E17BBE"/>
    <w:rsid w:val="00E20C75"/>
    <w:rsid w:val="00E22C82"/>
    <w:rsid w:val="00E239B6"/>
    <w:rsid w:val="00E2437A"/>
    <w:rsid w:val="00E26515"/>
    <w:rsid w:val="00E343D3"/>
    <w:rsid w:val="00E34FB7"/>
    <w:rsid w:val="00E35282"/>
    <w:rsid w:val="00E3609E"/>
    <w:rsid w:val="00E4115B"/>
    <w:rsid w:val="00E41BD1"/>
    <w:rsid w:val="00E442B3"/>
    <w:rsid w:val="00E446FC"/>
    <w:rsid w:val="00E45DF3"/>
    <w:rsid w:val="00E4674C"/>
    <w:rsid w:val="00E47884"/>
    <w:rsid w:val="00E510E0"/>
    <w:rsid w:val="00E542DB"/>
    <w:rsid w:val="00E57581"/>
    <w:rsid w:val="00E609A1"/>
    <w:rsid w:val="00E60A71"/>
    <w:rsid w:val="00E60CB2"/>
    <w:rsid w:val="00E64FF6"/>
    <w:rsid w:val="00E659CB"/>
    <w:rsid w:val="00E65FC9"/>
    <w:rsid w:val="00E663D4"/>
    <w:rsid w:val="00E67528"/>
    <w:rsid w:val="00E675C5"/>
    <w:rsid w:val="00E73E30"/>
    <w:rsid w:val="00E8001F"/>
    <w:rsid w:val="00E80BF5"/>
    <w:rsid w:val="00E8206A"/>
    <w:rsid w:val="00E83A24"/>
    <w:rsid w:val="00E84999"/>
    <w:rsid w:val="00E8582D"/>
    <w:rsid w:val="00E86851"/>
    <w:rsid w:val="00E91555"/>
    <w:rsid w:val="00E92610"/>
    <w:rsid w:val="00E938AF"/>
    <w:rsid w:val="00E95D30"/>
    <w:rsid w:val="00E967B6"/>
    <w:rsid w:val="00EA3057"/>
    <w:rsid w:val="00EA37D4"/>
    <w:rsid w:val="00EA39C8"/>
    <w:rsid w:val="00EA53A1"/>
    <w:rsid w:val="00EA5AA2"/>
    <w:rsid w:val="00EA5DC3"/>
    <w:rsid w:val="00EA769B"/>
    <w:rsid w:val="00EA76B1"/>
    <w:rsid w:val="00EB1071"/>
    <w:rsid w:val="00EB4801"/>
    <w:rsid w:val="00EB48BE"/>
    <w:rsid w:val="00EB4E20"/>
    <w:rsid w:val="00EC1994"/>
    <w:rsid w:val="00EC19AF"/>
    <w:rsid w:val="00EC1A59"/>
    <w:rsid w:val="00EC36CF"/>
    <w:rsid w:val="00EC4B35"/>
    <w:rsid w:val="00EC5AEE"/>
    <w:rsid w:val="00EC68E2"/>
    <w:rsid w:val="00ED06A5"/>
    <w:rsid w:val="00ED47FE"/>
    <w:rsid w:val="00ED51A4"/>
    <w:rsid w:val="00EE00D2"/>
    <w:rsid w:val="00EE2C62"/>
    <w:rsid w:val="00EE3D5E"/>
    <w:rsid w:val="00EE4536"/>
    <w:rsid w:val="00EE46A5"/>
    <w:rsid w:val="00EE558A"/>
    <w:rsid w:val="00EE6352"/>
    <w:rsid w:val="00EF2132"/>
    <w:rsid w:val="00EF323F"/>
    <w:rsid w:val="00EF3E57"/>
    <w:rsid w:val="00EF3F67"/>
    <w:rsid w:val="00EF4D7A"/>
    <w:rsid w:val="00EF6E0A"/>
    <w:rsid w:val="00F00BC6"/>
    <w:rsid w:val="00F01161"/>
    <w:rsid w:val="00F01CB0"/>
    <w:rsid w:val="00F03967"/>
    <w:rsid w:val="00F04410"/>
    <w:rsid w:val="00F057CA"/>
    <w:rsid w:val="00F05B31"/>
    <w:rsid w:val="00F06A13"/>
    <w:rsid w:val="00F10528"/>
    <w:rsid w:val="00F1217F"/>
    <w:rsid w:val="00F12D91"/>
    <w:rsid w:val="00F13321"/>
    <w:rsid w:val="00F13ADB"/>
    <w:rsid w:val="00F14C85"/>
    <w:rsid w:val="00F15941"/>
    <w:rsid w:val="00F16EA3"/>
    <w:rsid w:val="00F225F5"/>
    <w:rsid w:val="00F226B0"/>
    <w:rsid w:val="00F2308A"/>
    <w:rsid w:val="00F23AE7"/>
    <w:rsid w:val="00F245E7"/>
    <w:rsid w:val="00F27E3E"/>
    <w:rsid w:val="00F32F05"/>
    <w:rsid w:val="00F33375"/>
    <w:rsid w:val="00F35628"/>
    <w:rsid w:val="00F3569C"/>
    <w:rsid w:val="00F418E1"/>
    <w:rsid w:val="00F4389D"/>
    <w:rsid w:val="00F50984"/>
    <w:rsid w:val="00F53857"/>
    <w:rsid w:val="00F545CF"/>
    <w:rsid w:val="00F5531A"/>
    <w:rsid w:val="00F56249"/>
    <w:rsid w:val="00F60854"/>
    <w:rsid w:val="00F643C6"/>
    <w:rsid w:val="00F6628F"/>
    <w:rsid w:val="00F667D5"/>
    <w:rsid w:val="00F6773E"/>
    <w:rsid w:val="00F70421"/>
    <w:rsid w:val="00F707CB"/>
    <w:rsid w:val="00F70FE0"/>
    <w:rsid w:val="00F72FA6"/>
    <w:rsid w:val="00F76C1E"/>
    <w:rsid w:val="00F77942"/>
    <w:rsid w:val="00F8002F"/>
    <w:rsid w:val="00F80124"/>
    <w:rsid w:val="00F81293"/>
    <w:rsid w:val="00F8307D"/>
    <w:rsid w:val="00F832D1"/>
    <w:rsid w:val="00F83A55"/>
    <w:rsid w:val="00F848C3"/>
    <w:rsid w:val="00F84E62"/>
    <w:rsid w:val="00F87101"/>
    <w:rsid w:val="00F9061C"/>
    <w:rsid w:val="00F936BC"/>
    <w:rsid w:val="00F956F0"/>
    <w:rsid w:val="00F963EA"/>
    <w:rsid w:val="00F96D4A"/>
    <w:rsid w:val="00F9787F"/>
    <w:rsid w:val="00F97F86"/>
    <w:rsid w:val="00FA0499"/>
    <w:rsid w:val="00FA1A3F"/>
    <w:rsid w:val="00FA2A3F"/>
    <w:rsid w:val="00FA3604"/>
    <w:rsid w:val="00FA3D97"/>
    <w:rsid w:val="00FA5C8A"/>
    <w:rsid w:val="00FA5C99"/>
    <w:rsid w:val="00FA664B"/>
    <w:rsid w:val="00FA6864"/>
    <w:rsid w:val="00FA6A87"/>
    <w:rsid w:val="00FA709C"/>
    <w:rsid w:val="00FA7AB5"/>
    <w:rsid w:val="00FB1792"/>
    <w:rsid w:val="00FB25CE"/>
    <w:rsid w:val="00FB3393"/>
    <w:rsid w:val="00FB45C6"/>
    <w:rsid w:val="00FB7A1B"/>
    <w:rsid w:val="00FC0450"/>
    <w:rsid w:val="00FC3603"/>
    <w:rsid w:val="00FD16D4"/>
    <w:rsid w:val="00FD3049"/>
    <w:rsid w:val="00FD34F4"/>
    <w:rsid w:val="00FD7542"/>
    <w:rsid w:val="00FD7CB7"/>
    <w:rsid w:val="00FE0DA8"/>
    <w:rsid w:val="00FE2308"/>
    <w:rsid w:val="00FE275E"/>
    <w:rsid w:val="00FF03D3"/>
    <w:rsid w:val="00FF09BE"/>
    <w:rsid w:val="00FF293F"/>
    <w:rsid w:val="00FF2E96"/>
    <w:rsid w:val="00FF40EA"/>
    <w:rsid w:val="00FF4E70"/>
    <w:rsid w:val="00FF588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561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92"/>
    <w:pPr>
      <w:spacing w:after="0" w:line="480" w:lineRule="auto"/>
      <w:ind w:firstLine="284"/>
      <w:jc w:val="both"/>
    </w:pPr>
    <w:rPr>
      <w:rFonts w:asciiTheme="majorHAnsi" w:eastAsia="Times New Roman" w:hAnsiTheme="majorHAnsi" w:cs="Times New Roman"/>
      <w:sz w:val="23"/>
      <w:szCs w:val="24"/>
      <w:lang w:eastAsia="en-GB"/>
    </w:rPr>
  </w:style>
  <w:style w:type="paragraph" w:styleId="Heading1">
    <w:name w:val="heading 1"/>
    <w:basedOn w:val="Normal"/>
    <w:next w:val="Normal"/>
    <w:link w:val="Heading1Char"/>
    <w:autoRedefine/>
    <w:qFormat/>
    <w:rsid w:val="0001554A"/>
    <w:pPr>
      <w:numPr>
        <w:numId w:val="41"/>
      </w:numPr>
      <w:ind w:left="284" w:hanging="284"/>
      <w:jc w:val="left"/>
      <w:outlineLvl w:val="0"/>
    </w:pPr>
    <w:rPr>
      <w:b/>
      <w:sz w:val="24"/>
    </w:rPr>
  </w:style>
  <w:style w:type="paragraph" w:styleId="Heading2">
    <w:name w:val="heading 2"/>
    <w:basedOn w:val="Heading1"/>
    <w:next w:val="Normal"/>
    <w:link w:val="Heading2Char"/>
    <w:unhideWhenUsed/>
    <w:qFormat/>
    <w:rsid w:val="00195A5A"/>
    <w:pPr>
      <w:numPr>
        <w:ilvl w:val="1"/>
      </w:numPr>
      <w:ind w:hanging="508"/>
      <w:outlineLvl w:val="1"/>
    </w:pPr>
    <w:rPr>
      <w:i/>
      <w:iCs/>
    </w:rPr>
  </w:style>
  <w:style w:type="paragraph" w:styleId="Heading3">
    <w:name w:val="heading 3"/>
    <w:basedOn w:val="Normal"/>
    <w:next w:val="Normal"/>
    <w:link w:val="Heading3Char"/>
    <w:unhideWhenUsed/>
    <w:qFormat/>
    <w:rsid w:val="00C77019"/>
    <w:pPr>
      <w:keepNext/>
      <w:keepLines/>
      <w:numPr>
        <w:ilvl w:val="2"/>
        <w:numId w:val="1"/>
      </w:numPr>
      <w:spacing w:before="240"/>
      <w:jc w:val="left"/>
      <w:outlineLvl w:val="2"/>
    </w:pPr>
    <w:rPr>
      <w:rFonts w:eastAsiaTheme="majorEastAsia" w:cstheme="majorBidi"/>
      <w:b/>
      <w:bCs/>
      <w:color w:val="000000" w:themeColor="text1"/>
      <w:sz w:val="24"/>
    </w:rPr>
  </w:style>
  <w:style w:type="paragraph" w:styleId="Heading4">
    <w:name w:val="heading 4"/>
    <w:basedOn w:val="Normal"/>
    <w:next w:val="Normal"/>
    <w:link w:val="Heading4Char"/>
    <w:unhideWhenUsed/>
    <w:qFormat/>
    <w:rsid w:val="00786076"/>
    <w:pPr>
      <w:keepNext/>
      <w:keepLines/>
      <w:numPr>
        <w:ilvl w:val="3"/>
        <w:numId w:val="1"/>
      </w:numPr>
      <w:spacing w:before="360"/>
      <w:outlineLvl w:val="3"/>
    </w:pPr>
    <w:rPr>
      <w:rFonts w:eastAsiaTheme="majorEastAsia" w:cstheme="majorBidi"/>
      <w:b/>
      <w:bCs/>
      <w:i/>
      <w:iCs/>
      <w:color w:val="000000" w:themeColor="text1"/>
    </w:rPr>
  </w:style>
  <w:style w:type="paragraph" w:styleId="Heading5">
    <w:name w:val="heading 5"/>
    <w:basedOn w:val="Normal"/>
    <w:next w:val="Normal"/>
    <w:link w:val="Heading5Char"/>
    <w:unhideWhenUsed/>
    <w:rsid w:val="0025669F"/>
    <w:pPr>
      <w:keepNext/>
      <w:keepLines/>
      <w:numPr>
        <w:ilvl w:val="4"/>
        <w:numId w:val="1"/>
      </w:numPr>
      <w:spacing w:before="200"/>
      <w:outlineLvl w:val="4"/>
    </w:pPr>
    <w:rPr>
      <w:rFonts w:eastAsiaTheme="majorEastAsia" w:cstheme="majorBidi"/>
      <w:color w:val="243F60" w:themeColor="accent1" w:themeShade="7F"/>
    </w:rPr>
  </w:style>
  <w:style w:type="paragraph" w:styleId="Heading6">
    <w:name w:val="heading 6"/>
    <w:basedOn w:val="Normal"/>
    <w:next w:val="Normal"/>
    <w:link w:val="Heading6Char"/>
    <w:unhideWhenUsed/>
    <w:rsid w:val="0025669F"/>
    <w:pPr>
      <w:keepNext/>
      <w:keepLines/>
      <w:numPr>
        <w:ilvl w:val="5"/>
        <w:numId w:val="1"/>
      </w:numPr>
      <w:spacing w:before="200"/>
      <w:outlineLvl w:val="5"/>
    </w:pPr>
    <w:rPr>
      <w:rFonts w:eastAsiaTheme="majorEastAsia" w:cstheme="majorBidi"/>
      <w:i/>
      <w:iCs/>
      <w:color w:val="243F60" w:themeColor="accent1" w:themeShade="7F"/>
    </w:rPr>
  </w:style>
  <w:style w:type="paragraph" w:styleId="Heading7">
    <w:name w:val="heading 7"/>
    <w:basedOn w:val="Normal"/>
    <w:next w:val="Normal"/>
    <w:link w:val="Heading7Char"/>
    <w:uiPriority w:val="99"/>
    <w:semiHidden/>
    <w:unhideWhenUsed/>
    <w:qFormat/>
    <w:rsid w:val="0025669F"/>
    <w:pPr>
      <w:keepNext/>
      <w:keepLines/>
      <w:numPr>
        <w:ilvl w:val="6"/>
        <w:numId w:val="1"/>
      </w:numPr>
      <w:spacing w:before="20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9"/>
    <w:semiHidden/>
    <w:unhideWhenUsed/>
    <w:qFormat/>
    <w:rsid w:val="0025669F"/>
    <w:pPr>
      <w:keepNext/>
      <w:keepLines/>
      <w:numPr>
        <w:ilvl w:val="7"/>
        <w:numId w:val="1"/>
      </w:numPr>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9"/>
    <w:semiHidden/>
    <w:unhideWhenUsed/>
    <w:qFormat/>
    <w:rsid w:val="0025669F"/>
    <w:pPr>
      <w:keepNext/>
      <w:keepLines/>
      <w:numPr>
        <w:ilvl w:val="8"/>
        <w:numId w:val="1"/>
      </w:numPr>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554A"/>
    <w:rPr>
      <w:rFonts w:asciiTheme="majorHAnsi" w:eastAsia="Times New Roman" w:hAnsiTheme="majorHAnsi" w:cs="Times New Roman"/>
      <w:b/>
      <w:sz w:val="24"/>
      <w:szCs w:val="24"/>
      <w:lang w:eastAsia="en-GB"/>
    </w:rPr>
  </w:style>
  <w:style w:type="character" w:customStyle="1" w:styleId="Heading2Char">
    <w:name w:val="Heading 2 Char"/>
    <w:basedOn w:val="DefaultParagraphFont"/>
    <w:link w:val="Heading2"/>
    <w:rsid w:val="00195A5A"/>
    <w:rPr>
      <w:rFonts w:asciiTheme="majorHAnsi" w:eastAsia="Times New Roman" w:hAnsiTheme="majorHAnsi" w:cs="Times New Roman"/>
      <w:b/>
      <w:i/>
      <w:iCs/>
      <w:sz w:val="24"/>
      <w:szCs w:val="24"/>
      <w:lang w:eastAsia="en-GB"/>
    </w:rPr>
  </w:style>
  <w:style w:type="character" w:customStyle="1" w:styleId="Heading3Char">
    <w:name w:val="Heading 3 Char"/>
    <w:basedOn w:val="DefaultParagraphFont"/>
    <w:link w:val="Heading3"/>
    <w:rsid w:val="00C77019"/>
    <w:rPr>
      <w:rFonts w:asciiTheme="majorHAnsi" w:eastAsiaTheme="majorEastAsia" w:hAnsiTheme="majorHAnsi" w:cstheme="majorBidi"/>
      <w:b/>
      <w:bCs/>
      <w:color w:val="000000" w:themeColor="text1"/>
      <w:sz w:val="24"/>
      <w:szCs w:val="24"/>
      <w:lang w:val="en-GB"/>
    </w:rPr>
  </w:style>
  <w:style w:type="character" w:customStyle="1" w:styleId="Heading4Char">
    <w:name w:val="Heading 4 Char"/>
    <w:basedOn w:val="DefaultParagraphFont"/>
    <w:link w:val="Heading4"/>
    <w:rsid w:val="00786076"/>
    <w:rPr>
      <w:rFonts w:asciiTheme="majorHAnsi" w:eastAsiaTheme="majorEastAsia" w:hAnsiTheme="majorHAnsi" w:cstheme="majorBidi"/>
      <w:b/>
      <w:bCs/>
      <w:i/>
      <w:iCs/>
      <w:color w:val="000000" w:themeColor="text1"/>
      <w:lang w:val="en-GB"/>
    </w:rPr>
  </w:style>
  <w:style w:type="character" w:customStyle="1" w:styleId="Heading5Char">
    <w:name w:val="Heading 5 Char"/>
    <w:basedOn w:val="DefaultParagraphFont"/>
    <w:link w:val="Heading5"/>
    <w:rsid w:val="006F026F"/>
    <w:rPr>
      <w:rFonts w:asciiTheme="majorHAnsi" w:eastAsiaTheme="majorEastAsia" w:hAnsiTheme="majorHAnsi" w:cstheme="majorBidi"/>
      <w:color w:val="243F60" w:themeColor="accent1" w:themeShade="7F"/>
      <w:lang w:val="en-GB"/>
    </w:rPr>
  </w:style>
  <w:style w:type="character" w:customStyle="1" w:styleId="Heading6Char">
    <w:name w:val="Heading 6 Char"/>
    <w:basedOn w:val="DefaultParagraphFont"/>
    <w:link w:val="Heading6"/>
    <w:rsid w:val="006F026F"/>
    <w:rPr>
      <w:rFonts w:asciiTheme="majorHAnsi" w:eastAsiaTheme="majorEastAsia" w:hAnsiTheme="majorHAnsi" w:cstheme="majorBidi"/>
      <w:i/>
      <w:iCs/>
      <w:color w:val="243F60" w:themeColor="accent1" w:themeShade="7F"/>
      <w:lang w:val="en-GB"/>
    </w:rPr>
  </w:style>
  <w:style w:type="character" w:customStyle="1" w:styleId="Heading7Char">
    <w:name w:val="Heading 7 Char"/>
    <w:basedOn w:val="DefaultParagraphFont"/>
    <w:link w:val="Heading7"/>
    <w:uiPriority w:val="99"/>
    <w:semiHidden/>
    <w:rsid w:val="006F026F"/>
    <w:rPr>
      <w:rFonts w:asciiTheme="majorHAnsi" w:eastAsiaTheme="majorEastAsia" w:hAnsiTheme="majorHAnsi" w:cstheme="majorBidi"/>
      <w:i/>
      <w:iCs/>
      <w:color w:val="404040" w:themeColor="text1" w:themeTint="BF"/>
      <w:lang w:val="en-GB"/>
    </w:rPr>
  </w:style>
  <w:style w:type="character" w:customStyle="1" w:styleId="Heading8Char">
    <w:name w:val="Heading 8 Char"/>
    <w:basedOn w:val="DefaultParagraphFont"/>
    <w:link w:val="Heading8"/>
    <w:uiPriority w:val="99"/>
    <w:semiHidden/>
    <w:rsid w:val="006F026F"/>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9"/>
    <w:semiHidden/>
    <w:rsid w:val="006F026F"/>
    <w:rPr>
      <w:rFonts w:asciiTheme="majorHAnsi" w:eastAsiaTheme="majorEastAsia" w:hAnsiTheme="majorHAnsi" w:cstheme="majorBidi"/>
      <w:i/>
      <w:iCs/>
      <w:color w:val="404040" w:themeColor="text1" w:themeTint="BF"/>
      <w:sz w:val="20"/>
      <w:szCs w:val="20"/>
      <w:lang w:val="en-GB"/>
    </w:rPr>
  </w:style>
  <w:style w:type="paragraph" w:styleId="Header">
    <w:name w:val="header"/>
    <w:basedOn w:val="Normal"/>
    <w:link w:val="HeaderChar"/>
    <w:uiPriority w:val="99"/>
    <w:unhideWhenUsed/>
    <w:rsid w:val="005E0F11"/>
    <w:pPr>
      <w:tabs>
        <w:tab w:val="center" w:pos="4536"/>
        <w:tab w:val="right" w:pos="9072"/>
      </w:tabs>
      <w:spacing w:line="240" w:lineRule="auto"/>
    </w:pPr>
  </w:style>
  <w:style w:type="character" w:customStyle="1" w:styleId="HeaderChar">
    <w:name w:val="Header Char"/>
    <w:basedOn w:val="DefaultParagraphFont"/>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line="240" w:lineRule="auto"/>
    </w:pPr>
  </w:style>
  <w:style w:type="character" w:customStyle="1" w:styleId="FooterChar">
    <w:name w:val="Footer Char"/>
    <w:basedOn w:val="DefaultParagraphFont"/>
    <w:link w:val="Footer"/>
    <w:uiPriority w:val="99"/>
    <w:rsid w:val="009C087B"/>
    <w:rPr>
      <w:rFonts w:ascii="Times New Roman" w:hAnsi="Times New Roman"/>
      <w:sz w:val="24"/>
      <w:lang w:val="en-GB"/>
    </w:rPr>
  </w:style>
  <w:style w:type="paragraph" w:styleId="Title">
    <w:name w:val="Title"/>
    <w:basedOn w:val="Normal"/>
    <w:next w:val="Normal"/>
    <w:link w:val="TitleChar"/>
    <w:uiPriority w:val="99"/>
    <w:qFormat/>
    <w:rsid w:val="00E84999"/>
    <w:pPr>
      <w:spacing w:line="240" w:lineRule="auto"/>
      <w:jc w:val="left"/>
    </w:pPr>
    <w:rPr>
      <w:rFonts w:cs="Arial"/>
      <w:b/>
      <w:bCs/>
      <w:sz w:val="76"/>
      <w:szCs w:val="76"/>
    </w:rPr>
  </w:style>
  <w:style w:type="character" w:customStyle="1" w:styleId="TitleChar">
    <w:name w:val="Title Char"/>
    <w:basedOn w:val="DefaultParagraphFont"/>
    <w:link w:val="Title"/>
    <w:uiPriority w:val="99"/>
    <w:rsid w:val="00E84999"/>
    <w:rPr>
      <w:rFonts w:ascii="Arial" w:hAnsi="Arial" w:cs="Arial"/>
      <w:b/>
      <w:bCs/>
      <w:sz w:val="76"/>
      <w:szCs w:val="76"/>
      <w:lang w:val="en-GB"/>
    </w:rPr>
  </w:style>
  <w:style w:type="paragraph" w:styleId="ListParagraph">
    <w:name w:val="List Paragraph"/>
    <w:aliases w:val="List Tables"/>
    <w:basedOn w:val="Normal"/>
    <w:link w:val="ListParagraphChar"/>
    <w:uiPriority w:val="34"/>
    <w:qFormat/>
    <w:rsid w:val="00220300"/>
    <w:pPr>
      <w:ind w:left="720"/>
      <w:contextualSpacing/>
    </w:pPr>
  </w:style>
  <w:style w:type="character" w:customStyle="1" w:styleId="ListParagraphChar">
    <w:name w:val="List Paragraph Char"/>
    <w:aliases w:val="List Tables Char"/>
    <w:basedOn w:val="DefaultParagraphFont"/>
    <w:link w:val="ListParagraph"/>
    <w:uiPriority w:val="34"/>
    <w:locked/>
    <w:rsid w:val="00AF644A"/>
    <w:rPr>
      <w:rFonts w:ascii="Arial" w:hAnsi="Arial"/>
      <w:lang w:val="en-GB"/>
    </w:rPr>
  </w:style>
  <w:style w:type="paragraph" w:styleId="Caption">
    <w:name w:val="caption"/>
    <w:aliases w:val="Caption Char2,Caption Char1 Char,Caption Char Char Char1,Caption Char Char1,Caption Char Char Char Char"/>
    <w:basedOn w:val="Normal"/>
    <w:next w:val="Normal"/>
    <w:link w:val="CaptionChar"/>
    <w:uiPriority w:val="35"/>
    <w:unhideWhenUsed/>
    <w:qFormat/>
    <w:rsid w:val="00F956F0"/>
    <w:pPr>
      <w:keepNext/>
      <w:spacing w:before="120" w:after="120" w:line="276" w:lineRule="auto"/>
      <w:ind w:firstLine="0"/>
      <w:jc w:val="center"/>
    </w:pPr>
    <w:rPr>
      <w:rFonts w:cs="Arial"/>
      <w:bCs/>
      <w:sz w:val="22"/>
      <w:szCs w:val="22"/>
    </w:rPr>
  </w:style>
  <w:style w:type="character" w:customStyle="1" w:styleId="CaptionChar">
    <w:name w:val="Caption Char"/>
    <w:aliases w:val="Caption Char2 Char,Caption Char1 Char Char,Caption Char Char Char1 Char,Caption Char Char1 Char,Caption Char Char Char Char Char"/>
    <w:basedOn w:val="DefaultParagraphFont"/>
    <w:link w:val="Caption"/>
    <w:uiPriority w:val="35"/>
    <w:locked/>
    <w:rsid w:val="00F956F0"/>
    <w:rPr>
      <w:rFonts w:asciiTheme="majorHAnsi" w:eastAsia="Times New Roman" w:hAnsiTheme="majorHAnsi" w:cs="Arial"/>
      <w:bCs/>
      <w:lang w:eastAsia="en-GB"/>
    </w:rPr>
  </w:style>
  <w:style w:type="table" w:styleId="TableGrid">
    <w:name w:val="Table Grid"/>
    <w:basedOn w:val="TableNormal"/>
    <w:uiPriority w:val="59"/>
    <w:rsid w:val="008974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aliases w:val="FOOTNOTES,fn,single space,f,Texto nota pie Car Car,Texto nota pie Car Car Car Car Car Car,Texto nota pie Car Car Car Car Car,Texto nota pie Car Car Car Car Car Car Car,Texto nota pie Car Car Car,Footnote Text Char Char,footnote text,ADB,ft"/>
    <w:basedOn w:val="Normal"/>
    <w:link w:val="FootnoteTextChar"/>
    <w:uiPriority w:val="99"/>
    <w:unhideWhenUsed/>
    <w:qFormat/>
    <w:rsid w:val="00521BBE"/>
    <w:pPr>
      <w:spacing w:line="240" w:lineRule="auto"/>
    </w:pPr>
    <w:rPr>
      <w:sz w:val="20"/>
      <w:szCs w:val="20"/>
    </w:rPr>
  </w:style>
  <w:style w:type="character" w:customStyle="1" w:styleId="FootnoteTextChar">
    <w:name w:val="Footnote Text Char"/>
    <w:aliases w:val="FOOTNOTES Char,fn Char,single space Char,f Char,Texto nota pie Car Car Char,Texto nota pie Car Car Car Car Car Car Char,Texto nota pie Car Car Car Car Car Char,Texto nota pie Car Car Car Car Car Car Car Char,footnote text Char,ft Char"/>
    <w:basedOn w:val="DefaultParagraphFont"/>
    <w:link w:val="FootnoteText"/>
    <w:uiPriority w:val="99"/>
    <w:rsid w:val="00521BBE"/>
    <w:rPr>
      <w:rFonts w:ascii="Times New Roman" w:hAnsi="Times New Roman"/>
      <w:sz w:val="20"/>
      <w:szCs w:val="20"/>
      <w:lang w:val="en-GB"/>
    </w:rPr>
  </w:style>
  <w:style w:type="character" w:styleId="FootnoteReference">
    <w:name w:val="footnote reference"/>
    <w:aliases w:val="ftref,Char Char,Carattere Char1,Carattere Char Char Carattere Carattere Char Char,16 Point,Superscript 6 Point,Normal + Font:9 Point,Superscript 3 Point Times,List Bullet Char1,Footnote Reference Char,List Bullet Char...,BVI fnr,SUPER"/>
    <w:basedOn w:val="DefaultParagraphFont"/>
    <w:uiPriority w:val="99"/>
    <w:unhideWhenUsed/>
    <w:rsid w:val="00521BBE"/>
    <w:rPr>
      <w:vertAlign w:val="superscript"/>
    </w:rPr>
  </w:style>
  <w:style w:type="character" w:styleId="PlaceholderText">
    <w:name w:val="Placeholder Text"/>
    <w:basedOn w:val="DefaultParagraphFont"/>
    <w:uiPriority w:val="99"/>
    <w:semiHidden/>
    <w:rsid w:val="0079184B"/>
    <w:rPr>
      <w:color w:val="808080"/>
    </w:rPr>
  </w:style>
  <w:style w:type="paragraph" w:styleId="BalloonText">
    <w:name w:val="Balloon Text"/>
    <w:basedOn w:val="Normal"/>
    <w:link w:val="BalloonTextChar"/>
    <w:uiPriority w:val="99"/>
    <w:semiHidden/>
    <w:unhideWhenUsed/>
    <w:rsid w:val="0079184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184B"/>
    <w:rPr>
      <w:rFonts w:ascii="Tahoma" w:hAnsi="Tahoma" w:cs="Tahoma"/>
      <w:sz w:val="16"/>
      <w:szCs w:val="16"/>
      <w:lang w:val="en-GB"/>
    </w:rPr>
  </w:style>
  <w:style w:type="paragraph" w:styleId="TOCHeading">
    <w:name w:val="TOC Heading"/>
    <w:basedOn w:val="Heading1"/>
    <w:next w:val="Normal"/>
    <w:uiPriority w:val="39"/>
    <w:unhideWhenUsed/>
    <w:qFormat/>
    <w:rsid w:val="0025669F"/>
    <w:pPr>
      <w:outlineLvl w:val="9"/>
    </w:pPr>
    <w:rPr>
      <w:lang w:eastAsia="ja-JP"/>
    </w:rPr>
  </w:style>
  <w:style w:type="paragraph" w:styleId="TOC1">
    <w:name w:val="toc 1"/>
    <w:basedOn w:val="Normal"/>
    <w:next w:val="Normal"/>
    <w:autoRedefine/>
    <w:uiPriority w:val="39"/>
    <w:unhideWhenUsed/>
    <w:qFormat/>
    <w:rsid w:val="004F6271"/>
    <w:pPr>
      <w:tabs>
        <w:tab w:val="right" w:leader="dot" w:pos="8879"/>
      </w:tabs>
      <w:spacing w:before="120"/>
      <w:jc w:val="left"/>
    </w:pPr>
    <w:rPr>
      <w:rFonts w:asciiTheme="minorHAnsi" w:hAnsiTheme="minorHAnsi" w:cstheme="minorHAnsi"/>
      <w:b/>
      <w:bCs/>
      <w:i/>
      <w:iCs/>
      <w:sz w:val="24"/>
    </w:rPr>
  </w:style>
  <w:style w:type="paragraph" w:styleId="TOC2">
    <w:name w:val="toc 2"/>
    <w:basedOn w:val="Normal"/>
    <w:next w:val="Normal"/>
    <w:autoRedefine/>
    <w:uiPriority w:val="39"/>
    <w:unhideWhenUsed/>
    <w:qFormat/>
    <w:rsid w:val="008A4769"/>
    <w:pPr>
      <w:spacing w:before="120"/>
      <w:ind w:left="220"/>
      <w:jc w:val="left"/>
    </w:pPr>
    <w:rPr>
      <w:rFonts w:asciiTheme="minorHAnsi" w:hAnsiTheme="minorHAnsi" w:cstheme="minorHAnsi"/>
      <w:b/>
      <w:bCs/>
      <w:szCs w:val="22"/>
    </w:rPr>
  </w:style>
  <w:style w:type="paragraph" w:styleId="TOC3">
    <w:name w:val="toc 3"/>
    <w:basedOn w:val="Normal"/>
    <w:next w:val="Normal"/>
    <w:autoRedefine/>
    <w:uiPriority w:val="39"/>
    <w:unhideWhenUsed/>
    <w:qFormat/>
    <w:rsid w:val="008A4769"/>
    <w:pPr>
      <w:ind w:left="440"/>
      <w:jc w:val="left"/>
    </w:pPr>
    <w:rPr>
      <w:rFonts w:asciiTheme="minorHAnsi" w:hAnsiTheme="minorHAnsi" w:cstheme="minorHAnsi"/>
      <w:sz w:val="20"/>
      <w:szCs w:val="20"/>
    </w:rPr>
  </w:style>
  <w:style w:type="character" w:styleId="Hyperlink">
    <w:name w:val="Hyperlink"/>
    <w:basedOn w:val="DefaultParagraphFont"/>
    <w:uiPriority w:val="99"/>
    <w:unhideWhenUsed/>
    <w:rsid w:val="000241E6"/>
    <w:rPr>
      <w:color w:val="0000FF" w:themeColor="hyperlink"/>
      <w:u w:val="single"/>
    </w:rPr>
  </w:style>
  <w:style w:type="paragraph" w:styleId="TableofFigures">
    <w:name w:val="table of figures"/>
    <w:basedOn w:val="Normal"/>
    <w:next w:val="Normal"/>
    <w:uiPriority w:val="99"/>
    <w:unhideWhenUsed/>
    <w:qFormat/>
    <w:rsid w:val="008C26EE"/>
    <w:pPr>
      <w:tabs>
        <w:tab w:val="right" w:leader="dot" w:pos="8929"/>
      </w:tabs>
      <w:spacing w:after="80" w:line="240" w:lineRule="auto"/>
      <w:ind w:left="1134" w:right="567" w:hanging="1134"/>
      <w:jc w:val="left"/>
    </w:pPr>
    <w:rPr>
      <w:rFonts w:eastAsiaTheme="minorEastAsia"/>
      <w:noProof/>
      <w:lang w:eastAsia="ja-JP"/>
    </w:rPr>
  </w:style>
  <w:style w:type="paragraph" w:customStyle="1" w:styleId="Bib">
    <w:name w:val="Bib"/>
    <w:basedOn w:val="Normal"/>
    <w:qFormat/>
    <w:rsid w:val="005B4286"/>
    <w:pPr>
      <w:spacing w:after="160" w:line="240" w:lineRule="auto"/>
    </w:pPr>
  </w:style>
  <w:style w:type="character" w:styleId="CommentReference">
    <w:name w:val="annotation reference"/>
    <w:basedOn w:val="DefaultParagraphFont"/>
    <w:uiPriority w:val="99"/>
    <w:semiHidden/>
    <w:unhideWhenUsed/>
    <w:rsid w:val="00C60C8F"/>
    <w:rPr>
      <w:sz w:val="16"/>
      <w:szCs w:val="16"/>
    </w:rPr>
  </w:style>
  <w:style w:type="paragraph" w:customStyle="1" w:styleId="tabletext">
    <w:name w:val="table text"/>
    <w:basedOn w:val="Normal"/>
    <w:qFormat/>
    <w:rsid w:val="004B7492"/>
    <w:pPr>
      <w:spacing w:before="60" w:after="60" w:line="240" w:lineRule="auto"/>
      <w:ind w:firstLine="0"/>
      <w:jc w:val="left"/>
    </w:pPr>
    <w:rPr>
      <w:sz w:val="21"/>
      <w:szCs w:val="21"/>
      <w:lang w:eastAsia="en-US"/>
    </w:rPr>
  </w:style>
  <w:style w:type="paragraph" w:customStyle="1" w:styleId="Figures">
    <w:name w:val="Figures"/>
    <w:basedOn w:val="Caption"/>
    <w:qFormat/>
    <w:rsid w:val="004B7492"/>
    <w:pPr>
      <w:spacing w:before="240"/>
    </w:pPr>
    <w:rPr>
      <w:b/>
      <w:bCs w:val="0"/>
    </w:rPr>
  </w:style>
  <w:style w:type="paragraph" w:styleId="CommentSubject">
    <w:name w:val="annotation subject"/>
    <w:basedOn w:val="Normal"/>
    <w:next w:val="Normal"/>
    <w:link w:val="CommentSubjectChar"/>
    <w:uiPriority w:val="99"/>
    <w:semiHidden/>
    <w:unhideWhenUsed/>
    <w:rsid w:val="00F04410"/>
    <w:rPr>
      <w:b/>
      <w:bCs/>
    </w:rPr>
  </w:style>
  <w:style w:type="character" w:customStyle="1" w:styleId="CommentSubjectChar">
    <w:name w:val="Comment Subject Char"/>
    <w:basedOn w:val="DefaultParagraphFont"/>
    <w:link w:val="CommentSubject"/>
    <w:uiPriority w:val="99"/>
    <w:semiHidden/>
    <w:rsid w:val="00F04410"/>
    <w:rPr>
      <w:rFonts w:ascii="Times New Roman" w:hAnsi="Times New Roman"/>
      <w:b/>
      <w:bCs/>
      <w:sz w:val="20"/>
      <w:szCs w:val="20"/>
      <w:lang w:val="en-GB"/>
    </w:rPr>
  </w:style>
  <w:style w:type="paragraph" w:styleId="Revision">
    <w:name w:val="Revision"/>
    <w:hidden/>
    <w:uiPriority w:val="99"/>
    <w:semiHidden/>
    <w:rsid w:val="006C1CC2"/>
    <w:pPr>
      <w:spacing w:after="0" w:line="240" w:lineRule="auto"/>
    </w:pPr>
    <w:rPr>
      <w:lang w:val="en-GB"/>
    </w:rPr>
  </w:style>
  <w:style w:type="paragraph" w:styleId="NoSpacing">
    <w:name w:val="No Spacing"/>
    <w:link w:val="NoSpacingChar"/>
    <w:uiPriority w:val="1"/>
    <w:qFormat/>
    <w:rsid w:val="00D4353C"/>
    <w:pPr>
      <w:spacing w:after="0" w:line="240" w:lineRule="auto"/>
      <w:jc w:val="both"/>
    </w:pPr>
    <w:rPr>
      <w:lang w:val="en-GB"/>
    </w:rPr>
  </w:style>
  <w:style w:type="character" w:customStyle="1" w:styleId="NoSpacingChar">
    <w:name w:val="No Spacing Char"/>
    <w:basedOn w:val="DefaultParagraphFont"/>
    <w:link w:val="NoSpacing"/>
    <w:uiPriority w:val="1"/>
    <w:rsid w:val="00AF644A"/>
    <w:rPr>
      <w:lang w:val="en-GB"/>
    </w:rPr>
  </w:style>
  <w:style w:type="paragraph" w:customStyle="1" w:styleId="Default">
    <w:name w:val="Default"/>
    <w:rsid w:val="00366928"/>
    <w:pPr>
      <w:autoSpaceDE w:val="0"/>
      <w:autoSpaceDN w:val="0"/>
      <w:adjustRightInd w:val="0"/>
      <w:spacing w:after="0" w:line="240" w:lineRule="auto"/>
    </w:pPr>
    <w:rPr>
      <w:rFonts w:ascii="Arial" w:eastAsia="Times New Roman" w:hAnsi="Arial" w:cs="Arial"/>
      <w:color w:val="000000"/>
      <w:sz w:val="24"/>
      <w:szCs w:val="24"/>
    </w:rPr>
  </w:style>
  <w:style w:type="paragraph" w:customStyle="1" w:styleId="BodyText1">
    <w:name w:val="Body Text1"/>
    <w:basedOn w:val="Normal"/>
    <w:uiPriority w:val="99"/>
    <w:rsid w:val="00D1798B"/>
    <w:pPr>
      <w:suppressAutoHyphens/>
      <w:autoSpaceDE w:val="0"/>
      <w:autoSpaceDN w:val="0"/>
      <w:adjustRightInd w:val="0"/>
      <w:spacing w:line="210" w:lineRule="atLeast"/>
      <w:jc w:val="left"/>
      <w:textAlignment w:val="baseline"/>
    </w:pPr>
    <w:rPr>
      <w:rFonts w:ascii="FrutigerLTStd-Light" w:eastAsia="Calibri" w:hAnsi="FrutigerLTStd-Light" w:cs="FrutigerLTStd-Light"/>
      <w:color w:val="000000"/>
      <w:sz w:val="17"/>
      <w:szCs w:val="17"/>
    </w:rPr>
  </w:style>
  <w:style w:type="character" w:styleId="PageNumber">
    <w:name w:val="page number"/>
    <w:basedOn w:val="DefaultParagraphFont"/>
    <w:uiPriority w:val="99"/>
    <w:semiHidden/>
    <w:unhideWhenUsed/>
    <w:rsid w:val="00D65A0D"/>
  </w:style>
  <w:style w:type="character" w:styleId="FollowedHyperlink">
    <w:name w:val="FollowedHyperlink"/>
    <w:basedOn w:val="DefaultParagraphFont"/>
    <w:uiPriority w:val="99"/>
    <w:semiHidden/>
    <w:unhideWhenUsed/>
    <w:rsid w:val="000D6872"/>
    <w:rPr>
      <w:color w:val="800080" w:themeColor="followedHyperlink"/>
      <w:u w:val="single"/>
    </w:rPr>
  </w:style>
  <w:style w:type="character" w:styleId="IntenseReference">
    <w:name w:val="Intense Reference"/>
    <w:basedOn w:val="DefaultParagraphFont"/>
    <w:uiPriority w:val="32"/>
    <w:qFormat/>
    <w:rsid w:val="000D6872"/>
    <w:rPr>
      <w:b/>
      <w:bCs/>
      <w:smallCaps/>
      <w:color w:val="4F81BD" w:themeColor="accent1"/>
      <w:spacing w:val="5"/>
    </w:rPr>
  </w:style>
  <w:style w:type="character" w:styleId="Strong">
    <w:name w:val="Strong"/>
    <w:basedOn w:val="DefaultParagraphFont"/>
    <w:uiPriority w:val="22"/>
    <w:qFormat/>
    <w:rsid w:val="000D6872"/>
    <w:rPr>
      <w:b/>
      <w:bCs/>
    </w:rPr>
  </w:style>
  <w:style w:type="paragraph" w:styleId="Subtitle">
    <w:name w:val="Subtitle"/>
    <w:basedOn w:val="Title"/>
    <w:next w:val="Normal"/>
    <w:link w:val="SubtitleChar"/>
    <w:uiPriority w:val="99"/>
    <w:qFormat/>
    <w:rsid w:val="00F32F05"/>
    <w:pPr>
      <w:spacing w:line="204" w:lineRule="auto"/>
      <w:contextualSpacing/>
      <w:jc w:val="center"/>
    </w:pPr>
    <w:rPr>
      <w:rFonts w:ascii="Helvetica" w:hAnsi="Helvetica"/>
      <w:b w:val="0"/>
      <w:bCs w:val="0"/>
      <w:sz w:val="32"/>
      <w:szCs w:val="22"/>
    </w:rPr>
  </w:style>
  <w:style w:type="character" w:customStyle="1" w:styleId="SubtitleChar">
    <w:name w:val="Subtitle Char"/>
    <w:basedOn w:val="DefaultParagraphFont"/>
    <w:link w:val="Subtitle"/>
    <w:uiPriority w:val="99"/>
    <w:rsid w:val="00F32F05"/>
    <w:rPr>
      <w:rFonts w:ascii="Helvetica" w:hAnsi="Helvetica" w:cs="Arial"/>
      <w:sz w:val="32"/>
      <w:lang w:val="en-GB"/>
    </w:rPr>
  </w:style>
  <w:style w:type="paragraph" w:customStyle="1" w:styleId="Source">
    <w:name w:val="Source"/>
    <w:basedOn w:val="Caption"/>
    <w:qFormat/>
    <w:rsid w:val="00E17BBE"/>
  </w:style>
  <w:style w:type="table" w:styleId="PlainTable2">
    <w:name w:val="Plain Table 2"/>
    <w:basedOn w:val="TableNormal"/>
    <w:uiPriority w:val="42"/>
    <w:rsid w:val="003E2C8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3E2C8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Bibliography">
    <w:name w:val="Bibliography"/>
    <w:basedOn w:val="Normal"/>
    <w:next w:val="Normal"/>
    <w:uiPriority w:val="37"/>
    <w:semiHidden/>
    <w:unhideWhenUsed/>
    <w:rsid w:val="007916D1"/>
  </w:style>
  <w:style w:type="paragraph" w:styleId="Quote">
    <w:name w:val="Quote"/>
    <w:basedOn w:val="Normal"/>
    <w:next w:val="Normal"/>
    <w:link w:val="QuoteChar"/>
    <w:uiPriority w:val="29"/>
    <w:qFormat/>
    <w:rsid w:val="00AF644A"/>
    <w:rPr>
      <w:rFonts w:ascii="Times New Roman" w:hAnsi="Times New Roman"/>
      <w:i/>
      <w:sz w:val="18"/>
      <w:lang w:bidi="en-US"/>
    </w:rPr>
  </w:style>
  <w:style w:type="character" w:customStyle="1" w:styleId="QuoteChar">
    <w:name w:val="Quote Char"/>
    <w:basedOn w:val="DefaultParagraphFont"/>
    <w:link w:val="Quote"/>
    <w:uiPriority w:val="29"/>
    <w:rsid w:val="00AF644A"/>
    <w:rPr>
      <w:rFonts w:ascii="Times New Roman" w:eastAsia="Times New Roman" w:hAnsi="Times New Roman" w:cs="Times New Roman"/>
      <w:i/>
      <w:sz w:val="18"/>
      <w:szCs w:val="24"/>
      <w:lang w:val="en-GB" w:bidi="en-US"/>
    </w:rPr>
  </w:style>
  <w:style w:type="table" w:customStyle="1" w:styleId="LightShading1">
    <w:name w:val="Light Shading1"/>
    <w:basedOn w:val="TableNormal"/>
    <w:uiPriority w:val="60"/>
    <w:rsid w:val="00AF644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Footnote">
    <w:name w:val="Footnote"/>
    <w:basedOn w:val="Normal"/>
    <w:link w:val="FootnoteChar"/>
    <w:qFormat/>
    <w:rsid w:val="00934485"/>
    <w:pPr>
      <w:spacing w:after="40" w:line="240" w:lineRule="auto"/>
      <w:ind w:left="284" w:hanging="284"/>
    </w:pPr>
    <w:rPr>
      <w:sz w:val="19"/>
      <w:szCs w:val="19"/>
    </w:rPr>
  </w:style>
  <w:style w:type="character" w:customStyle="1" w:styleId="FootnoteChar">
    <w:name w:val="Footnote Char"/>
    <w:basedOn w:val="DefaultParagraphFont"/>
    <w:link w:val="Footnote"/>
    <w:rsid w:val="00934485"/>
    <w:rPr>
      <w:rFonts w:asciiTheme="majorHAnsi" w:eastAsia="Times New Roman" w:hAnsiTheme="majorHAnsi" w:cs="Times New Roman"/>
      <w:sz w:val="19"/>
      <w:szCs w:val="19"/>
      <w:lang w:eastAsia="en-GB"/>
    </w:rPr>
  </w:style>
  <w:style w:type="character" w:styleId="SubtleEmphasis">
    <w:name w:val="Subtle Emphasis"/>
    <w:uiPriority w:val="19"/>
    <w:qFormat/>
    <w:rsid w:val="00AF644A"/>
    <w:rPr>
      <w:i/>
      <w:iCs w:val="0"/>
      <w:color w:val="5A5A5A"/>
    </w:rPr>
  </w:style>
  <w:style w:type="paragraph" w:customStyle="1" w:styleId="Heading31">
    <w:name w:val="Heading 31"/>
    <w:basedOn w:val="Normal"/>
    <w:next w:val="Normal"/>
    <w:autoRedefine/>
    <w:unhideWhenUsed/>
    <w:rsid w:val="00BE1D4A"/>
    <w:pPr>
      <w:spacing w:before="240"/>
    </w:pPr>
    <w:rPr>
      <w:b/>
      <w:i/>
    </w:rPr>
  </w:style>
  <w:style w:type="paragraph" w:styleId="TOC4">
    <w:name w:val="toc 4"/>
    <w:basedOn w:val="Normal"/>
    <w:next w:val="Normal"/>
    <w:autoRedefine/>
    <w:uiPriority w:val="39"/>
    <w:unhideWhenUsed/>
    <w:qFormat/>
    <w:rsid w:val="00AF644A"/>
    <w:pPr>
      <w:ind w:left="660"/>
      <w:jc w:val="left"/>
    </w:pPr>
    <w:rPr>
      <w:rFonts w:asciiTheme="minorHAnsi" w:hAnsiTheme="minorHAnsi" w:cstheme="minorHAnsi"/>
      <w:sz w:val="20"/>
      <w:szCs w:val="20"/>
    </w:rPr>
  </w:style>
  <w:style w:type="paragraph" w:styleId="TOC5">
    <w:name w:val="toc 5"/>
    <w:basedOn w:val="Normal"/>
    <w:next w:val="Normal"/>
    <w:autoRedefine/>
    <w:uiPriority w:val="39"/>
    <w:unhideWhenUsed/>
    <w:qFormat/>
    <w:rsid w:val="00AF644A"/>
    <w:pPr>
      <w:ind w:left="880"/>
      <w:jc w:val="left"/>
    </w:pPr>
    <w:rPr>
      <w:rFonts w:asciiTheme="minorHAnsi" w:hAnsiTheme="minorHAnsi" w:cstheme="minorHAnsi"/>
      <w:sz w:val="20"/>
      <w:szCs w:val="20"/>
    </w:rPr>
  </w:style>
  <w:style w:type="paragraph" w:styleId="TOC6">
    <w:name w:val="toc 6"/>
    <w:basedOn w:val="Normal"/>
    <w:next w:val="Normal"/>
    <w:autoRedefine/>
    <w:uiPriority w:val="99"/>
    <w:semiHidden/>
    <w:unhideWhenUsed/>
    <w:qFormat/>
    <w:rsid w:val="00AF644A"/>
    <w:pPr>
      <w:ind w:left="1100"/>
      <w:jc w:val="left"/>
    </w:pPr>
    <w:rPr>
      <w:rFonts w:asciiTheme="minorHAnsi" w:hAnsiTheme="minorHAnsi" w:cstheme="minorHAnsi"/>
      <w:sz w:val="20"/>
      <w:szCs w:val="20"/>
    </w:rPr>
  </w:style>
  <w:style w:type="paragraph" w:styleId="TOC7">
    <w:name w:val="toc 7"/>
    <w:basedOn w:val="Normal"/>
    <w:next w:val="Normal"/>
    <w:autoRedefine/>
    <w:uiPriority w:val="99"/>
    <w:semiHidden/>
    <w:unhideWhenUsed/>
    <w:qFormat/>
    <w:rsid w:val="00AF644A"/>
    <w:pPr>
      <w:ind w:left="1320"/>
      <w:jc w:val="left"/>
    </w:pPr>
    <w:rPr>
      <w:rFonts w:asciiTheme="minorHAnsi" w:hAnsiTheme="minorHAnsi" w:cstheme="minorHAnsi"/>
      <w:sz w:val="20"/>
      <w:szCs w:val="20"/>
    </w:rPr>
  </w:style>
  <w:style w:type="paragraph" w:styleId="TOC8">
    <w:name w:val="toc 8"/>
    <w:basedOn w:val="Normal"/>
    <w:next w:val="Normal"/>
    <w:autoRedefine/>
    <w:uiPriority w:val="99"/>
    <w:semiHidden/>
    <w:unhideWhenUsed/>
    <w:qFormat/>
    <w:rsid w:val="00AF644A"/>
    <w:pPr>
      <w:ind w:left="1540"/>
      <w:jc w:val="left"/>
    </w:pPr>
    <w:rPr>
      <w:rFonts w:asciiTheme="minorHAnsi" w:hAnsiTheme="minorHAnsi" w:cstheme="minorHAnsi"/>
      <w:sz w:val="20"/>
      <w:szCs w:val="20"/>
    </w:rPr>
  </w:style>
  <w:style w:type="paragraph" w:styleId="TOC9">
    <w:name w:val="toc 9"/>
    <w:basedOn w:val="Normal"/>
    <w:next w:val="Normal"/>
    <w:autoRedefine/>
    <w:uiPriority w:val="99"/>
    <w:semiHidden/>
    <w:unhideWhenUsed/>
    <w:qFormat/>
    <w:rsid w:val="00AF644A"/>
    <w:pPr>
      <w:ind w:left="1760"/>
      <w:jc w:val="left"/>
    </w:pPr>
    <w:rPr>
      <w:rFonts w:asciiTheme="minorHAnsi" w:hAnsiTheme="minorHAnsi" w:cstheme="minorHAnsi"/>
      <w:sz w:val="20"/>
      <w:szCs w:val="20"/>
    </w:rPr>
  </w:style>
  <w:style w:type="character" w:styleId="Emphasis">
    <w:name w:val="Emphasis"/>
    <w:basedOn w:val="DefaultParagraphFont"/>
    <w:uiPriority w:val="20"/>
    <w:qFormat/>
    <w:rsid w:val="00AF644A"/>
    <w:rPr>
      <w:rFonts w:ascii="Calibri" w:hAnsi="Calibri" w:hint="default"/>
      <w:b/>
      <w:bCs w:val="0"/>
      <w:i/>
      <w:iCs/>
    </w:rPr>
  </w:style>
  <w:style w:type="paragraph" w:styleId="IntenseQuote">
    <w:name w:val="Intense Quote"/>
    <w:basedOn w:val="Normal"/>
    <w:next w:val="Normal"/>
    <w:link w:val="IntenseQuoteChar"/>
    <w:uiPriority w:val="30"/>
    <w:qFormat/>
    <w:rsid w:val="00AF644A"/>
    <w:pPr>
      <w:ind w:left="720" w:right="720"/>
    </w:pPr>
    <w:rPr>
      <w:rFonts w:ascii="Times New Roman" w:hAnsi="Times New Roman"/>
      <w:b/>
      <w:i/>
      <w:sz w:val="24"/>
      <w:lang w:bidi="en-US"/>
    </w:rPr>
  </w:style>
  <w:style w:type="character" w:customStyle="1" w:styleId="IntenseQuoteChar">
    <w:name w:val="Intense Quote Char"/>
    <w:basedOn w:val="DefaultParagraphFont"/>
    <w:link w:val="IntenseQuote"/>
    <w:uiPriority w:val="30"/>
    <w:rsid w:val="00AF644A"/>
    <w:rPr>
      <w:rFonts w:ascii="Times New Roman" w:eastAsia="Times New Roman" w:hAnsi="Times New Roman" w:cs="Times New Roman"/>
      <w:b/>
      <w:i/>
      <w:sz w:val="24"/>
      <w:lang w:val="en-GB" w:bidi="en-US"/>
    </w:rPr>
  </w:style>
  <w:style w:type="character" w:styleId="IntenseEmphasis">
    <w:name w:val="Intense Emphasis"/>
    <w:basedOn w:val="DefaultParagraphFont"/>
    <w:uiPriority w:val="21"/>
    <w:qFormat/>
    <w:rsid w:val="00AF644A"/>
    <w:rPr>
      <w:b/>
      <w:bCs w:val="0"/>
      <w:i/>
      <w:iCs w:val="0"/>
      <w:sz w:val="24"/>
      <w:szCs w:val="24"/>
      <w:u w:val="single"/>
    </w:rPr>
  </w:style>
  <w:style w:type="character" w:styleId="SubtleReference">
    <w:name w:val="Subtle Reference"/>
    <w:basedOn w:val="DefaultParagraphFont"/>
    <w:uiPriority w:val="31"/>
    <w:qFormat/>
    <w:rsid w:val="00AF644A"/>
    <w:rPr>
      <w:sz w:val="24"/>
      <w:szCs w:val="24"/>
      <w:u w:val="single"/>
    </w:rPr>
  </w:style>
  <w:style w:type="character" w:styleId="BookTitle">
    <w:name w:val="Book Title"/>
    <w:basedOn w:val="DefaultParagraphFont"/>
    <w:uiPriority w:val="33"/>
    <w:qFormat/>
    <w:rsid w:val="00AF644A"/>
    <w:rPr>
      <w:rFonts w:ascii="Cambria" w:eastAsia="Times New Roman" w:hAnsi="Cambria" w:hint="default"/>
      <w:b/>
      <w:bCs w:val="0"/>
      <w:i/>
      <w:iCs w:val="0"/>
      <w:sz w:val="24"/>
      <w:szCs w:val="24"/>
    </w:rPr>
  </w:style>
  <w:style w:type="character" w:customStyle="1" w:styleId="st">
    <w:name w:val="st"/>
    <w:basedOn w:val="DefaultParagraphFont"/>
    <w:rsid w:val="00AF644A"/>
  </w:style>
  <w:style w:type="table" w:styleId="LightShading">
    <w:name w:val="Light Shading"/>
    <w:basedOn w:val="TableNormal"/>
    <w:uiPriority w:val="60"/>
    <w:rsid w:val="00AF644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bodytext">
    <w:name w:val="bodytext"/>
    <w:basedOn w:val="Normal"/>
    <w:rsid w:val="0024459F"/>
    <w:pPr>
      <w:spacing w:before="100" w:beforeAutospacing="1" w:after="100" w:afterAutospacing="1" w:line="240" w:lineRule="auto"/>
      <w:jc w:val="left"/>
    </w:pPr>
    <w:rPr>
      <w:rFonts w:ascii="Times New Roman" w:eastAsiaTheme="minorEastAsia" w:hAnsi="Times New Roman"/>
      <w:sz w:val="24"/>
      <w:lang w:eastAsia="fr-FR"/>
    </w:rPr>
  </w:style>
  <w:style w:type="character" w:customStyle="1" w:styleId="UnresolvedMention1">
    <w:name w:val="Unresolved Mention1"/>
    <w:basedOn w:val="DefaultParagraphFont"/>
    <w:uiPriority w:val="99"/>
    <w:rsid w:val="0024459F"/>
    <w:rPr>
      <w:color w:val="605E5C"/>
      <w:shd w:val="clear" w:color="auto" w:fill="E1DFDD"/>
    </w:rPr>
  </w:style>
  <w:style w:type="table" w:customStyle="1" w:styleId="TableGrid1">
    <w:name w:val="Table Grid1"/>
    <w:basedOn w:val="TableNormal"/>
    <w:next w:val="TableGrid"/>
    <w:uiPriority w:val="59"/>
    <w:rsid w:val="0024459F"/>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Xtitle">
    <w:name w:val="BOX title"/>
    <w:basedOn w:val="Normal"/>
    <w:qFormat/>
    <w:rsid w:val="0024459F"/>
    <w:pPr>
      <w:spacing w:line="240" w:lineRule="auto"/>
      <w:ind w:left="884" w:hanging="851"/>
      <w:jc w:val="left"/>
    </w:pPr>
    <w:rPr>
      <w:rFonts w:eastAsiaTheme="minorEastAsia"/>
      <w:b/>
    </w:rPr>
  </w:style>
  <w:style w:type="paragraph" w:styleId="NormalWeb">
    <w:name w:val="Normal (Web)"/>
    <w:basedOn w:val="Normal"/>
    <w:uiPriority w:val="99"/>
    <w:unhideWhenUsed/>
    <w:rsid w:val="00C77019"/>
    <w:pPr>
      <w:spacing w:line="360" w:lineRule="auto"/>
    </w:pPr>
    <w:rPr>
      <w:rFonts w:ascii="Times New Roman" w:eastAsiaTheme="minorEastAsia" w:hAnsi="Times New Roman"/>
      <w:noProof/>
    </w:rPr>
  </w:style>
  <w:style w:type="paragraph" w:customStyle="1" w:styleId="Pa25">
    <w:name w:val="Pa25"/>
    <w:basedOn w:val="Normal"/>
    <w:next w:val="Normal"/>
    <w:uiPriority w:val="99"/>
    <w:rsid w:val="00C77019"/>
    <w:pPr>
      <w:autoSpaceDE w:val="0"/>
      <w:autoSpaceDN w:val="0"/>
      <w:adjustRightInd w:val="0"/>
      <w:spacing w:line="181" w:lineRule="atLeast"/>
      <w:jc w:val="left"/>
    </w:pPr>
    <w:rPr>
      <w:rFonts w:ascii="DINPro-Regular" w:hAnsi="DINPro-Regular"/>
      <w:sz w:val="24"/>
    </w:rPr>
  </w:style>
  <w:style w:type="paragraph" w:customStyle="1" w:styleId="FIGsubtitle">
    <w:name w:val="FIG subtitle"/>
    <w:basedOn w:val="Normal"/>
    <w:qFormat/>
    <w:rsid w:val="00FD7CB7"/>
    <w:pPr>
      <w:spacing w:line="240" w:lineRule="auto"/>
      <w:jc w:val="center"/>
    </w:pPr>
    <w:rPr>
      <w:sz w:val="20"/>
      <w:szCs w:val="20"/>
    </w:rPr>
  </w:style>
  <w:style w:type="paragraph" w:customStyle="1" w:styleId="TITOLOnoTOC">
    <w:name w:val="TITOLO no TOC"/>
    <w:basedOn w:val="Normal"/>
    <w:qFormat/>
    <w:rsid w:val="002333B0"/>
    <w:pPr>
      <w:spacing w:after="240"/>
    </w:pPr>
    <w:rPr>
      <w:rFonts w:ascii="Cambria" w:hAnsi="Cambria"/>
      <w:b/>
      <w:color w:val="365F91" w:themeColor="accent1" w:themeShade="BF"/>
      <w:sz w:val="28"/>
      <w:szCs w:val="28"/>
    </w:rPr>
  </w:style>
  <w:style w:type="paragraph" w:customStyle="1" w:styleId="RequirementsList">
    <w:name w:val="Requirements List"/>
    <w:basedOn w:val="Normal"/>
    <w:rsid w:val="0093141C"/>
    <w:pPr>
      <w:numPr>
        <w:numId w:val="22"/>
      </w:numPr>
      <w:spacing w:before="100" w:after="100" w:line="288" w:lineRule="auto"/>
      <w:jc w:val="left"/>
    </w:pPr>
    <w:rPr>
      <w:rFonts w:ascii="Tahoma" w:hAnsi="Tahoma"/>
      <w:sz w:val="16"/>
    </w:rPr>
  </w:style>
  <w:style w:type="table" w:styleId="GridTable1Light-Accent1">
    <w:name w:val="Grid Table 1 Light Accent 1"/>
    <w:basedOn w:val="TableNormal"/>
    <w:uiPriority w:val="46"/>
    <w:rsid w:val="002E41B6"/>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2E41B6"/>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1">
    <w:name w:val="Grid Table 4 Accent 1"/>
    <w:basedOn w:val="TableNormal"/>
    <w:uiPriority w:val="49"/>
    <w:rsid w:val="002E41B6"/>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C94B7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customStyle="1" w:styleId="EndNoteBibliography">
    <w:name w:val="EndNote Bibliography"/>
    <w:basedOn w:val="Normal"/>
    <w:rsid w:val="00E129DC"/>
    <w:pPr>
      <w:spacing w:line="240" w:lineRule="auto"/>
      <w:jc w:val="left"/>
    </w:pPr>
    <w:rPr>
      <w:rFonts w:ascii="Cambria" w:hAnsi="Cambria"/>
      <w:sz w:val="24"/>
    </w:rPr>
  </w:style>
  <w:style w:type="character" w:customStyle="1" w:styleId="UnresolvedMention2">
    <w:name w:val="Unresolved Mention2"/>
    <w:basedOn w:val="DefaultParagraphFont"/>
    <w:uiPriority w:val="99"/>
    <w:semiHidden/>
    <w:unhideWhenUsed/>
    <w:rsid w:val="000876FC"/>
    <w:rPr>
      <w:color w:val="605E5C"/>
      <w:shd w:val="clear" w:color="auto" w:fill="E1DFDD"/>
    </w:rPr>
  </w:style>
  <w:style w:type="paragraph" w:customStyle="1" w:styleId="msonormal0">
    <w:name w:val="msonormal"/>
    <w:basedOn w:val="Normal"/>
    <w:rsid w:val="00705D46"/>
    <w:pPr>
      <w:spacing w:before="100" w:beforeAutospacing="1" w:after="100" w:afterAutospacing="1" w:line="240" w:lineRule="auto"/>
      <w:jc w:val="left"/>
    </w:pPr>
    <w:rPr>
      <w:rFonts w:ascii="Times New Roman" w:hAnsi="Times New Roman"/>
      <w:sz w:val="24"/>
    </w:rPr>
  </w:style>
  <w:style w:type="paragraph" w:customStyle="1" w:styleId="xl75">
    <w:name w:val="xl75"/>
    <w:basedOn w:val="Normal"/>
    <w:rsid w:val="00705D46"/>
    <w:pPr>
      <w:spacing w:before="100" w:beforeAutospacing="1" w:after="100" w:afterAutospacing="1" w:line="240" w:lineRule="auto"/>
      <w:jc w:val="left"/>
    </w:pPr>
    <w:rPr>
      <w:rFonts w:ascii="Times New Roman" w:hAnsi="Times New Roman"/>
      <w:sz w:val="20"/>
      <w:szCs w:val="20"/>
    </w:rPr>
  </w:style>
  <w:style w:type="paragraph" w:customStyle="1" w:styleId="xl76">
    <w:name w:val="xl76"/>
    <w:basedOn w:val="Normal"/>
    <w:rsid w:val="00705D46"/>
    <w:pPr>
      <w:spacing w:before="100" w:beforeAutospacing="1" w:after="100" w:afterAutospacing="1" w:line="240" w:lineRule="auto"/>
      <w:jc w:val="left"/>
    </w:pPr>
    <w:rPr>
      <w:rFonts w:ascii="Times New Roman" w:hAnsi="Times New Roman"/>
      <w:sz w:val="20"/>
      <w:szCs w:val="20"/>
    </w:rPr>
  </w:style>
  <w:style w:type="paragraph" w:customStyle="1" w:styleId="xl77">
    <w:name w:val="xl77"/>
    <w:basedOn w:val="Normal"/>
    <w:rsid w:val="00705D46"/>
    <w:pPr>
      <w:pBdr>
        <w:top w:val="single" w:sz="8" w:space="0" w:color="auto"/>
        <w:left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Times New Roman" w:hAnsi="Times New Roman"/>
      <w:sz w:val="20"/>
      <w:szCs w:val="20"/>
    </w:rPr>
  </w:style>
  <w:style w:type="paragraph" w:customStyle="1" w:styleId="xl78">
    <w:name w:val="xl78"/>
    <w:basedOn w:val="Normal"/>
    <w:rsid w:val="00705D46"/>
    <w:pPr>
      <w:pBdr>
        <w:top w:val="single" w:sz="8" w:space="0" w:color="auto"/>
        <w:bottom w:val="single" w:sz="8" w:space="0" w:color="auto"/>
      </w:pBdr>
      <w:spacing w:before="100" w:beforeAutospacing="1" w:after="100" w:afterAutospacing="1" w:line="240" w:lineRule="auto"/>
      <w:jc w:val="right"/>
      <w:textAlignment w:val="center"/>
    </w:pPr>
    <w:rPr>
      <w:rFonts w:ascii="Times New Roman" w:hAnsi="Times New Roman"/>
      <w:sz w:val="20"/>
      <w:szCs w:val="20"/>
    </w:rPr>
  </w:style>
  <w:style w:type="paragraph" w:customStyle="1" w:styleId="xl79">
    <w:name w:val="xl79"/>
    <w:basedOn w:val="Normal"/>
    <w:rsid w:val="00705D46"/>
    <w:pPr>
      <w:pBdr>
        <w:top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Times New Roman" w:hAnsi="Times New Roman"/>
      <w:sz w:val="20"/>
      <w:szCs w:val="20"/>
    </w:rPr>
  </w:style>
  <w:style w:type="paragraph" w:customStyle="1" w:styleId="xl80">
    <w:name w:val="xl80"/>
    <w:basedOn w:val="Normal"/>
    <w:rsid w:val="00705D46"/>
    <w:pPr>
      <w:pBdr>
        <w:left w:val="single" w:sz="8" w:space="0" w:color="auto"/>
        <w:right w:val="single" w:sz="8" w:space="0" w:color="auto"/>
      </w:pBdr>
      <w:spacing w:before="100" w:beforeAutospacing="1" w:after="100" w:afterAutospacing="1" w:line="240" w:lineRule="auto"/>
      <w:jc w:val="left"/>
    </w:pPr>
    <w:rPr>
      <w:rFonts w:ascii="Times New Roman" w:hAnsi="Times New Roman"/>
      <w:sz w:val="20"/>
      <w:szCs w:val="20"/>
    </w:rPr>
  </w:style>
  <w:style w:type="paragraph" w:customStyle="1" w:styleId="xl81">
    <w:name w:val="xl81"/>
    <w:basedOn w:val="Normal"/>
    <w:rsid w:val="00705D46"/>
    <w:pPr>
      <w:pBdr>
        <w:left w:val="single" w:sz="8" w:space="0" w:color="auto"/>
        <w:right w:val="single" w:sz="8" w:space="0" w:color="auto"/>
      </w:pBdr>
      <w:spacing w:before="100" w:beforeAutospacing="1" w:after="100" w:afterAutospacing="1" w:line="240" w:lineRule="auto"/>
      <w:jc w:val="left"/>
      <w:textAlignment w:val="center"/>
    </w:pPr>
    <w:rPr>
      <w:rFonts w:ascii="Times New Roman" w:hAnsi="Times New Roman"/>
      <w:sz w:val="20"/>
      <w:szCs w:val="20"/>
    </w:rPr>
  </w:style>
  <w:style w:type="paragraph" w:customStyle="1" w:styleId="xl82">
    <w:name w:val="xl82"/>
    <w:basedOn w:val="Normal"/>
    <w:rsid w:val="00705D46"/>
    <w:pPr>
      <w:pBdr>
        <w:left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color w:val="282426"/>
      <w:sz w:val="20"/>
      <w:szCs w:val="20"/>
    </w:rPr>
  </w:style>
  <w:style w:type="paragraph" w:customStyle="1" w:styleId="xl83">
    <w:name w:val="xl83"/>
    <w:basedOn w:val="Normal"/>
    <w:rsid w:val="00705D46"/>
    <w:pPr>
      <w:pBdr>
        <w:left w:val="single" w:sz="8" w:space="0" w:color="auto"/>
        <w:right w:val="single" w:sz="8" w:space="0" w:color="auto"/>
      </w:pBdr>
      <w:spacing w:before="100" w:beforeAutospacing="1" w:after="100" w:afterAutospacing="1" w:line="240" w:lineRule="auto"/>
      <w:jc w:val="left"/>
      <w:textAlignment w:val="center"/>
    </w:pPr>
    <w:rPr>
      <w:rFonts w:ascii="Times New Roman" w:hAnsi="Times New Roman"/>
      <w:color w:val="282426"/>
      <w:sz w:val="20"/>
      <w:szCs w:val="20"/>
    </w:rPr>
  </w:style>
  <w:style w:type="paragraph" w:customStyle="1" w:styleId="xl84">
    <w:name w:val="xl84"/>
    <w:basedOn w:val="Normal"/>
    <w:rsid w:val="00705D46"/>
    <w:pPr>
      <w:pBdr>
        <w:left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sz w:val="20"/>
      <w:szCs w:val="20"/>
    </w:rPr>
  </w:style>
  <w:style w:type="paragraph" w:customStyle="1" w:styleId="xl85">
    <w:name w:val="xl85"/>
    <w:basedOn w:val="Normal"/>
    <w:rsid w:val="00705D46"/>
    <w:pPr>
      <w:pBdr>
        <w:left w:val="single" w:sz="8" w:space="0" w:color="auto"/>
        <w:right w:val="single" w:sz="8" w:space="0" w:color="auto"/>
      </w:pBdr>
      <w:spacing w:before="100" w:beforeAutospacing="1" w:after="100" w:afterAutospacing="1" w:line="240" w:lineRule="auto"/>
      <w:jc w:val="left"/>
    </w:pPr>
    <w:rPr>
      <w:rFonts w:ascii="Times New Roman" w:hAnsi="Times New Roman"/>
      <w:sz w:val="20"/>
      <w:szCs w:val="20"/>
    </w:rPr>
  </w:style>
  <w:style w:type="paragraph" w:customStyle="1" w:styleId="xl86">
    <w:name w:val="xl86"/>
    <w:basedOn w:val="Normal"/>
    <w:rsid w:val="00705D46"/>
    <w:pPr>
      <w:spacing w:before="100" w:beforeAutospacing="1" w:after="100" w:afterAutospacing="1" w:line="240" w:lineRule="auto"/>
      <w:jc w:val="left"/>
    </w:pPr>
    <w:rPr>
      <w:rFonts w:ascii="Times New Roman" w:hAnsi="Times New Roman"/>
      <w:sz w:val="20"/>
      <w:szCs w:val="20"/>
    </w:rPr>
  </w:style>
  <w:style w:type="paragraph" w:customStyle="1" w:styleId="xl87">
    <w:name w:val="xl87"/>
    <w:basedOn w:val="Normal"/>
    <w:rsid w:val="00705D46"/>
    <w:pPr>
      <w:pBdr>
        <w:left w:val="single" w:sz="8" w:space="0" w:color="auto"/>
        <w:right w:val="single" w:sz="8" w:space="0" w:color="auto"/>
      </w:pBdr>
      <w:spacing w:before="100" w:beforeAutospacing="1" w:after="100" w:afterAutospacing="1" w:line="240" w:lineRule="auto"/>
      <w:jc w:val="left"/>
    </w:pPr>
    <w:rPr>
      <w:rFonts w:ascii="Times New Roman" w:hAnsi="Times New Roman"/>
      <w:sz w:val="20"/>
      <w:szCs w:val="20"/>
    </w:rPr>
  </w:style>
  <w:style w:type="paragraph" w:customStyle="1" w:styleId="xl88">
    <w:name w:val="xl88"/>
    <w:basedOn w:val="Normal"/>
    <w:rsid w:val="00705D46"/>
    <w:pPr>
      <w:pBdr>
        <w:left w:val="single" w:sz="8" w:space="0" w:color="auto"/>
        <w:right w:val="single" w:sz="8" w:space="0" w:color="auto"/>
      </w:pBdr>
      <w:spacing w:before="100" w:beforeAutospacing="1" w:after="100" w:afterAutospacing="1" w:line="240" w:lineRule="auto"/>
      <w:jc w:val="center"/>
    </w:pPr>
    <w:rPr>
      <w:rFonts w:ascii="Times New Roman" w:hAnsi="Times New Roman"/>
      <w:sz w:val="20"/>
      <w:szCs w:val="20"/>
    </w:rPr>
  </w:style>
  <w:style w:type="paragraph" w:customStyle="1" w:styleId="xl89">
    <w:name w:val="xl89"/>
    <w:basedOn w:val="Normal"/>
    <w:rsid w:val="00705D46"/>
    <w:pPr>
      <w:pBdr>
        <w:left w:val="single" w:sz="8" w:space="0" w:color="auto"/>
        <w:right w:val="single" w:sz="8" w:space="0" w:color="auto"/>
      </w:pBdr>
      <w:spacing w:before="100" w:beforeAutospacing="1" w:after="100" w:afterAutospacing="1" w:line="240" w:lineRule="auto"/>
      <w:jc w:val="center"/>
    </w:pPr>
    <w:rPr>
      <w:rFonts w:ascii="Times New Roman" w:hAnsi="Times New Roman"/>
      <w:sz w:val="20"/>
      <w:szCs w:val="20"/>
    </w:rPr>
  </w:style>
  <w:style w:type="paragraph" w:customStyle="1" w:styleId="xl90">
    <w:name w:val="xl90"/>
    <w:basedOn w:val="Normal"/>
    <w:rsid w:val="00705D46"/>
    <w:pPr>
      <w:pBdr>
        <w:left w:val="single" w:sz="8" w:space="0" w:color="auto"/>
        <w:right w:val="single" w:sz="8" w:space="0" w:color="auto"/>
      </w:pBdr>
      <w:spacing w:before="100" w:beforeAutospacing="1" w:after="100" w:afterAutospacing="1" w:line="240" w:lineRule="auto"/>
      <w:jc w:val="left"/>
    </w:pPr>
    <w:rPr>
      <w:rFonts w:ascii="Times New Roman" w:hAnsi="Times New Roman"/>
      <w:sz w:val="20"/>
      <w:szCs w:val="20"/>
    </w:rPr>
  </w:style>
  <w:style w:type="paragraph" w:customStyle="1" w:styleId="xl91">
    <w:name w:val="xl91"/>
    <w:basedOn w:val="Normal"/>
    <w:rsid w:val="00705D46"/>
    <w:pPr>
      <w:pBdr>
        <w:left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sz w:val="20"/>
      <w:szCs w:val="20"/>
    </w:rPr>
  </w:style>
  <w:style w:type="paragraph" w:customStyle="1" w:styleId="xl92">
    <w:name w:val="xl92"/>
    <w:basedOn w:val="Normal"/>
    <w:rsid w:val="00705D46"/>
    <w:pPr>
      <w:pBdr>
        <w:left w:val="single" w:sz="8" w:space="0" w:color="auto"/>
        <w:right w:val="single" w:sz="8" w:space="0" w:color="auto"/>
      </w:pBdr>
      <w:spacing w:before="100" w:beforeAutospacing="1" w:after="100" w:afterAutospacing="1" w:line="240" w:lineRule="auto"/>
      <w:jc w:val="center"/>
    </w:pPr>
    <w:rPr>
      <w:rFonts w:ascii="Times New Roman" w:hAnsi="Times New Roman"/>
      <w:sz w:val="20"/>
      <w:szCs w:val="20"/>
    </w:rPr>
  </w:style>
  <w:style w:type="paragraph" w:customStyle="1" w:styleId="xl93">
    <w:name w:val="xl93"/>
    <w:basedOn w:val="Normal"/>
    <w:rsid w:val="00705D46"/>
    <w:pPr>
      <w:pBdr>
        <w:left w:val="single" w:sz="8" w:space="0" w:color="auto"/>
        <w:right w:val="single" w:sz="8" w:space="0" w:color="auto"/>
      </w:pBdr>
      <w:spacing w:before="100" w:beforeAutospacing="1" w:after="100" w:afterAutospacing="1" w:line="240" w:lineRule="auto"/>
      <w:jc w:val="left"/>
      <w:textAlignment w:val="top"/>
    </w:pPr>
    <w:rPr>
      <w:rFonts w:ascii="Times New Roman" w:hAnsi="Times New Roman"/>
      <w:color w:val="282426"/>
      <w:sz w:val="20"/>
      <w:szCs w:val="20"/>
    </w:rPr>
  </w:style>
  <w:style w:type="paragraph" w:customStyle="1" w:styleId="xl94">
    <w:name w:val="xl94"/>
    <w:basedOn w:val="Normal"/>
    <w:rsid w:val="00705D46"/>
    <w:pPr>
      <w:pBdr>
        <w:left w:val="single" w:sz="8" w:space="0" w:color="auto"/>
        <w:right w:val="single" w:sz="8" w:space="0" w:color="auto"/>
      </w:pBdr>
      <w:spacing w:before="100" w:beforeAutospacing="1" w:after="100" w:afterAutospacing="1" w:line="240" w:lineRule="auto"/>
      <w:jc w:val="left"/>
    </w:pPr>
    <w:rPr>
      <w:rFonts w:ascii="Times New Roman" w:hAnsi="Times New Roman"/>
      <w:sz w:val="20"/>
      <w:szCs w:val="20"/>
    </w:rPr>
  </w:style>
  <w:style w:type="paragraph" w:customStyle="1" w:styleId="xl95">
    <w:name w:val="xl95"/>
    <w:basedOn w:val="Normal"/>
    <w:rsid w:val="00705D46"/>
    <w:pPr>
      <w:pBdr>
        <w:left w:val="single" w:sz="8" w:space="0" w:color="auto"/>
        <w:right w:val="single" w:sz="8" w:space="0" w:color="auto"/>
      </w:pBdr>
      <w:spacing w:before="100" w:beforeAutospacing="1" w:after="100" w:afterAutospacing="1" w:line="240" w:lineRule="auto"/>
      <w:jc w:val="left"/>
    </w:pPr>
    <w:rPr>
      <w:rFonts w:ascii="Times New Roman" w:hAnsi="Times New Roman"/>
      <w:sz w:val="20"/>
      <w:szCs w:val="20"/>
    </w:rPr>
  </w:style>
  <w:style w:type="paragraph" w:customStyle="1" w:styleId="xl96">
    <w:name w:val="xl96"/>
    <w:basedOn w:val="Normal"/>
    <w:rsid w:val="00705D46"/>
    <w:pPr>
      <w:pBdr>
        <w:left w:val="single" w:sz="8" w:space="0" w:color="auto"/>
        <w:bottom w:val="single" w:sz="8" w:space="0" w:color="auto"/>
        <w:right w:val="single" w:sz="8" w:space="0" w:color="auto"/>
      </w:pBdr>
      <w:spacing w:before="100" w:beforeAutospacing="1" w:after="100" w:afterAutospacing="1" w:line="240" w:lineRule="auto"/>
      <w:jc w:val="left"/>
    </w:pPr>
    <w:rPr>
      <w:rFonts w:ascii="Times New Roman" w:hAnsi="Times New Roman"/>
      <w:sz w:val="20"/>
      <w:szCs w:val="20"/>
    </w:rPr>
  </w:style>
  <w:style w:type="paragraph" w:customStyle="1" w:styleId="xl97">
    <w:name w:val="xl97"/>
    <w:basedOn w:val="Normal"/>
    <w:rsid w:val="00705D46"/>
    <w:pPr>
      <w:pBdr>
        <w:left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sz w:val="20"/>
      <w:szCs w:val="20"/>
    </w:rPr>
  </w:style>
  <w:style w:type="paragraph" w:customStyle="1" w:styleId="xl98">
    <w:name w:val="xl98"/>
    <w:basedOn w:val="Normal"/>
    <w:rsid w:val="00705D46"/>
    <w:pPr>
      <w:pBdr>
        <w:left w:val="single" w:sz="8" w:space="0" w:color="auto"/>
        <w:bottom w:val="single" w:sz="8" w:space="0" w:color="auto"/>
        <w:right w:val="single" w:sz="8" w:space="0" w:color="auto"/>
      </w:pBdr>
      <w:spacing w:before="100" w:beforeAutospacing="1" w:after="100" w:afterAutospacing="1" w:line="240" w:lineRule="auto"/>
      <w:jc w:val="left"/>
      <w:textAlignment w:val="center"/>
    </w:pPr>
    <w:rPr>
      <w:rFonts w:ascii="Times New Roman" w:hAnsi="Times New Roman"/>
      <w:color w:val="282426"/>
      <w:sz w:val="20"/>
      <w:szCs w:val="20"/>
    </w:rPr>
  </w:style>
  <w:style w:type="paragraph" w:customStyle="1" w:styleId="xl99">
    <w:name w:val="xl99"/>
    <w:basedOn w:val="Normal"/>
    <w:rsid w:val="00705D46"/>
    <w:pPr>
      <w:spacing w:before="100" w:beforeAutospacing="1" w:after="100" w:afterAutospacing="1" w:line="240" w:lineRule="auto"/>
      <w:jc w:val="center"/>
    </w:pPr>
    <w:rPr>
      <w:rFonts w:ascii="Times New Roman" w:hAnsi="Times New Roman"/>
      <w:sz w:val="20"/>
      <w:szCs w:val="20"/>
    </w:rPr>
  </w:style>
  <w:style w:type="paragraph" w:customStyle="1" w:styleId="xl100">
    <w:name w:val="xl100"/>
    <w:basedOn w:val="Normal"/>
    <w:rsid w:val="00705D46"/>
    <w:pPr>
      <w:spacing w:before="100" w:beforeAutospacing="1" w:after="100" w:afterAutospacing="1" w:line="240" w:lineRule="auto"/>
      <w:jc w:val="right"/>
    </w:pPr>
    <w:rPr>
      <w:rFonts w:ascii="Times New Roman" w:hAnsi="Times New Roman"/>
      <w:sz w:val="20"/>
      <w:szCs w:val="20"/>
    </w:rPr>
  </w:style>
  <w:style w:type="paragraph" w:customStyle="1" w:styleId="xl101">
    <w:name w:val="xl101"/>
    <w:basedOn w:val="Normal"/>
    <w:rsid w:val="00705D46"/>
    <w:pPr>
      <w:spacing w:before="100" w:beforeAutospacing="1" w:after="100" w:afterAutospacing="1" w:line="240" w:lineRule="auto"/>
      <w:jc w:val="right"/>
    </w:pPr>
    <w:rPr>
      <w:rFonts w:ascii="Times New Roman" w:hAnsi="Times New Roman"/>
      <w:sz w:val="20"/>
      <w:szCs w:val="20"/>
    </w:rPr>
  </w:style>
  <w:style w:type="paragraph" w:customStyle="1" w:styleId="xl102">
    <w:name w:val="xl102"/>
    <w:basedOn w:val="Normal"/>
    <w:rsid w:val="00705D46"/>
    <w:pPr>
      <w:pBdr>
        <w:top w:val="single" w:sz="8" w:space="0" w:color="auto"/>
        <w:left w:val="single" w:sz="8" w:space="0" w:color="auto"/>
        <w:right w:val="single" w:sz="8" w:space="0" w:color="auto"/>
      </w:pBdr>
      <w:spacing w:before="100" w:beforeAutospacing="1" w:after="100" w:afterAutospacing="1" w:line="240" w:lineRule="auto"/>
      <w:jc w:val="left"/>
    </w:pPr>
    <w:rPr>
      <w:rFonts w:ascii="Times New Roman" w:hAnsi="Times New Roman"/>
      <w:sz w:val="20"/>
      <w:szCs w:val="20"/>
    </w:rPr>
  </w:style>
  <w:style w:type="paragraph" w:customStyle="1" w:styleId="xl103">
    <w:name w:val="xl103"/>
    <w:basedOn w:val="Normal"/>
    <w:rsid w:val="00705D46"/>
    <w:pPr>
      <w:pBdr>
        <w:left w:val="single" w:sz="8" w:space="0" w:color="auto"/>
        <w:bottom w:val="single" w:sz="8" w:space="0" w:color="auto"/>
        <w:right w:val="single" w:sz="8" w:space="0" w:color="auto"/>
      </w:pBdr>
      <w:spacing w:before="100" w:beforeAutospacing="1" w:after="100" w:afterAutospacing="1" w:line="240" w:lineRule="auto"/>
      <w:jc w:val="left"/>
    </w:pPr>
    <w:rPr>
      <w:rFonts w:ascii="Times New Roman" w:hAnsi="Times New Roman"/>
      <w:sz w:val="24"/>
    </w:rPr>
  </w:style>
  <w:style w:type="paragraph" w:customStyle="1" w:styleId="xl104">
    <w:name w:val="xl104"/>
    <w:basedOn w:val="Normal"/>
    <w:rsid w:val="00705D46"/>
    <w:pPr>
      <w:pBdr>
        <w:top w:val="single" w:sz="8" w:space="0" w:color="auto"/>
        <w:left w:val="single" w:sz="8" w:space="0" w:color="auto"/>
        <w:bottom w:val="single" w:sz="8" w:space="0" w:color="auto"/>
      </w:pBdr>
      <w:spacing w:before="100" w:beforeAutospacing="1" w:after="100" w:afterAutospacing="1" w:line="240" w:lineRule="auto"/>
      <w:jc w:val="center"/>
    </w:pPr>
    <w:rPr>
      <w:rFonts w:ascii="Times New Roman" w:hAnsi="Times New Roman"/>
      <w:sz w:val="20"/>
      <w:szCs w:val="20"/>
    </w:rPr>
  </w:style>
  <w:style w:type="paragraph" w:customStyle="1" w:styleId="xl105">
    <w:name w:val="xl105"/>
    <w:basedOn w:val="Normal"/>
    <w:rsid w:val="00705D46"/>
    <w:pPr>
      <w:pBdr>
        <w:top w:val="single" w:sz="8" w:space="0" w:color="auto"/>
        <w:bottom w:val="single" w:sz="8" w:space="0" w:color="auto"/>
      </w:pBdr>
      <w:spacing w:before="100" w:beforeAutospacing="1" w:after="100" w:afterAutospacing="1" w:line="240" w:lineRule="auto"/>
      <w:jc w:val="center"/>
    </w:pPr>
    <w:rPr>
      <w:rFonts w:ascii="Times New Roman" w:hAnsi="Times New Roman"/>
      <w:sz w:val="24"/>
    </w:rPr>
  </w:style>
  <w:style w:type="paragraph" w:customStyle="1" w:styleId="xl106">
    <w:name w:val="xl106"/>
    <w:basedOn w:val="Normal"/>
    <w:rsid w:val="00705D46"/>
    <w:pPr>
      <w:pBdr>
        <w:top w:val="single" w:sz="8" w:space="0" w:color="auto"/>
        <w:bottom w:val="single" w:sz="8" w:space="0" w:color="auto"/>
        <w:right w:val="single" w:sz="8" w:space="0" w:color="auto"/>
      </w:pBdr>
      <w:spacing w:before="100" w:beforeAutospacing="1" w:after="100" w:afterAutospacing="1" w:line="240" w:lineRule="auto"/>
      <w:jc w:val="center"/>
    </w:pPr>
    <w:rPr>
      <w:rFonts w:ascii="Times New Roman" w:hAnsi="Times New Roman"/>
      <w:sz w:val="24"/>
    </w:rPr>
  </w:style>
  <w:style w:type="paragraph" w:customStyle="1" w:styleId="xl107">
    <w:name w:val="xl107"/>
    <w:basedOn w:val="Normal"/>
    <w:rsid w:val="00705D46"/>
    <w:pPr>
      <w:pBdr>
        <w:top w:val="single" w:sz="8" w:space="0" w:color="auto"/>
        <w:left w:val="single" w:sz="8" w:space="0" w:color="auto"/>
        <w:right w:val="single" w:sz="8" w:space="0" w:color="auto"/>
      </w:pBdr>
      <w:spacing w:before="100" w:beforeAutospacing="1" w:after="100" w:afterAutospacing="1" w:line="240" w:lineRule="auto"/>
      <w:jc w:val="center"/>
      <w:textAlignment w:val="center"/>
    </w:pPr>
    <w:rPr>
      <w:rFonts w:ascii="Times New Roman" w:hAnsi="Times New Roman"/>
      <w:sz w:val="20"/>
      <w:szCs w:val="20"/>
    </w:rPr>
  </w:style>
  <w:style w:type="paragraph" w:customStyle="1" w:styleId="xl108">
    <w:name w:val="xl108"/>
    <w:basedOn w:val="Normal"/>
    <w:rsid w:val="00705D46"/>
    <w:pPr>
      <w:pBdr>
        <w:left w:val="single" w:sz="8" w:space="0" w:color="auto"/>
        <w:right w:val="single" w:sz="8" w:space="0" w:color="auto"/>
      </w:pBdr>
      <w:spacing w:before="100" w:beforeAutospacing="1" w:after="100" w:afterAutospacing="1" w:line="240" w:lineRule="auto"/>
      <w:jc w:val="right"/>
      <w:textAlignment w:val="center"/>
    </w:pPr>
    <w:rPr>
      <w:rFonts w:ascii="Times New Roman" w:hAnsi="Times New Roman"/>
      <w:color w:val="282426"/>
      <w:sz w:val="20"/>
      <w:szCs w:val="20"/>
    </w:rPr>
  </w:style>
  <w:style w:type="paragraph" w:customStyle="1" w:styleId="xl109">
    <w:name w:val="xl109"/>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10">
    <w:name w:val="xl110"/>
    <w:basedOn w:val="Normal"/>
    <w:rsid w:val="00705D46"/>
    <w:pPr>
      <w:spacing w:before="100" w:beforeAutospacing="1" w:after="100" w:afterAutospacing="1" w:line="240" w:lineRule="auto"/>
      <w:jc w:val="right"/>
    </w:pPr>
    <w:rPr>
      <w:rFonts w:ascii="Times New Roman" w:hAnsi="Times New Roman"/>
      <w:sz w:val="20"/>
      <w:szCs w:val="20"/>
    </w:rPr>
  </w:style>
  <w:style w:type="paragraph" w:customStyle="1" w:styleId="xl111">
    <w:name w:val="xl111"/>
    <w:basedOn w:val="Normal"/>
    <w:rsid w:val="00705D46"/>
    <w:pPr>
      <w:spacing w:before="100" w:beforeAutospacing="1" w:after="100" w:afterAutospacing="1" w:line="240" w:lineRule="auto"/>
      <w:jc w:val="right"/>
      <w:textAlignment w:val="center"/>
    </w:pPr>
    <w:rPr>
      <w:rFonts w:ascii="Times New Roman" w:hAnsi="Times New Roman"/>
      <w:sz w:val="20"/>
      <w:szCs w:val="20"/>
    </w:rPr>
  </w:style>
  <w:style w:type="paragraph" w:customStyle="1" w:styleId="xl112">
    <w:name w:val="xl112"/>
    <w:basedOn w:val="Normal"/>
    <w:rsid w:val="00705D46"/>
    <w:pPr>
      <w:pBdr>
        <w:left w:val="single" w:sz="8" w:space="0" w:color="auto"/>
        <w:right w:val="single" w:sz="8" w:space="0" w:color="auto"/>
      </w:pBdr>
      <w:spacing w:before="100" w:beforeAutospacing="1" w:after="100" w:afterAutospacing="1" w:line="240" w:lineRule="auto"/>
      <w:jc w:val="right"/>
      <w:textAlignment w:val="center"/>
    </w:pPr>
    <w:rPr>
      <w:rFonts w:ascii="Times New Roman" w:hAnsi="Times New Roman"/>
      <w:sz w:val="20"/>
      <w:szCs w:val="20"/>
    </w:rPr>
  </w:style>
  <w:style w:type="paragraph" w:customStyle="1" w:styleId="xl113">
    <w:name w:val="xl113"/>
    <w:basedOn w:val="Normal"/>
    <w:rsid w:val="00705D46"/>
    <w:pPr>
      <w:pBdr>
        <w:right w:val="single" w:sz="8" w:space="0" w:color="auto"/>
      </w:pBdr>
      <w:spacing w:before="100" w:beforeAutospacing="1" w:after="100" w:afterAutospacing="1" w:line="240" w:lineRule="auto"/>
      <w:jc w:val="right"/>
      <w:textAlignment w:val="center"/>
    </w:pPr>
    <w:rPr>
      <w:rFonts w:ascii="Times New Roman" w:hAnsi="Times New Roman"/>
      <w:sz w:val="20"/>
      <w:szCs w:val="20"/>
    </w:rPr>
  </w:style>
  <w:style w:type="paragraph" w:customStyle="1" w:styleId="xl114">
    <w:name w:val="xl114"/>
    <w:basedOn w:val="Normal"/>
    <w:rsid w:val="00705D46"/>
    <w:pPr>
      <w:pBdr>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15">
    <w:name w:val="xl115"/>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16">
    <w:name w:val="xl116"/>
    <w:basedOn w:val="Normal"/>
    <w:rsid w:val="00705D46"/>
    <w:pPr>
      <w:spacing w:before="100" w:beforeAutospacing="1" w:after="100" w:afterAutospacing="1" w:line="240" w:lineRule="auto"/>
      <w:jc w:val="right"/>
    </w:pPr>
    <w:rPr>
      <w:rFonts w:ascii="Times New Roman" w:hAnsi="Times New Roman"/>
      <w:sz w:val="20"/>
      <w:szCs w:val="20"/>
    </w:rPr>
  </w:style>
  <w:style w:type="paragraph" w:customStyle="1" w:styleId="xl117">
    <w:name w:val="xl117"/>
    <w:basedOn w:val="Normal"/>
    <w:rsid w:val="00705D46"/>
    <w:pPr>
      <w:spacing w:before="100" w:beforeAutospacing="1" w:after="100" w:afterAutospacing="1" w:line="240" w:lineRule="auto"/>
      <w:jc w:val="right"/>
    </w:pPr>
    <w:rPr>
      <w:rFonts w:ascii="Times New Roman" w:hAnsi="Times New Roman"/>
      <w:sz w:val="20"/>
      <w:szCs w:val="20"/>
    </w:rPr>
  </w:style>
  <w:style w:type="paragraph" w:customStyle="1" w:styleId="xl118">
    <w:name w:val="xl118"/>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19">
    <w:name w:val="xl119"/>
    <w:basedOn w:val="Normal"/>
    <w:rsid w:val="00705D46"/>
    <w:pPr>
      <w:pBdr>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20">
    <w:name w:val="xl120"/>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21">
    <w:name w:val="xl121"/>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22">
    <w:name w:val="xl122"/>
    <w:basedOn w:val="Normal"/>
    <w:rsid w:val="00705D46"/>
    <w:pPr>
      <w:spacing w:before="100" w:beforeAutospacing="1" w:after="100" w:afterAutospacing="1" w:line="240" w:lineRule="auto"/>
      <w:jc w:val="right"/>
    </w:pPr>
    <w:rPr>
      <w:rFonts w:ascii="Times New Roman" w:hAnsi="Times New Roman"/>
      <w:sz w:val="20"/>
      <w:szCs w:val="20"/>
    </w:rPr>
  </w:style>
  <w:style w:type="paragraph" w:customStyle="1" w:styleId="xl123">
    <w:name w:val="xl123"/>
    <w:basedOn w:val="Normal"/>
    <w:rsid w:val="00705D46"/>
    <w:pPr>
      <w:pBdr>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24">
    <w:name w:val="xl124"/>
    <w:basedOn w:val="Normal"/>
    <w:rsid w:val="00705D46"/>
    <w:pPr>
      <w:pBdr>
        <w:left w:val="single" w:sz="8" w:space="0" w:color="auto"/>
        <w:right w:val="single" w:sz="8" w:space="0" w:color="auto"/>
      </w:pBdr>
      <w:spacing w:before="100" w:beforeAutospacing="1" w:after="100" w:afterAutospacing="1" w:line="240" w:lineRule="auto"/>
      <w:jc w:val="right"/>
      <w:textAlignment w:val="center"/>
    </w:pPr>
    <w:rPr>
      <w:rFonts w:ascii="Times New Roman" w:hAnsi="Times New Roman"/>
      <w:color w:val="282426"/>
      <w:sz w:val="20"/>
      <w:szCs w:val="20"/>
    </w:rPr>
  </w:style>
  <w:style w:type="paragraph" w:customStyle="1" w:styleId="xl125">
    <w:name w:val="xl125"/>
    <w:basedOn w:val="Normal"/>
    <w:rsid w:val="00705D46"/>
    <w:pPr>
      <w:spacing w:before="100" w:beforeAutospacing="1" w:after="100" w:afterAutospacing="1" w:line="240" w:lineRule="auto"/>
      <w:jc w:val="right"/>
      <w:textAlignment w:val="center"/>
    </w:pPr>
    <w:rPr>
      <w:rFonts w:ascii="Times New Roman" w:hAnsi="Times New Roman"/>
      <w:color w:val="282426"/>
      <w:sz w:val="20"/>
      <w:szCs w:val="20"/>
    </w:rPr>
  </w:style>
  <w:style w:type="paragraph" w:customStyle="1" w:styleId="xl126">
    <w:name w:val="xl126"/>
    <w:basedOn w:val="Normal"/>
    <w:rsid w:val="00705D46"/>
    <w:pPr>
      <w:pBdr>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27">
    <w:name w:val="xl127"/>
    <w:basedOn w:val="Normal"/>
    <w:rsid w:val="00705D46"/>
    <w:pPr>
      <w:spacing w:before="100" w:beforeAutospacing="1" w:after="100" w:afterAutospacing="1" w:line="240" w:lineRule="auto"/>
      <w:jc w:val="right"/>
      <w:textAlignment w:val="center"/>
    </w:pPr>
    <w:rPr>
      <w:rFonts w:ascii="Times New Roman" w:hAnsi="Times New Roman"/>
      <w:color w:val="282426"/>
      <w:sz w:val="20"/>
      <w:szCs w:val="20"/>
    </w:rPr>
  </w:style>
  <w:style w:type="paragraph" w:customStyle="1" w:styleId="xl128">
    <w:name w:val="xl128"/>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i/>
      <w:iCs/>
      <w:sz w:val="20"/>
      <w:szCs w:val="20"/>
    </w:rPr>
  </w:style>
  <w:style w:type="paragraph" w:customStyle="1" w:styleId="xl129">
    <w:name w:val="xl129"/>
    <w:basedOn w:val="Normal"/>
    <w:rsid w:val="00705D46"/>
    <w:pPr>
      <w:spacing w:before="100" w:beforeAutospacing="1" w:after="100" w:afterAutospacing="1" w:line="240" w:lineRule="auto"/>
      <w:jc w:val="right"/>
    </w:pPr>
    <w:rPr>
      <w:rFonts w:ascii="Times New Roman" w:hAnsi="Times New Roman"/>
      <w:i/>
      <w:iCs/>
      <w:sz w:val="20"/>
      <w:szCs w:val="20"/>
    </w:rPr>
  </w:style>
  <w:style w:type="paragraph" w:customStyle="1" w:styleId="xl130">
    <w:name w:val="xl130"/>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31">
    <w:name w:val="xl131"/>
    <w:basedOn w:val="Normal"/>
    <w:rsid w:val="00705D46"/>
    <w:pPr>
      <w:spacing w:before="100" w:beforeAutospacing="1" w:after="100" w:afterAutospacing="1" w:line="240" w:lineRule="auto"/>
      <w:jc w:val="right"/>
    </w:pPr>
    <w:rPr>
      <w:rFonts w:ascii="Times New Roman" w:hAnsi="Times New Roman"/>
      <w:sz w:val="20"/>
      <w:szCs w:val="20"/>
    </w:rPr>
  </w:style>
  <w:style w:type="paragraph" w:customStyle="1" w:styleId="xl132">
    <w:name w:val="xl132"/>
    <w:basedOn w:val="Normal"/>
    <w:rsid w:val="00705D46"/>
    <w:pPr>
      <w:pBdr>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33">
    <w:name w:val="xl133"/>
    <w:basedOn w:val="Normal"/>
    <w:rsid w:val="00705D46"/>
    <w:pPr>
      <w:pBdr>
        <w:left w:val="single" w:sz="8" w:space="0" w:color="auto"/>
        <w:right w:val="single" w:sz="8" w:space="0" w:color="auto"/>
      </w:pBdr>
      <w:spacing w:before="100" w:beforeAutospacing="1" w:after="100" w:afterAutospacing="1" w:line="240" w:lineRule="auto"/>
      <w:jc w:val="left"/>
    </w:pPr>
    <w:rPr>
      <w:rFonts w:ascii="Times New Roman" w:hAnsi="Times New Roman"/>
      <w:sz w:val="20"/>
      <w:szCs w:val="20"/>
    </w:rPr>
  </w:style>
  <w:style w:type="paragraph" w:customStyle="1" w:styleId="xl134">
    <w:name w:val="xl134"/>
    <w:basedOn w:val="Normal"/>
    <w:rsid w:val="00705D46"/>
    <w:pPr>
      <w:pBdr>
        <w:left w:val="single" w:sz="8" w:space="0" w:color="auto"/>
        <w:right w:val="single" w:sz="8" w:space="0" w:color="auto"/>
      </w:pBdr>
      <w:spacing w:before="100" w:beforeAutospacing="1" w:after="100" w:afterAutospacing="1" w:line="240" w:lineRule="auto"/>
      <w:jc w:val="right"/>
      <w:textAlignment w:val="center"/>
    </w:pPr>
    <w:rPr>
      <w:rFonts w:ascii="Times New Roman" w:hAnsi="Times New Roman"/>
      <w:sz w:val="20"/>
      <w:szCs w:val="20"/>
    </w:rPr>
  </w:style>
  <w:style w:type="paragraph" w:customStyle="1" w:styleId="xl135">
    <w:name w:val="xl135"/>
    <w:basedOn w:val="Normal"/>
    <w:rsid w:val="00705D46"/>
    <w:pPr>
      <w:spacing w:before="100" w:beforeAutospacing="1" w:after="100" w:afterAutospacing="1" w:line="240" w:lineRule="auto"/>
      <w:jc w:val="right"/>
      <w:textAlignment w:val="center"/>
    </w:pPr>
    <w:rPr>
      <w:rFonts w:ascii="Times New Roman" w:hAnsi="Times New Roman"/>
      <w:sz w:val="20"/>
      <w:szCs w:val="20"/>
    </w:rPr>
  </w:style>
  <w:style w:type="paragraph" w:customStyle="1" w:styleId="xl136">
    <w:name w:val="xl136"/>
    <w:basedOn w:val="Normal"/>
    <w:rsid w:val="00705D46"/>
    <w:pPr>
      <w:pBdr>
        <w:right w:val="single" w:sz="8" w:space="0" w:color="auto"/>
      </w:pBdr>
      <w:spacing w:before="100" w:beforeAutospacing="1" w:after="100" w:afterAutospacing="1" w:line="240" w:lineRule="auto"/>
      <w:jc w:val="right"/>
      <w:textAlignment w:val="center"/>
    </w:pPr>
    <w:rPr>
      <w:rFonts w:ascii="Times New Roman" w:hAnsi="Times New Roman"/>
      <w:sz w:val="20"/>
      <w:szCs w:val="20"/>
    </w:rPr>
  </w:style>
  <w:style w:type="paragraph" w:customStyle="1" w:styleId="xl137">
    <w:name w:val="xl137"/>
    <w:basedOn w:val="Normal"/>
    <w:rsid w:val="00705D46"/>
    <w:pPr>
      <w:pBdr>
        <w:left w:val="single" w:sz="8" w:space="0" w:color="auto"/>
        <w:right w:val="single" w:sz="8" w:space="0" w:color="auto"/>
      </w:pBdr>
      <w:spacing w:before="100" w:beforeAutospacing="1" w:after="100" w:afterAutospacing="1" w:line="240" w:lineRule="auto"/>
      <w:jc w:val="right"/>
      <w:textAlignment w:val="center"/>
    </w:pPr>
    <w:rPr>
      <w:rFonts w:ascii="Times New Roman" w:hAnsi="Times New Roman"/>
      <w:sz w:val="20"/>
      <w:szCs w:val="20"/>
    </w:rPr>
  </w:style>
  <w:style w:type="paragraph" w:customStyle="1" w:styleId="xl138">
    <w:name w:val="xl138"/>
    <w:basedOn w:val="Normal"/>
    <w:rsid w:val="00705D46"/>
    <w:pPr>
      <w:pBdr>
        <w:left w:val="single" w:sz="8" w:space="0" w:color="auto"/>
        <w:right w:val="single" w:sz="8" w:space="0" w:color="auto"/>
      </w:pBdr>
      <w:spacing w:before="100" w:beforeAutospacing="1" w:after="100" w:afterAutospacing="1" w:line="240" w:lineRule="auto"/>
      <w:jc w:val="right"/>
      <w:textAlignment w:val="center"/>
    </w:pPr>
    <w:rPr>
      <w:rFonts w:ascii="Times New Roman" w:hAnsi="Times New Roman"/>
      <w:color w:val="282426"/>
      <w:sz w:val="20"/>
      <w:szCs w:val="20"/>
    </w:rPr>
  </w:style>
  <w:style w:type="paragraph" w:customStyle="1" w:styleId="xl139">
    <w:name w:val="xl139"/>
    <w:basedOn w:val="Normal"/>
    <w:rsid w:val="00705D46"/>
    <w:pPr>
      <w:spacing w:before="100" w:beforeAutospacing="1" w:after="100" w:afterAutospacing="1" w:line="240" w:lineRule="auto"/>
      <w:jc w:val="right"/>
    </w:pPr>
    <w:rPr>
      <w:rFonts w:ascii="Times New Roman" w:hAnsi="Times New Roman"/>
      <w:color w:val="000000"/>
      <w:sz w:val="20"/>
      <w:szCs w:val="20"/>
    </w:rPr>
  </w:style>
  <w:style w:type="paragraph" w:customStyle="1" w:styleId="xl140">
    <w:name w:val="xl140"/>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color w:val="000000"/>
      <w:sz w:val="20"/>
      <w:szCs w:val="20"/>
    </w:rPr>
  </w:style>
  <w:style w:type="paragraph" w:customStyle="1" w:styleId="xl141">
    <w:name w:val="xl141"/>
    <w:basedOn w:val="Normal"/>
    <w:rsid w:val="00705D46"/>
    <w:pPr>
      <w:pBdr>
        <w:right w:val="single" w:sz="8" w:space="0" w:color="auto"/>
      </w:pBdr>
      <w:spacing w:before="100" w:beforeAutospacing="1" w:after="100" w:afterAutospacing="1" w:line="240" w:lineRule="auto"/>
      <w:jc w:val="right"/>
    </w:pPr>
    <w:rPr>
      <w:rFonts w:ascii="Times New Roman" w:hAnsi="Times New Roman"/>
      <w:color w:val="000000"/>
      <w:sz w:val="20"/>
      <w:szCs w:val="20"/>
    </w:rPr>
  </w:style>
  <w:style w:type="paragraph" w:customStyle="1" w:styleId="xl142">
    <w:name w:val="xl142"/>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i/>
      <w:iCs/>
      <w:color w:val="000000"/>
      <w:sz w:val="20"/>
      <w:szCs w:val="20"/>
    </w:rPr>
  </w:style>
  <w:style w:type="paragraph" w:customStyle="1" w:styleId="xl143">
    <w:name w:val="xl143"/>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i/>
      <w:iCs/>
      <w:sz w:val="20"/>
      <w:szCs w:val="20"/>
    </w:rPr>
  </w:style>
  <w:style w:type="paragraph" w:customStyle="1" w:styleId="xl144">
    <w:name w:val="xl144"/>
    <w:basedOn w:val="Normal"/>
    <w:rsid w:val="00705D46"/>
    <w:pPr>
      <w:spacing w:before="100" w:beforeAutospacing="1" w:after="100" w:afterAutospacing="1" w:line="240" w:lineRule="auto"/>
      <w:jc w:val="right"/>
    </w:pPr>
    <w:rPr>
      <w:rFonts w:ascii="Times New Roman" w:hAnsi="Times New Roman"/>
      <w:i/>
      <w:iCs/>
      <w:sz w:val="20"/>
      <w:szCs w:val="20"/>
    </w:rPr>
  </w:style>
  <w:style w:type="paragraph" w:customStyle="1" w:styleId="xl145">
    <w:name w:val="xl145"/>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46">
    <w:name w:val="xl146"/>
    <w:basedOn w:val="Normal"/>
    <w:rsid w:val="00705D46"/>
    <w:pPr>
      <w:pBdr>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47">
    <w:name w:val="xl147"/>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i/>
      <w:iCs/>
      <w:sz w:val="20"/>
      <w:szCs w:val="20"/>
    </w:rPr>
  </w:style>
  <w:style w:type="paragraph" w:customStyle="1" w:styleId="xl148">
    <w:name w:val="xl148"/>
    <w:basedOn w:val="Normal"/>
    <w:rsid w:val="00705D46"/>
    <w:pPr>
      <w:spacing w:before="100" w:beforeAutospacing="1" w:after="100" w:afterAutospacing="1" w:line="240" w:lineRule="auto"/>
      <w:jc w:val="right"/>
    </w:pPr>
    <w:rPr>
      <w:rFonts w:ascii="Times New Roman" w:hAnsi="Times New Roman"/>
      <w:i/>
      <w:iCs/>
      <w:sz w:val="20"/>
      <w:szCs w:val="20"/>
    </w:rPr>
  </w:style>
  <w:style w:type="paragraph" w:customStyle="1" w:styleId="xl149">
    <w:name w:val="xl149"/>
    <w:basedOn w:val="Normal"/>
    <w:rsid w:val="00705D46"/>
    <w:pPr>
      <w:pBdr>
        <w:left w:val="single" w:sz="8" w:space="0" w:color="auto"/>
        <w:right w:val="single" w:sz="8" w:space="0" w:color="auto"/>
      </w:pBdr>
      <w:spacing w:before="100" w:beforeAutospacing="1" w:after="100" w:afterAutospacing="1" w:line="240" w:lineRule="auto"/>
      <w:jc w:val="right"/>
      <w:textAlignment w:val="center"/>
    </w:pPr>
    <w:rPr>
      <w:rFonts w:ascii="Times New Roman" w:hAnsi="Times New Roman"/>
      <w:sz w:val="20"/>
      <w:szCs w:val="20"/>
    </w:rPr>
  </w:style>
  <w:style w:type="paragraph" w:customStyle="1" w:styleId="xl150">
    <w:name w:val="xl150"/>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51">
    <w:name w:val="xl151"/>
    <w:basedOn w:val="Normal"/>
    <w:rsid w:val="00705D46"/>
    <w:pPr>
      <w:spacing w:before="100" w:beforeAutospacing="1" w:after="100" w:afterAutospacing="1" w:line="240" w:lineRule="auto"/>
      <w:jc w:val="right"/>
    </w:pPr>
    <w:rPr>
      <w:rFonts w:ascii="Times New Roman" w:hAnsi="Times New Roman"/>
      <w:sz w:val="20"/>
      <w:szCs w:val="20"/>
    </w:rPr>
  </w:style>
  <w:style w:type="paragraph" w:customStyle="1" w:styleId="xl152">
    <w:name w:val="xl152"/>
    <w:basedOn w:val="Normal"/>
    <w:rsid w:val="00705D46"/>
    <w:pPr>
      <w:spacing w:before="100" w:beforeAutospacing="1" w:after="100" w:afterAutospacing="1" w:line="240" w:lineRule="auto"/>
      <w:jc w:val="right"/>
    </w:pPr>
    <w:rPr>
      <w:rFonts w:ascii="Times New Roman" w:hAnsi="Times New Roman"/>
      <w:sz w:val="20"/>
      <w:szCs w:val="20"/>
    </w:rPr>
  </w:style>
  <w:style w:type="paragraph" w:customStyle="1" w:styleId="xl153">
    <w:name w:val="xl153"/>
    <w:basedOn w:val="Normal"/>
    <w:rsid w:val="00705D46"/>
    <w:pPr>
      <w:pBdr>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54">
    <w:name w:val="xl154"/>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i/>
      <w:iCs/>
      <w:sz w:val="20"/>
      <w:szCs w:val="20"/>
    </w:rPr>
  </w:style>
  <w:style w:type="paragraph" w:customStyle="1" w:styleId="xl155">
    <w:name w:val="xl155"/>
    <w:basedOn w:val="Normal"/>
    <w:rsid w:val="00705D46"/>
    <w:pPr>
      <w:spacing w:before="100" w:beforeAutospacing="1" w:after="100" w:afterAutospacing="1" w:line="240" w:lineRule="auto"/>
      <w:jc w:val="right"/>
    </w:pPr>
    <w:rPr>
      <w:rFonts w:ascii="Times New Roman" w:hAnsi="Times New Roman"/>
      <w:color w:val="FF0000"/>
      <w:sz w:val="20"/>
      <w:szCs w:val="20"/>
    </w:rPr>
  </w:style>
  <w:style w:type="paragraph" w:customStyle="1" w:styleId="xl156">
    <w:name w:val="xl156"/>
    <w:basedOn w:val="Normal"/>
    <w:rsid w:val="00705D46"/>
    <w:pPr>
      <w:pBdr>
        <w:left w:val="single" w:sz="8" w:space="0" w:color="auto"/>
        <w:right w:val="single" w:sz="8" w:space="0" w:color="auto"/>
      </w:pBdr>
      <w:spacing w:before="100" w:beforeAutospacing="1" w:after="100" w:afterAutospacing="1" w:line="240" w:lineRule="auto"/>
      <w:jc w:val="right"/>
      <w:textAlignment w:val="center"/>
    </w:pPr>
    <w:rPr>
      <w:rFonts w:ascii="Times New Roman" w:hAnsi="Times New Roman"/>
      <w:color w:val="FF0000"/>
      <w:sz w:val="20"/>
      <w:szCs w:val="20"/>
    </w:rPr>
  </w:style>
  <w:style w:type="paragraph" w:customStyle="1" w:styleId="xl157">
    <w:name w:val="xl157"/>
    <w:basedOn w:val="Normal"/>
    <w:rsid w:val="00705D46"/>
    <w:pPr>
      <w:pBdr>
        <w:right w:val="single" w:sz="8" w:space="0" w:color="auto"/>
      </w:pBdr>
      <w:spacing w:before="100" w:beforeAutospacing="1" w:after="100" w:afterAutospacing="1" w:line="240" w:lineRule="auto"/>
      <w:jc w:val="right"/>
      <w:textAlignment w:val="center"/>
    </w:pPr>
    <w:rPr>
      <w:rFonts w:ascii="Times New Roman" w:hAnsi="Times New Roman"/>
      <w:color w:val="FF0000"/>
      <w:sz w:val="20"/>
      <w:szCs w:val="20"/>
    </w:rPr>
  </w:style>
  <w:style w:type="paragraph" w:customStyle="1" w:styleId="xl158">
    <w:name w:val="xl158"/>
    <w:basedOn w:val="Normal"/>
    <w:rsid w:val="00705D46"/>
    <w:pPr>
      <w:pBdr>
        <w:left w:val="single" w:sz="8" w:space="0" w:color="auto"/>
        <w:right w:val="single" w:sz="8" w:space="0" w:color="auto"/>
      </w:pBdr>
      <w:spacing w:before="100" w:beforeAutospacing="1" w:after="100" w:afterAutospacing="1" w:line="240" w:lineRule="auto"/>
      <w:jc w:val="right"/>
      <w:textAlignment w:val="center"/>
    </w:pPr>
    <w:rPr>
      <w:rFonts w:ascii="Times New Roman" w:hAnsi="Times New Roman"/>
      <w:i/>
      <w:iCs/>
      <w:sz w:val="20"/>
      <w:szCs w:val="20"/>
    </w:rPr>
  </w:style>
  <w:style w:type="paragraph" w:customStyle="1" w:styleId="xl159">
    <w:name w:val="xl159"/>
    <w:basedOn w:val="Normal"/>
    <w:rsid w:val="00705D46"/>
    <w:pPr>
      <w:spacing w:before="100" w:beforeAutospacing="1" w:after="100" w:afterAutospacing="1" w:line="240" w:lineRule="auto"/>
      <w:jc w:val="right"/>
      <w:textAlignment w:val="center"/>
    </w:pPr>
    <w:rPr>
      <w:rFonts w:ascii="Times New Roman" w:hAnsi="Times New Roman"/>
      <w:i/>
      <w:iCs/>
      <w:sz w:val="20"/>
      <w:szCs w:val="20"/>
    </w:rPr>
  </w:style>
  <w:style w:type="paragraph" w:customStyle="1" w:styleId="xl160">
    <w:name w:val="xl160"/>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sz w:val="20"/>
      <w:szCs w:val="20"/>
    </w:rPr>
  </w:style>
  <w:style w:type="paragraph" w:customStyle="1" w:styleId="xl161">
    <w:name w:val="xl161"/>
    <w:basedOn w:val="Normal"/>
    <w:rsid w:val="00705D46"/>
    <w:pPr>
      <w:spacing w:before="100" w:beforeAutospacing="1" w:after="100" w:afterAutospacing="1" w:line="240" w:lineRule="auto"/>
      <w:jc w:val="right"/>
    </w:pPr>
    <w:rPr>
      <w:rFonts w:ascii="Times New Roman" w:hAnsi="Times New Roman"/>
      <w:sz w:val="20"/>
      <w:szCs w:val="20"/>
    </w:rPr>
  </w:style>
  <w:style w:type="paragraph" w:customStyle="1" w:styleId="xl162">
    <w:name w:val="xl162"/>
    <w:basedOn w:val="Normal"/>
    <w:rsid w:val="00705D46"/>
    <w:pPr>
      <w:pBdr>
        <w:left w:val="single" w:sz="8" w:space="0" w:color="auto"/>
        <w:right w:val="single" w:sz="8" w:space="0" w:color="auto"/>
      </w:pBdr>
      <w:spacing w:before="100" w:beforeAutospacing="1" w:after="100" w:afterAutospacing="1" w:line="240" w:lineRule="auto"/>
      <w:jc w:val="right"/>
      <w:textAlignment w:val="center"/>
    </w:pPr>
    <w:rPr>
      <w:rFonts w:ascii="Times New Roman" w:hAnsi="Times New Roman"/>
      <w:i/>
      <w:iCs/>
      <w:color w:val="282426"/>
      <w:sz w:val="20"/>
      <w:szCs w:val="20"/>
    </w:rPr>
  </w:style>
  <w:style w:type="paragraph" w:customStyle="1" w:styleId="xl163">
    <w:name w:val="xl163"/>
    <w:basedOn w:val="Normal"/>
    <w:rsid w:val="00705D46"/>
    <w:pPr>
      <w:spacing w:before="100" w:beforeAutospacing="1" w:after="100" w:afterAutospacing="1" w:line="240" w:lineRule="auto"/>
      <w:jc w:val="right"/>
    </w:pPr>
    <w:rPr>
      <w:rFonts w:ascii="Times New Roman" w:hAnsi="Times New Roman"/>
      <w:i/>
      <w:iCs/>
      <w:sz w:val="20"/>
      <w:szCs w:val="20"/>
    </w:rPr>
  </w:style>
  <w:style w:type="paragraph" w:customStyle="1" w:styleId="xl164">
    <w:name w:val="xl164"/>
    <w:basedOn w:val="Normal"/>
    <w:rsid w:val="00705D46"/>
    <w:pPr>
      <w:pBdr>
        <w:left w:val="single" w:sz="8" w:space="0" w:color="auto"/>
        <w:right w:val="single" w:sz="8" w:space="0" w:color="auto"/>
      </w:pBdr>
      <w:spacing w:before="100" w:beforeAutospacing="1" w:after="100" w:afterAutospacing="1" w:line="240" w:lineRule="auto"/>
      <w:jc w:val="right"/>
    </w:pPr>
    <w:rPr>
      <w:rFonts w:ascii="Times New Roman" w:hAnsi="Times New Roman"/>
      <w:i/>
      <w:iCs/>
      <w:sz w:val="20"/>
      <w:szCs w:val="20"/>
    </w:rPr>
  </w:style>
  <w:style w:type="paragraph" w:customStyle="1" w:styleId="xl165">
    <w:name w:val="xl165"/>
    <w:basedOn w:val="Normal"/>
    <w:rsid w:val="00705D46"/>
    <w:pPr>
      <w:pBdr>
        <w:right w:val="single" w:sz="8" w:space="0" w:color="auto"/>
      </w:pBdr>
      <w:spacing w:before="100" w:beforeAutospacing="1" w:after="100" w:afterAutospacing="1" w:line="240" w:lineRule="auto"/>
      <w:jc w:val="right"/>
    </w:pPr>
    <w:rPr>
      <w:rFonts w:ascii="Times New Roman" w:hAnsi="Times New Roman"/>
      <w:i/>
      <w:iCs/>
      <w:sz w:val="20"/>
      <w:szCs w:val="20"/>
    </w:rPr>
  </w:style>
  <w:style w:type="paragraph" w:customStyle="1" w:styleId="xl166">
    <w:name w:val="xl166"/>
    <w:basedOn w:val="Normal"/>
    <w:rsid w:val="00705D46"/>
    <w:pPr>
      <w:spacing w:before="100" w:beforeAutospacing="1" w:after="100" w:afterAutospacing="1" w:line="240" w:lineRule="auto"/>
      <w:jc w:val="right"/>
    </w:pPr>
    <w:rPr>
      <w:rFonts w:ascii="Times New Roman" w:hAnsi="Times New Roman"/>
      <w:i/>
      <w:iCs/>
      <w:color w:val="000000"/>
      <w:sz w:val="20"/>
      <w:szCs w:val="20"/>
    </w:rPr>
  </w:style>
  <w:style w:type="paragraph" w:customStyle="1" w:styleId="xl167">
    <w:name w:val="xl167"/>
    <w:basedOn w:val="Normal"/>
    <w:rsid w:val="00705D46"/>
    <w:pPr>
      <w:spacing w:before="100" w:beforeAutospacing="1" w:after="100" w:afterAutospacing="1" w:line="240" w:lineRule="auto"/>
      <w:jc w:val="right"/>
      <w:textAlignment w:val="center"/>
    </w:pPr>
    <w:rPr>
      <w:rFonts w:ascii="Times New Roman" w:hAnsi="Times New Roman"/>
      <w:color w:val="282426"/>
      <w:sz w:val="20"/>
      <w:szCs w:val="20"/>
    </w:rPr>
  </w:style>
  <w:style w:type="paragraph" w:customStyle="1" w:styleId="xl168">
    <w:name w:val="xl168"/>
    <w:basedOn w:val="Normal"/>
    <w:rsid w:val="00705D46"/>
    <w:pPr>
      <w:pBdr>
        <w:left w:val="single" w:sz="8" w:space="0" w:color="auto"/>
        <w:bottom w:val="single" w:sz="8" w:space="0" w:color="auto"/>
        <w:right w:val="single" w:sz="8" w:space="0" w:color="auto"/>
      </w:pBdr>
      <w:spacing w:before="100" w:beforeAutospacing="1" w:after="100" w:afterAutospacing="1" w:line="240" w:lineRule="auto"/>
      <w:jc w:val="right"/>
      <w:textAlignment w:val="center"/>
    </w:pPr>
    <w:rPr>
      <w:rFonts w:ascii="Times New Roman" w:hAnsi="Times New Roman"/>
      <w:color w:val="282426"/>
      <w:sz w:val="20"/>
      <w:szCs w:val="20"/>
    </w:rPr>
  </w:style>
  <w:style w:type="paragraph" w:customStyle="1" w:styleId="xl169">
    <w:name w:val="xl169"/>
    <w:basedOn w:val="Normal"/>
    <w:rsid w:val="00705D46"/>
    <w:pPr>
      <w:pBdr>
        <w:left w:val="single" w:sz="8" w:space="0" w:color="auto"/>
        <w:bottom w:val="single" w:sz="8" w:space="0" w:color="auto"/>
        <w:right w:val="single" w:sz="8" w:space="0" w:color="auto"/>
      </w:pBdr>
      <w:spacing w:before="100" w:beforeAutospacing="1" w:after="100" w:afterAutospacing="1" w:line="240" w:lineRule="auto"/>
      <w:jc w:val="right"/>
    </w:pPr>
    <w:rPr>
      <w:rFonts w:ascii="Times New Roman" w:hAnsi="Times New Roman"/>
      <w:color w:val="000000"/>
      <w:sz w:val="20"/>
      <w:szCs w:val="20"/>
    </w:rPr>
  </w:style>
  <w:style w:type="paragraph" w:customStyle="1" w:styleId="xl170">
    <w:name w:val="xl170"/>
    <w:basedOn w:val="Normal"/>
    <w:rsid w:val="00705D46"/>
    <w:pPr>
      <w:pBdr>
        <w:bottom w:val="single" w:sz="8" w:space="0" w:color="auto"/>
      </w:pBdr>
      <w:spacing w:before="100" w:beforeAutospacing="1" w:after="100" w:afterAutospacing="1" w:line="240" w:lineRule="auto"/>
      <w:jc w:val="right"/>
    </w:pPr>
    <w:rPr>
      <w:rFonts w:ascii="Times New Roman" w:hAnsi="Times New Roman"/>
      <w:i/>
      <w:iCs/>
      <w:color w:val="000000"/>
      <w:sz w:val="20"/>
      <w:szCs w:val="20"/>
    </w:rPr>
  </w:style>
  <w:style w:type="paragraph" w:customStyle="1" w:styleId="xl171">
    <w:name w:val="xl171"/>
    <w:basedOn w:val="Normal"/>
    <w:rsid w:val="00705D46"/>
    <w:pPr>
      <w:pBdr>
        <w:left w:val="single" w:sz="8" w:space="0" w:color="auto"/>
        <w:bottom w:val="single" w:sz="8" w:space="0" w:color="auto"/>
        <w:right w:val="single" w:sz="8" w:space="0" w:color="auto"/>
      </w:pBdr>
      <w:spacing w:before="100" w:beforeAutospacing="1" w:after="100" w:afterAutospacing="1" w:line="240" w:lineRule="auto"/>
      <w:jc w:val="right"/>
    </w:pPr>
    <w:rPr>
      <w:rFonts w:ascii="Times New Roman" w:hAnsi="Times New Roman"/>
      <w:i/>
      <w:iCs/>
      <w:color w:val="000000"/>
      <w:sz w:val="20"/>
      <w:szCs w:val="20"/>
    </w:rPr>
  </w:style>
  <w:style w:type="paragraph" w:customStyle="1" w:styleId="xl172">
    <w:name w:val="xl172"/>
    <w:basedOn w:val="Normal"/>
    <w:rsid w:val="00705D46"/>
    <w:pPr>
      <w:pBdr>
        <w:bottom w:val="single" w:sz="8" w:space="0" w:color="auto"/>
      </w:pBdr>
      <w:spacing w:before="100" w:beforeAutospacing="1" w:after="100" w:afterAutospacing="1" w:line="240" w:lineRule="auto"/>
      <w:jc w:val="right"/>
    </w:pPr>
    <w:rPr>
      <w:rFonts w:ascii="Times New Roman" w:hAnsi="Times New Roman"/>
      <w:color w:val="000000"/>
      <w:sz w:val="20"/>
      <w:szCs w:val="20"/>
    </w:rPr>
  </w:style>
  <w:style w:type="paragraph" w:customStyle="1" w:styleId="xl173">
    <w:name w:val="xl173"/>
    <w:basedOn w:val="Normal"/>
    <w:rsid w:val="00705D46"/>
    <w:pPr>
      <w:pBdr>
        <w:bottom w:val="single" w:sz="8" w:space="0" w:color="auto"/>
        <w:right w:val="single" w:sz="8" w:space="0" w:color="auto"/>
      </w:pBdr>
      <w:spacing w:before="100" w:beforeAutospacing="1" w:after="100" w:afterAutospacing="1" w:line="240" w:lineRule="auto"/>
      <w:jc w:val="right"/>
    </w:pPr>
    <w:rPr>
      <w:rFonts w:ascii="Times New Roman" w:hAnsi="Times New Roman"/>
      <w:color w:val="000000"/>
      <w:sz w:val="20"/>
      <w:szCs w:val="20"/>
    </w:rPr>
  </w:style>
  <w:style w:type="table" w:styleId="GridTable4-Accent4">
    <w:name w:val="Grid Table 4 Accent 4"/>
    <w:basedOn w:val="TableNormal"/>
    <w:uiPriority w:val="49"/>
    <w:rsid w:val="000E3BC6"/>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character" w:customStyle="1" w:styleId="UnresolvedMention3">
    <w:name w:val="Unresolved Mention3"/>
    <w:basedOn w:val="DefaultParagraphFont"/>
    <w:uiPriority w:val="99"/>
    <w:semiHidden/>
    <w:unhideWhenUsed/>
    <w:rsid w:val="00D66239"/>
    <w:rPr>
      <w:color w:val="605E5C"/>
      <w:shd w:val="clear" w:color="auto" w:fill="E1DFDD"/>
    </w:rPr>
  </w:style>
  <w:style w:type="character" w:styleId="UnresolvedMention">
    <w:name w:val="Unresolved Mention"/>
    <w:basedOn w:val="DefaultParagraphFont"/>
    <w:uiPriority w:val="99"/>
    <w:semiHidden/>
    <w:unhideWhenUsed/>
    <w:rsid w:val="007D7BE4"/>
    <w:rPr>
      <w:color w:val="605E5C"/>
      <w:shd w:val="clear" w:color="auto" w:fill="E1DFDD"/>
    </w:rPr>
  </w:style>
  <w:style w:type="paragraph" w:styleId="EndnoteText">
    <w:name w:val="endnote text"/>
    <w:basedOn w:val="Normal"/>
    <w:link w:val="EndnoteTextChar"/>
    <w:uiPriority w:val="99"/>
    <w:semiHidden/>
    <w:unhideWhenUsed/>
    <w:rsid w:val="006B65D2"/>
    <w:pPr>
      <w:spacing w:line="240" w:lineRule="auto"/>
    </w:pPr>
    <w:rPr>
      <w:sz w:val="20"/>
      <w:szCs w:val="20"/>
    </w:rPr>
  </w:style>
  <w:style w:type="character" w:customStyle="1" w:styleId="EndnoteTextChar">
    <w:name w:val="Endnote Text Char"/>
    <w:basedOn w:val="DefaultParagraphFont"/>
    <w:link w:val="EndnoteText"/>
    <w:uiPriority w:val="99"/>
    <w:semiHidden/>
    <w:rsid w:val="006B65D2"/>
    <w:rPr>
      <w:rFonts w:asciiTheme="majorHAnsi" w:eastAsia="Times New Roman" w:hAnsiTheme="majorHAnsi" w:cs="Times New Roman"/>
      <w:sz w:val="20"/>
      <w:szCs w:val="20"/>
      <w:lang w:eastAsia="en-GB"/>
    </w:rPr>
  </w:style>
  <w:style w:type="character" w:styleId="EndnoteReference">
    <w:name w:val="endnote reference"/>
    <w:basedOn w:val="DefaultParagraphFont"/>
    <w:uiPriority w:val="99"/>
    <w:semiHidden/>
    <w:unhideWhenUsed/>
    <w:rsid w:val="006B65D2"/>
    <w:rPr>
      <w:vertAlign w:val="superscript"/>
    </w:rPr>
  </w:style>
  <w:style w:type="character" w:customStyle="1" w:styleId="title-text">
    <w:name w:val="title-text"/>
    <w:basedOn w:val="DefaultParagraphFont"/>
    <w:rsid w:val="00952D0D"/>
  </w:style>
  <w:style w:type="table" w:styleId="TableGridLight">
    <w:name w:val="Grid Table Light"/>
    <w:basedOn w:val="TableNormal"/>
    <w:uiPriority w:val="40"/>
    <w:rsid w:val="00E20C7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E20C7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E20C75"/>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ListTable7ColourfulAccent1">
    <w:name w:val="List Table 7 Colorful Accent 1"/>
    <w:basedOn w:val="TableNormal"/>
    <w:uiPriority w:val="52"/>
    <w:rsid w:val="00E20C75"/>
    <w:pPr>
      <w:spacing w:after="0" w:line="240" w:lineRule="auto"/>
    </w:pPr>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E20C7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E20C75"/>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ommentText">
    <w:name w:val="annotation text"/>
    <w:basedOn w:val="Normal"/>
    <w:link w:val="CommentTextChar"/>
    <w:uiPriority w:val="99"/>
    <w:semiHidden/>
    <w:unhideWhenUsed/>
    <w:rsid w:val="00E20C75"/>
    <w:pPr>
      <w:spacing w:line="240" w:lineRule="auto"/>
    </w:pPr>
    <w:rPr>
      <w:sz w:val="20"/>
      <w:szCs w:val="20"/>
    </w:rPr>
  </w:style>
  <w:style w:type="character" w:customStyle="1" w:styleId="CommentTextChar">
    <w:name w:val="Comment Text Char"/>
    <w:basedOn w:val="DefaultParagraphFont"/>
    <w:link w:val="CommentText"/>
    <w:uiPriority w:val="99"/>
    <w:semiHidden/>
    <w:rsid w:val="00E20C75"/>
    <w:rPr>
      <w:rFonts w:asciiTheme="majorHAnsi" w:eastAsia="Times New Roman" w:hAnsiTheme="majorHAnsi" w:cs="Times New Roman"/>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71152">
      <w:bodyDiv w:val="1"/>
      <w:marLeft w:val="0"/>
      <w:marRight w:val="0"/>
      <w:marTop w:val="0"/>
      <w:marBottom w:val="0"/>
      <w:divBdr>
        <w:top w:val="none" w:sz="0" w:space="0" w:color="auto"/>
        <w:left w:val="none" w:sz="0" w:space="0" w:color="auto"/>
        <w:bottom w:val="none" w:sz="0" w:space="0" w:color="auto"/>
        <w:right w:val="none" w:sz="0" w:space="0" w:color="auto"/>
      </w:divBdr>
    </w:div>
    <w:div w:id="33431204">
      <w:bodyDiv w:val="1"/>
      <w:marLeft w:val="0"/>
      <w:marRight w:val="0"/>
      <w:marTop w:val="0"/>
      <w:marBottom w:val="0"/>
      <w:divBdr>
        <w:top w:val="none" w:sz="0" w:space="0" w:color="auto"/>
        <w:left w:val="none" w:sz="0" w:space="0" w:color="auto"/>
        <w:bottom w:val="none" w:sz="0" w:space="0" w:color="auto"/>
        <w:right w:val="none" w:sz="0" w:space="0" w:color="auto"/>
      </w:divBdr>
    </w:div>
    <w:div w:id="229385547">
      <w:bodyDiv w:val="1"/>
      <w:marLeft w:val="0"/>
      <w:marRight w:val="0"/>
      <w:marTop w:val="0"/>
      <w:marBottom w:val="0"/>
      <w:divBdr>
        <w:top w:val="none" w:sz="0" w:space="0" w:color="auto"/>
        <w:left w:val="none" w:sz="0" w:space="0" w:color="auto"/>
        <w:bottom w:val="none" w:sz="0" w:space="0" w:color="auto"/>
        <w:right w:val="none" w:sz="0" w:space="0" w:color="auto"/>
      </w:divBdr>
    </w:div>
    <w:div w:id="265968950">
      <w:bodyDiv w:val="1"/>
      <w:marLeft w:val="0"/>
      <w:marRight w:val="0"/>
      <w:marTop w:val="0"/>
      <w:marBottom w:val="0"/>
      <w:divBdr>
        <w:top w:val="none" w:sz="0" w:space="0" w:color="auto"/>
        <w:left w:val="none" w:sz="0" w:space="0" w:color="auto"/>
        <w:bottom w:val="none" w:sz="0" w:space="0" w:color="auto"/>
        <w:right w:val="none" w:sz="0" w:space="0" w:color="auto"/>
      </w:divBdr>
    </w:div>
    <w:div w:id="336999134">
      <w:bodyDiv w:val="1"/>
      <w:marLeft w:val="0"/>
      <w:marRight w:val="0"/>
      <w:marTop w:val="0"/>
      <w:marBottom w:val="0"/>
      <w:divBdr>
        <w:top w:val="none" w:sz="0" w:space="0" w:color="auto"/>
        <w:left w:val="none" w:sz="0" w:space="0" w:color="auto"/>
        <w:bottom w:val="none" w:sz="0" w:space="0" w:color="auto"/>
        <w:right w:val="none" w:sz="0" w:space="0" w:color="auto"/>
      </w:divBdr>
    </w:div>
    <w:div w:id="366027630">
      <w:bodyDiv w:val="1"/>
      <w:marLeft w:val="0"/>
      <w:marRight w:val="0"/>
      <w:marTop w:val="0"/>
      <w:marBottom w:val="0"/>
      <w:divBdr>
        <w:top w:val="none" w:sz="0" w:space="0" w:color="auto"/>
        <w:left w:val="none" w:sz="0" w:space="0" w:color="auto"/>
        <w:bottom w:val="none" w:sz="0" w:space="0" w:color="auto"/>
        <w:right w:val="none" w:sz="0" w:space="0" w:color="auto"/>
      </w:divBdr>
    </w:div>
    <w:div w:id="400563750">
      <w:bodyDiv w:val="1"/>
      <w:marLeft w:val="0"/>
      <w:marRight w:val="0"/>
      <w:marTop w:val="0"/>
      <w:marBottom w:val="0"/>
      <w:divBdr>
        <w:top w:val="none" w:sz="0" w:space="0" w:color="auto"/>
        <w:left w:val="none" w:sz="0" w:space="0" w:color="auto"/>
        <w:bottom w:val="none" w:sz="0" w:space="0" w:color="auto"/>
        <w:right w:val="none" w:sz="0" w:space="0" w:color="auto"/>
      </w:divBdr>
    </w:div>
    <w:div w:id="510068538">
      <w:bodyDiv w:val="1"/>
      <w:marLeft w:val="0"/>
      <w:marRight w:val="0"/>
      <w:marTop w:val="0"/>
      <w:marBottom w:val="0"/>
      <w:divBdr>
        <w:top w:val="none" w:sz="0" w:space="0" w:color="auto"/>
        <w:left w:val="none" w:sz="0" w:space="0" w:color="auto"/>
        <w:bottom w:val="none" w:sz="0" w:space="0" w:color="auto"/>
        <w:right w:val="none" w:sz="0" w:space="0" w:color="auto"/>
      </w:divBdr>
    </w:div>
    <w:div w:id="512648424">
      <w:bodyDiv w:val="1"/>
      <w:marLeft w:val="0"/>
      <w:marRight w:val="0"/>
      <w:marTop w:val="0"/>
      <w:marBottom w:val="0"/>
      <w:divBdr>
        <w:top w:val="none" w:sz="0" w:space="0" w:color="auto"/>
        <w:left w:val="none" w:sz="0" w:space="0" w:color="auto"/>
        <w:bottom w:val="none" w:sz="0" w:space="0" w:color="auto"/>
        <w:right w:val="none" w:sz="0" w:space="0" w:color="auto"/>
      </w:divBdr>
    </w:div>
    <w:div w:id="575826707">
      <w:bodyDiv w:val="1"/>
      <w:marLeft w:val="0"/>
      <w:marRight w:val="0"/>
      <w:marTop w:val="0"/>
      <w:marBottom w:val="0"/>
      <w:divBdr>
        <w:top w:val="none" w:sz="0" w:space="0" w:color="auto"/>
        <w:left w:val="none" w:sz="0" w:space="0" w:color="auto"/>
        <w:bottom w:val="none" w:sz="0" w:space="0" w:color="auto"/>
        <w:right w:val="none" w:sz="0" w:space="0" w:color="auto"/>
      </w:divBdr>
    </w:div>
    <w:div w:id="592711263">
      <w:bodyDiv w:val="1"/>
      <w:marLeft w:val="0"/>
      <w:marRight w:val="0"/>
      <w:marTop w:val="0"/>
      <w:marBottom w:val="0"/>
      <w:divBdr>
        <w:top w:val="none" w:sz="0" w:space="0" w:color="auto"/>
        <w:left w:val="none" w:sz="0" w:space="0" w:color="auto"/>
        <w:bottom w:val="none" w:sz="0" w:space="0" w:color="auto"/>
        <w:right w:val="none" w:sz="0" w:space="0" w:color="auto"/>
      </w:divBdr>
    </w:div>
    <w:div w:id="648560501">
      <w:bodyDiv w:val="1"/>
      <w:marLeft w:val="0"/>
      <w:marRight w:val="0"/>
      <w:marTop w:val="0"/>
      <w:marBottom w:val="0"/>
      <w:divBdr>
        <w:top w:val="none" w:sz="0" w:space="0" w:color="auto"/>
        <w:left w:val="none" w:sz="0" w:space="0" w:color="auto"/>
        <w:bottom w:val="none" w:sz="0" w:space="0" w:color="auto"/>
        <w:right w:val="none" w:sz="0" w:space="0" w:color="auto"/>
      </w:divBdr>
    </w:div>
    <w:div w:id="702949106">
      <w:bodyDiv w:val="1"/>
      <w:marLeft w:val="0"/>
      <w:marRight w:val="0"/>
      <w:marTop w:val="0"/>
      <w:marBottom w:val="0"/>
      <w:divBdr>
        <w:top w:val="none" w:sz="0" w:space="0" w:color="auto"/>
        <w:left w:val="none" w:sz="0" w:space="0" w:color="auto"/>
        <w:bottom w:val="none" w:sz="0" w:space="0" w:color="auto"/>
        <w:right w:val="none" w:sz="0" w:space="0" w:color="auto"/>
      </w:divBdr>
    </w:div>
    <w:div w:id="770861585">
      <w:bodyDiv w:val="1"/>
      <w:marLeft w:val="0"/>
      <w:marRight w:val="0"/>
      <w:marTop w:val="0"/>
      <w:marBottom w:val="0"/>
      <w:divBdr>
        <w:top w:val="none" w:sz="0" w:space="0" w:color="auto"/>
        <w:left w:val="none" w:sz="0" w:space="0" w:color="auto"/>
        <w:bottom w:val="none" w:sz="0" w:space="0" w:color="auto"/>
        <w:right w:val="none" w:sz="0" w:space="0" w:color="auto"/>
      </w:divBdr>
    </w:div>
    <w:div w:id="771246555">
      <w:bodyDiv w:val="1"/>
      <w:marLeft w:val="0"/>
      <w:marRight w:val="0"/>
      <w:marTop w:val="0"/>
      <w:marBottom w:val="0"/>
      <w:divBdr>
        <w:top w:val="none" w:sz="0" w:space="0" w:color="auto"/>
        <w:left w:val="none" w:sz="0" w:space="0" w:color="auto"/>
        <w:bottom w:val="none" w:sz="0" w:space="0" w:color="auto"/>
        <w:right w:val="none" w:sz="0" w:space="0" w:color="auto"/>
      </w:divBdr>
    </w:div>
    <w:div w:id="856887391">
      <w:bodyDiv w:val="1"/>
      <w:marLeft w:val="0"/>
      <w:marRight w:val="0"/>
      <w:marTop w:val="0"/>
      <w:marBottom w:val="0"/>
      <w:divBdr>
        <w:top w:val="none" w:sz="0" w:space="0" w:color="auto"/>
        <w:left w:val="none" w:sz="0" w:space="0" w:color="auto"/>
        <w:bottom w:val="none" w:sz="0" w:space="0" w:color="auto"/>
        <w:right w:val="none" w:sz="0" w:space="0" w:color="auto"/>
      </w:divBdr>
    </w:div>
    <w:div w:id="858739273">
      <w:bodyDiv w:val="1"/>
      <w:marLeft w:val="0"/>
      <w:marRight w:val="0"/>
      <w:marTop w:val="0"/>
      <w:marBottom w:val="0"/>
      <w:divBdr>
        <w:top w:val="none" w:sz="0" w:space="0" w:color="auto"/>
        <w:left w:val="none" w:sz="0" w:space="0" w:color="auto"/>
        <w:bottom w:val="none" w:sz="0" w:space="0" w:color="auto"/>
        <w:right w:val="none" w:sz="0" w:space="0" w:color="auto"/>
      </w:divBdr>
    </w:div>
    <w:div w:id="906768806">
      <w:bodyDiv w:val="1"/>
      <w:marLeft w:val="0"/>
      <w:marRight w:val="0"/>
      <w:marTop w:val="0"/>
      <w:marBottom w:val="0"/>
      <w:divBdr>
        <w:top w:val="none" w:sz="0" w:space="0" w:color="auto"/>
        <w:left w:val="none" w:sz="0" w:space="0" w:color="auto"/>
        <w:bottom w:val="none" w:sz="0" w:space="0" w:color="auto"/>
        <w:right w:val="none" w:sz="0" w:space="0" w:color="auto"/>
      </w:divBdr>
    </w:div>
    <w:div w:id="933316985">
      <w:bodyDiv w:val="1"/>
      <w:marLeft w:val="0"/>
      <w:marRight w:val="0"/>
      <w:marTop w:val="0"/>
      <w:marBottom w:val="0"/>
      <w:divBdr>
        <w:top w:val="none" w:sz="0" w:space="0" w:color="auto"/>
        <w:left w:val="none" w:sz="0" w:space="0" w:color="auto"/>
        <w:bottom w:val="none" w:sz="0" w:space="0" w:color="auto"/>
        <w:right w:val="none" w:sz="0" w:space="0" w:color="auto"/>
      </w:divBdr>
    </w:div>
    <w:div w:id="934901564">
      <w:bodyDiv w:val="1"/>
      <w:marLeft w:val="0"/>
      <w:marRight w:val="0"/>
      <w:marTop w:val="0"/>
      <w:marBottom w:val="0"/>
      <w:divBdr>
        <w:top w:val="none" w:sz="0" w:space="0" w:color="auto"/>
        <w:left w:val="none" w:sz="0" w:space="0" w:color="auto"/>
        <w:bottom w:val="none" w:sz="0" w:space="0" w:color="auto"/>
        <w:right w:val="none" w:sz="0" w:space="0" w:color="auto"/>
      </w:divBdr>
    </w:div>
    <w:div w:id="939336290">
      <w:bodyDiv w:val="1"/>
      <w:marLeft w:val="0"/>
      <w:marRight w:val="0"/>
      <w:marTop w:val="0"/>
      <w:marBottom w:val="0"/>
      <w:divBdr>
        <w:top w:val="none" w:sz="0" w:space="0" w:color="auto"/>
        <w:left w:val="none" w:sz="0" w:space="0" w:color="auto"/>
        <w:bottom w:val="none" w:sz="0" w:space="0" w:color="auto"/>
        <w:right w:val="none" w:sz="0" w:space="0" w:color="auto"/>
      </w:divBdr>
    </w:div>
    <w:div w:id="976571553">
      <w:bodyDiv w:val="1"/>
      <w:marLeft w:val="0"/>
      <w:marRight w:val="0"/>
      <w:marTop w:val="0"/>
      <w:marBottom w:val="0"/>
      <w:divBdr>
        <w:top w:val="none" w:sz="0" w:space="0" w:color="auto"/>
        <w:left w:val="none" w:sz="0" w:space="0" w:color="auto"/>
        <w:bottom w:val="none" w:sz="0" w:space="0" w:color="auto"/>
        <w:right w:val="none" w:sz="0" w:space="0" w:color="auto"/>
      </w:divBdr>
    </w:div>
    <w:div w:id="986056864">
      <w:bodyDiv w:val="1"/>
      <w:marLeft w:val="0"/>
      <w:marRight w:val="0"/>
      <w:marTop w:val="0"/>
      <w:marBottom w:val="0"/>
      <w:divBdr>
        <w:top w:val="none" w:sz="0" w:space="0" w:color="auto"/>
        <w:left w:val="none" w:sz="0" w:space="0" w:color="auto"/>
        <w:bottom w:val="none" w:sz="0" w:space="0" w:color="auto"/>
        <w:right w:val="none" w:sz="0" w:space="0" w:color="auto"/>
      </w:divBdr>
    </w:div>
    <w:div w:id="1002851027">
      <w:bodyDiv w:val="1"/>
      <w:marLeft w:val="0"/>
      <w:marRight w:val="0"/>
      <w:marTop w:val="0"/>
      <w:marBottom w:val="0"/>
      <w:divBdr>
        <w:top w:val="none" w:sz="0" w:space="0" w:color="auto"/>
        <w:left w:val="none" w:sz="0" w:space="0" w:color="auto"/>
        <w:bottom w:val="none" w:sz="0" w:space="0" w:color="auto"/>
        <w:right w:val="none" w:sz="0" w:space="0" w:color="auto"/>
      </w:divBdr>
    </w:div>
    <w:div w:id="1091394191">
      <w:bodyDiv w:val="1"/>
      <w:marLeft w:val="0"/>
      <w:marRight w:val="0"/>
      <w:marTop w:val="0"/>
      <w:marBottom w:val="0"/>
      <w:divBdr>
        <w:top w:val="none" w:sz="0" w:space="0" w:color="auto"/>
        <w:left w:val="none" w:sz="0" w:space="0" w:color="auto"/>
        <w:bottom w:val="none" w:sz="0" w:space="0" w:color="auto"/>
        <w:right w:val="none" w:sz="0" w:space="0" w:color="auto"/>
      </w:divBdr>
    </w:div>
    <w:div w:id="1136605306">
      <w:bodyDiv w:val="1"/>
      <w:marLeft w:val="0"/>
      <w:marRight w:val="0"/>
      <w:marTop w:val="0"/>
      <w:marBottom w:val="0"/>
      <w:divBdr>
        <w:top w:val="none" w:sz="0" w:space="0" w:color="auto"/>
        <w:left w:val="none" w:sz="0" w:space="0" w:color="auto"/>
        <w:bottom w:val="none" w:sz="0" w:space="0" w:color="auto"/>
        <w:right w:val="none" w:sz="0" w:space="0" w:color="auto"/>
      </w:divBdr>
    </w:div>
    <w:div w:id="1200051317">
      <w:bodyDiv w:val="1"/>
      <w:marLeft w:val="0"/>
      <w:marRight w:val="0"/>
      <w:marTop w:val="0"/>
      <w:marBottom w:val="0"/>
      <w:divBdr>
        <w:top w:val="none" w:sz="0" w:space="0" w:color="auto"/>
        <w:left w:val="none" w:sz="0" w:space="0" w:color="auto"/>
        <w:bottom w:val="none" w:sz="0" w:space="0" w:color="auto"/>
        <w:right w:val="none" w:sz="0" w:space="0" w:color="auto"/>
      </w:divBdr>
    </w:div>
    <w:div w:id="1202747301">
      <w:bodyDiv w:val="1"/>
      <w:marLeft w:val="0"/>
      <w:marRight w:val="0"/>
      <w:marTop w:val="0"/>
      <w:marBottom w:val="0"/>
      <w:divBdr>
        <w:top w:val="none" w:sz="0" w:space="0" w:color="auto"/>
        <w:left w:val="none" w:sz="0" w:space="0" w:color="auto"/>
        <w:bottom w:val="none" w:sz="0" w:space="0" w:color="auto"/>
        <w:right w:val="none" w:sz="0" w:space="0" w:color="auto"/>
      </w:divBdr>
    </w:div>
    <w:div w:id="1220435531">
      <w:bodyDiv w:val="1"/>
      <w:marLeft w:val="0"/>
      <w:marRight w:val="0"/>
      <w:marTop w:val="0"/>
      <w:marBottom w:val="0"/>
      <w:divBdr>
        <w:top w:val="none" w:sz="0" w:space="0" w:color="auto"/>
        <w:left w:val="none" w:sz="0" w:space="0" w:color="auto"/>
        <w:bottom w:val="none" w:sz="0" w:space="0" w:color="auto"/>
        <w:right w:val="none" w:sz="0" w:space="0" w:color="auto"/>
      </w:divBdr>
    </w:div>
    <w:div w:id="1291089582">
      <w:bodyDiv w:val="1"/>
      <w:marLeft w:val="0"/>
      <w:marRight w:val="0"/>
      <w:marTop w:val="0"/>
      <w:marBottom w:val="0"/>
      <w:divBdr>
        <w:top w:val="none" w:sz="0" w:space="0" w:color="auto"/>
        <w:left w:val="none" w:sz="0" w:space="0" w:color="auto"/>
        <w:bottom w:val="none" w:sz="0" w:space="0" w:color="auto"/>
        <w:right w:val="none" w:sz="0" w:space="0" w:color="auto"/>
      </w:divBdr>
    </w:div>
    <w:div w:id="1314525983">
      <w:bodyDiv w:val="1"/>
      <w:marLeft w:val="0"/>
      <w:marRight w:val="0"/>
      <w:marTop w:val="0"/>
      <w:marBottom w:val="0"/>
      <w:divBdr>
        <w:top w:val="none" w:sz="0" w:space="0" w:color="auto"/>
        <w:left w:val="none" w:sz="0" w:space="0" w:color="auto"/>
        <w:bottom w:val="none" w:sz="0" w:space="0" w:color="auto"/>
        <w:right w:val="none" w:sz="0" w:space="0" w:color="auto"/>
      </w:divBdr>
    </w:div>
    <w:div w:id="1315256655">
      <w:bodyDiv w:val="1"/>
      <w:marLeft w:val="0"/>
      <w:marRight w:val="0"/>
      <w:marTop w:val="0"/>
      <w:marBottom w:val="0"/>
      <w:divBdr>
        <w:top w:val="none" w:sz="0" w:space="0" w:color="auto"/>
        <w:left w:val="none" w:sz="0" w:space="0" w:color="auto"/>
        <w:bottom w:val="none" w:sz="0" w:space="0" w:color="auto"/>
        <w:right w:val="none" w:sz="0" w:space="0" w:color="auto"/>
      </w:divBdr>
    </w:div>
    <w:div w:id="1367179025">
      <w:bodyDiv w:val="1"/>
      <w:marLeft w:val="0"/>
      <w:marRight w:val="0"/>
      <w:marTop w:val="0"/>
      <w:marBottom w:val="0"/>
      <w:divBdr>
        <w:top w:val="none" w:sz="0" w:space="0" w:color="auto"/>
        <w:left w:val="none" w:sz="0" w:space="0" w:color="auto"/>
        <w:bottom w:val="none" w:sz="0" w:space="0" w:color="auto"/>
        <w:right w:val="none" w:sz="0" w:space="0" w:color="auto"/>
      </w:divBdr>
    </w:div>
    <w:div w:id="1369331916">
      <w:bodyDiv w:val="1"/>
      <w:marLeft w:val="0"/>
      <w:marRight w:val="0"/>
      <w:marTop w:val="0"/>
      <w:marBottom w:val="0"/>
      <w:divBdr>
        <w:top w:val="none" w:sz="0" w:space="0" w:color="auto"/>
        <w:left w:val="none" w:sz="0" w:space="0" w:color="auto"/>
        <w:bottom w:val="none" w:sz="0" w:space="0" w:color="auto"/>
        <w:right w:val="none" w:sz="0" w:space="0" w:color="auto"/>
      </w:divBdr>
    </w:div>
    <w:div w:id="1372799997">
      <w:bodyDiv w:val="1"/>
      <w:marLeft w:val="0"/>
      <w:marRight w:val="0"/>
      <w:marTop w:val="0"/>
      <w:marBottom w:val="0"/>
      <w:divBdr>
        <w:top w:val="none" w:sz="0" w:space="0" w:color="auto"/>
        <w:left w:val="none" w:sz="0" w:space="0" w:color="auto"/>
        <w:bottom w:val="none" w:sz="0" w:space="0" w:color="auto"/>
        <w:right w:val="none" w:sz="0" w:space="0" w:color="auto"/>
      </w:divBdr>
    </w:div>
    <w:div w:id="1394816627">
      <w:bodyDiv w:val="1"/>
      <w:marLeft w:val="0"/>
      <w:marRight w:val="0"/>
      <w:marTop w:val="0"/>
      <w:marBottom w:val="0"/>
      <w:divBdr>
        <w:top w:val="none" w:sz="0" w:space="0" w:color="auto"/>
        <w:left w:val="none" w:sz="0" w:space="0" w:color="auto"/>
        <w:bottom w:val="none" w:sz="0" w:space="0" w:color="auto"/>
        <w:right w:val="none" w:sz="0" w:space="0" w:color="auto"/>
      </w:divBdr>
    </w:div>
    <w:div w:id="1441876243">
      <w:bodyDiv w:val="1"/>
      <w:marLeft w:val="0"/>
      <w:marRight w:val="0"/>
      <w:marTop w:val="0"/>
      <w:marBottom w:val="0"/>
      <w:divBdr>
        <w:top w:val="none" w:sz="0" w:space="0" w:color="auto"/>
        <w:left w:val="none" w:sz="0" w:space="0" w:color="auto"/>
        <w:bottom w:val="none" w:sz="0" w:space="0" w:color="auto"/>
        <w:right w:val="none" w:sz="0" w:space="0" w:color="auto"/>
      </w:divBdr>
    </w:div>
    <w:div w:id="1506239829">
      <w:bodyDiv w:val="1"/>
      <w:marLeft w:val="0"/>
      <w:marRight w:val="0"/>
      <w:marTop w:val="0"/>
      <w:marBottom w:val="0"/>
      <w:divBdr>
        <w:top w:val="none" w:sz="0" w:space="0" w:color="auto"/>
        <w:left w:val="none" w:sz="0" w:space="0" w:color="auto"/>
        <w:bottom w:val="none" w:sz="0" w:space="0" w:color="auto"/>
        <w:right w:val="none" w:sz="0" w:space="0" w:color="auto"/>
      </w:divBdr>
    </w:div>
    <w:div w:id="1648513281">
      <w:bodyDiv w:val="1"/>
      <w:marLeft w:val="0"/>
      <w:marRight w:val="0"/>
      <w:marTop w:val="0"/>
      <w:marBottom w:val="0"/>
      <w:divBdr>
        <w:top w:val="none" w:sz="0" w:space="0" w:color="auto"/>
        <w:left w:val="none" w:sz="0" w:space="0" w:color="auto"/>
        <w:bottom w:val="none" w:sz="0" w:space="0" w:color="auto"/>
        <w:right w:val="none" w:sz="0" w:space="0" w:color="auto"/>
      </w:divBdr>
    </w:div>
    <w:div w:id="1680278690">
      <w:bodyDiv w:val="1"/>
      <w:marLeft w:val="0"/>
      <w:marRight w:val="0"/>
      <w:marTop w:val="0"/>
      <w:marBottom w:val="0"/>
      <w:divBdr>
        <w:top w:val="none" w:sz="0" w:space="0" w:color="auto"/>
        <w:left w:val="none" w:sz="0" w:space="0" w:color="auto"/>
        <w:bottom w:val="none" w:sz="0" w:space="0" w:color="auto"/>
        <w:right w:val="none" w:sz="0" w:space="0" w:color="auto"/>
      </w:divBdr>
    </w:div>
    <w:div w:id="1690137573">
      <w:bodyDiv w:val="1"/>
      <w:marLeft w:val="0"/>
      <w:marRight w:val="0"/>
      <w:marTop w:val="0"/>
      <w:marBottom w:val="0"/>
      <w:divBdr>
        <w:top w:val="none" w:sz="0" w:space="0" w:color="auto"/>
        <w:left w:val="none" w:sz="0" w:space="0" w:color="auto"/>
        <w:bottom w:val="none" w:sz="0" w:space="0" w:color="auto"/>
        <w:right w:val="none" w:sz="0" w:space="0" w:color="auto"/>
      </w:divBdr>
    </w:div>
    <w:div w:id="1759936240">
      <w:bodyDiv w:val="1"/>
      <w:marLeft w:val="0"/>
      <w:marRight w:val="0"/>
      <w:marTop w:val="0"/>
      <w:marBottom w:val="0"/>
      <w:divBdr>
        <w:top w:val="none" w:sz="0" w:space="0" w:color="auto"/>
        <w:left w:val="none" w:sz="0" w:space="0" w:color="auto"/>
        <w:bottom w:val="none" w:sz="0" w:space="0" w:color="auto"/>
        <w:right w:val="none" w:sz="0" w:space="0" w:color="auto"/>
      </w:divBdr>
    </w:div>
    <w:div w:id="1786268688">
      <w:bodyDiv w:val="1"/>
      <w:marLeft w:val="0"/>
      <w:marRight w:val="0"/>
      <w:marTop w:val="0"/>
      <w:marBottom w:val="0"/>
      <w:divBdr>
        <w:top w:val="none" w:sz="0" w:space="0" w:color="auto"/>
        <w:left w:val="none" w:sz="0" w:space="0" w:color="auto"/>
        <w:bottom w:val="none" w:sz="0" w:space="0" w:color="auto"/>
        <w:right w:val="none" w:sz="0" w:space="0" w:color="auto"/>
      </w:divBdr>
    </w:div>
    <w:div w:id="1886134092">
      <w:bodyDiv w:val="1"/>
      <w:marLeft w:val="0"/>
      <w:marRight w:val="0"/>
      <w:marTop w:val="0"/>
      <w:marBottom w:val="0"/>
      <w:divBdr>
        <w:top w:val="none" w:sz="0" w:space="0" w:color="auto"/>
        <w:left w:val="none" w:sz="0" w:space="0" w:color="auto"/>
        <w:bottom w:val="none" w:sz="0" w:space="0" w:color="auto"/>
        <w:right w:val="none" w:sz="0" w:space="0" w:color="auto"/>
      </w:divBdr>
    </w:div>
    <w:div w:id="1900241675">
      <w:bodyDiv w:val="1"/>
      <w:marLeft w:val="0"/>
      <w:marRight w:val="0"/>
      <w:marTop w:val="0"/>
      <w:marBottom w:val="0"/>
      <w:divBdr>
        <w:top w:val="none" w:sz="0" w:space="0" w:color="auto"/>
        <w:left w:val="none" w:sz="0" w:space="0" w:color="auto"/>
        <w:bottom w:val="none" w:sz="0" w:space="0" w:color="auto"/>
        <w:right w:val="none" w:sz="0" w:space="0" w:color="auto"/>
      </w:divBdr>
    </w:div>
    <w:div w:id="2006280639">
      <w:bodyDiv w:val="1"/>
      <w:marLeft w:val="0"/>
      <w:marRight w:val="0"/>
      <w:marTop w:val="0"/>
      <w:marBottom w:val="0"/>
      <w:divBdr>
        <w:top w:val="none" w:sz="0" w:space="0" w:color="auto"/>
        <w:left w:val="none" w:sz="0" w:space="0" w:color="auto"/>
        <w:bottom w:val="none" w:sz="0" w:space="0" w:color="auto"/>
        <w:right w:val="none" w:sz="0" w:space="0" w:color="auto"/>
      </w:divBdr>
    </w:div>
    <w:div w:id="2014529927">
      <w:bodyDiv w:val="1"/>
      <w:marLeft w:val="0"/>
      <w:marRight w:val="0"/>
      <w:marTop w:val="0"/>
      <w:marBottom w:val="0"/>
      <w:divBdr>
        <w:top w:val="none" w:sz="0" w:space="0" w:color="auto"/>
        <w:left w:val="none" w:sz="0" w:space="0" w:color="auto"/>
        <w:bottom w:val="none" w:sz="0" w:space="0" w:color="auto"/>
        <w:right w:val="none" w:sz="0" w:space="0" w:color="auto"/>
      </w:divBdr>
    </w:div>
    <w:div w:id="2033605599">
      <w:bodyDiv w:val="1"/>
      <w:marLeft w:val="0"/>
      <w:marRight w:val="0"/>
      <w:marTop w:val="0"/>
      <w:marBottom w:val="0"/>
      <w:divBdr>
        <w:top w:val="none" w:sz="0" w:space="0" w:color="auto"/>
        <w:left w:val="none" w:sz="0" w:space="0" w:color="auto"/>
        <w:bottom w:val="none" w:sz="0" w:space="0" w:color="auto"/>
        <w:right w:val="none" w:sz="0" w:space="0" w:color="auto"/>
      </w:divBdr>
    </w:div>
    <w:div w:id="2037265564">
      <w:bodyDiv w:val="1"/>
      <w:marLeft w:val="0"/>
      <w:marRight w:val="0"/>
      <w:marTop w:val="0"/>
      <w:marBottom w:val="0"/>
      <w:divBdr>
        <w:top w:val="none" w:sz="0" w:space="0" w:color="auto"/>
        <w:left w:val="none" w:sz="0" w:space="0" w:color="auto"/>
        <w:bottom w:val="none" w:sz="0" w:space="0" w:color="auto"/>
        <w:right w:val="none" w:sz="0" w:space="0" w:color="auto"/>
      </w:divBdr>
    </w:div>
    <w:div w:id="2041129096">
      <w:bodyDiv w:val="1"/>
      <w:marLeft w:val="0"/>
      <w:marRight w:val="0"/>
      <w:marTop w:val="0"/>
      <w:marBottom w:val="0"/>
      <w:divBdr>
        <w:top w:val="none" w:sz="0" w:space="0" w:color="auto"/>
        <w:left w:val="none" w:sz="0" w:space="0" w:color="auto"/>
        <w:bottom w:val="none" w:sz="0" w:space="0" w:color="auto"/>
        <w:right w:val="none" w:sz="0" w:space="0" w:color="auto"/>
      </w:divBdr>
    </w:div>
    <w:div w:id="2053535986">
      <w:bodyDiv w:val="1"/>
      <w:marLeft w:val="0"/>
      <w:marRight w:val="0"/>
      <w:marTop w:val="0"/>
      <w:marBottom w:val="0"/>
      <w:divBdr>
        <w:top w:val="none" w:sz="0" w:space="0" w:color="auto"/>
        <w:left w:val="none" w:sz="0" w:space="0" w:color="auto"/>
        <w:bottom w:val="none" w:sz="0" w:space="0" w:color="auto"/>
        <w:right w:val="none" w:sz="0" w:space="0" w:color="auto"/>
      </w:divBdr>
    </w:div>
    <w:div w:id="2093962215">
      <w:bodyDiv w:val="1"/>
      <w:marLeft w:val="0"/>
      <w:marRight w:val="0"/>
      <w:marTop w:val="0"/>
      <w:marBottom w:val="0"/>
      <w:divBdr>
        <w:top w:val="none" w:sz="0" w:space="0" w:color="auto"/>
        <w:left w:val="none" w:sz="0" w:space="0" w:color="auto"/>
        <w:bottom w:val="none" w:sz="0" w:space="0" w:color="auto"/>
        <w:right w:val="none" w:sz="0" w:space="0" w:color="auto"/>
      </w:divBdr>
    </w:div>
    <w:div w:id="2100172528">
      <w:bodyDiv w:val="1"/>
      <w:marLeft w:val="0"/>
      <w:marRight w:val="0"/>
      <w:marTop w:val="0"/>
      <w:marBottom w:val="0"/>
      <w:divBdr>
        <w:top w:val="none" w:sz="0" w:space="0" w:color="auto"/>
        <w:left w:val="none" w:sz="0" w:space="0" w:color="auto"/>
        <w:bottom w:val="none" w:sz="0" w:space="0" w:color="auto"/>
        <w:right w:val="none" w:sz="0" w:space="0" w:color="auto"/>
      </w:divBdr>
    </w:div>
    <w:div w:id="2128620774">
      <w:bodyDiv w:val="1"/>
      <w:marLeft w:val="0"/>
      <w:marRight w:val="0"/>
      <w:marTop w:val="0"/>
      <w:marBottom w:val="0"/>
      <w:divBdr>
        <w:top w:val="none" w:sz="0" w:space="0" w:color="auto"/>
        <w:left w:val="none" w:sz="0" w:space="0" w:color="auto"/>
        <w:bottom w:val="none" w:sz="0" w:space="0" w:color="auto"/>
        <w:right w:val="none" w:sz="0" w:space="0" w:color="auto"/>
      </w:divBdr>
    </w:div>
    <w:div w:id="2130933916">
      <w:bodyDiv w:val="1"/>
      <w:marLeft w:val="0"/>
      <w:marRight w:val="0"/>
      <w:marTop w:val="0"/>
      <w:marBottom w:val="0"/>
      <w:divBdr>
        <w:top w:val="none" w:sz="0" w:space="0" w:color="auto"/>
        <w:left w:val="none" w:sz="0" w:space="0" w:color="auto"/>
        <w:bottom w:val="none" w:sz="0" w:space="0" w:color="auto"/>
        <w:right w:val="none" w:sz="0" w:space="0" w:color="auto"/>
      </w:divBdr>
    </w:div>
    <w:div w:id="213420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Users/sarahlowder/Desktop/FAO%20-%20ag%20census%202019/revisions/figures%20v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sarahlowder/Desktop/FAO%20-%20ag%20census%202019/revisions/figures%20v2.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sarahlowder\Desktop\FAO%20-%20ag%20census%202019\figur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sarahlowder\Desktop\FAO%20-%20ag%20census%202019\figur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sarahlowder\Desktop\FAO%20-%20ag%20census%202019\figur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sarahlowder\Desktop\FAO%20-%20ag%20census%202019\figur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sarahlowder\Desktop\FAO%20-%20ag%20census%202019\figur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sarahlowder\Desktop\FAO%20-%20ag%20census%202019\figure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t>Share of farms, by region</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title>
    <c:autoTitleDeleted val="0"/>
    <c:plotArea>
      <c:layout>
        <c:manualLayout>
          <c:layoutTarget val="inner"/>
          <c:xMode val="edge"/>
          <c:yMode val="edge"/>
          <c:x val="0.10512859960000559"/>
          <c:y val="0.1107563081603436"/>
          <c:w val="0.79684759653711135"/>
          <c:h val="0.63725170007158194"/>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3FB3-2842-B369-E8893FA4649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3FB3-2842-B369-E8893FA4649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3FB3-2842-B369-E8893FA4649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3FB3-2842-B369-E8893FA4649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3FB3-2842-B369-E8893FA4649A}"/>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3FB3-2842-B369-E8893FA4649A}"/>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3FB3-2842-B369-E8893FA4649A}"/>
              </c:ext>
            </c:extLst>
          </c:dPt>
          <c:dLbls>
            <c:dLbl>
              <c:idx val="0"/>
              <c:layout>
                <c:manualLayout>
                  <c:x val="-0.18553571428571428"/>
                  <c:y val="4.6254985843305021E-2"/>
                </c:manualLayout>
              </c:layout>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IT"/>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3FB3-2842-B369-E8893FA4649A}"/>
                </c:ext>
              </c:extLst>
            </c:dLbl>
            <c:dLbl>
              <c:idx val="1"/>
              <c:layout>
                <c:manualLayout>
                  <c:x val="8.7321897262842146E-3"/>
                  <c:y val="-1.0025420050840102E-3"/>
                </c:manualLayout>
              </c:layou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3FB3-2842-B369-E8893FA4649A}"/>
                </c:ext>
              </c:extLst>
            </c:dLbl>
            <c:dLbl>
              <c:idx val="3"/>
              <c:layout>
                <c:manualLayout>
                  <c:x val="-8.2457349081364831E-2"/>
                  <c:y val="0.11956300245933815"/>
                </c:manualLayout>
              </c:layout>
              <c:showLegendKey val="0"/>
              <c:showVal val="0"/>
              <c:showCatName val="1"/>
              <c:showSerName val="0"/>
              <c:showPercent val="1"/>
              <c:showBubbleSize val="0"/>
              <c:extLst>
                <c:ext xmlns:c15="http://schemas.microsoft.com/office/drawing/2012/chart" uri="{CE6537A1-D6FC-4f65-9D91-7224C49458BB}">
                  <c15:layout>
                    <c:manualLayout>
                      <c:w val="0.33072824156305497"/>
                      <c:h val="0.18228346456692912"/>
                    </c:manualLayout>
                  </c15:layout>
                </c:ext>
                <c:ext xmlns:c16="http://schemas.microsoft.com/office/drawing/2014/chart" uri="{C3380CC4-5D6E-409C-BE32-E72D297353CC}">
                  <c16:uniqueId val="{00000007-3FB3-2842-B369-E8893FA4649A}"/>
                </c:ext>
              </c:extLst>
            </c:dLbl>
            <c:dLbl>
              <c:idx val="4"/>
              <c:layout>
                <c:manualLayout>
                  <c:x val="-6.5099774925675286E-2"/>
                  <c:y val="-6.2433918201169739E-2"/>
                </c:manualLayout>
              </c:layout>
              <c:showLegendKey val="0"/>
              <c:showVal val="0"/>
              <c:showCatName val="1"/>
              <c:showSerName val="0"/>
              <c:showPercent val="1"/>
              <c:showBubbleSize val="0"/>
              <c:extLst>
                <c:ext xmlns:c15="http://schemas.microsoft.com/office/drawing/2012/chart" uri="{CE6537A1-D6FC-4f65-9D91-7224C49458BB}">
                  <c15:layout>
                    <c:manualLayout>
                      <c:w val="0.25238543952497738"/>
                      <c:h val="0.18881889763779527"/>
                    </c:manualLayout>
                  </c15:layout>
                </c:ext>
                <c:ext xmlns:c16="http://schemas.microsoft.com/office/drawing/2014/chart" uri="{C3380CC4-5D6E-409C-BE32-E72D297353CC}">
                  <c16:uniqueId val="{00000009-3FB3-2842-B369-E8893FA4649A}"/>
                </c:ext>
              </c:extLst>
            </c:dLbl>
            <c:dLbl>
              <c:idx val="5"/>
              <c:layout>
                <c:manualLayout>
                  <c:x val="0.23268442622950819"/>
                  <c:y val="-2.8959017918035884E-2"/>
                </c:manualLayout>
              </c:layout>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IT"/>
                </a:p>
              </c:txPr>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B-3FB3-2842-B369-E8893FA4649A}"/>
                </c:ext>
              </c:extLst>
            </c:dLbl>
            <c:dLbl>
              <c:idx val="6"/>
              <c:layout>
                <c:manualLayout>
                  <c:x val="-9.8682909627997889E-2"/>
                  <c:y val="4.9212598425196853E-2"/>
                </c:manualLayout>
              </c:layout>
              <c:showLegendKey val="0"/>
              <c:showVal val="0"/>
              <c:showCatName val="1"/>
              <c:showSerName val="0"/>
              <c:showPercent val="1"/>
              <c:showBubbleSize val="0"/>
              <c:extLst>
                <c:ext xmlns:c15="http://schemas.microsoft.com/office/drawing/2012/chart" uri="{CE6537A1-D6FC-4f65-9D91-7224C49458BB}">
                  <c15:layout>
                    <c:manualLayout>
                      <c:w val="0.30245901639344258"/>
                      <c:h val="0.15879265091863518"/>
                    </c:manualLayout>
                  </c15:layout>
                </c:ext>
                <c:ext xmlns:c16="http://schemas.microsoft.com/office/drawing/2014/chart" uri="{C3380CC4-5D6E-409C-BE32-E72D297353CC}">
                  <c16:uniqueId val="{0000000D-3FB3-2842-B369-E8893FA4649A}"/>
                </c:ext>
              </c:extLst>
            </c:dLbl>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IT"/>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'Figure 1'!$A$4:$A$10</c:f>
              <c:strCache>
                <c:ptCount val="7"/>
                <c:pt idx="0">
                  <c:v>East Asia and the Pacific (19)</c:v>
                </c:pt>
                <c:pt idx="1">
                  <c:v>Europe and Central Asia (16)</c:v>
                </c:pt>
                <c:pt idx="2">
                  <c:v>High-income (48)</c:v>
                </c:pt>
                <c:pt idx="3">
                  <c:v>Latin America and the Caribbean (32)</c:v>
                </c:pt>
                <c:pt idx="4">
                  <c:v>Middle East and North Africa (13)</c:v>
                </c:pt>
                <c:pt idx="5">
                  <c:v>South Asia (7)</c:v>
                </c:pt>
                <c:pt idx="6">
                  <c:v>Sub-Saharan Africa (44)</c:v>
                </c:pt>
              </c:strCache>
            </c:strRef>
          </c:cat>
          <c:val>
            <c:numRef>
              <c:f>'Figure 1'!$B$4:$B$10</c:f>
              <c:numCache>
                <c:formatCode>General</c:formatCode>
                <c:ptCount val="7"/>
                <c:pt idx="0">
                  <c:v>266502252</c:v>
                </c:pt>
                <c:pt idx="1">
                  <c:v>36463950</c:v>
                </c:pt>
                <c:pt idx="2">
                  <c:v>13588352</c:v>
                </c:pt>
                <c:pt idx="3">
                  <c:v>21351631</c:v>
                </c:pt>
                <c:pt idx="4">
                  <c:v>14930269</c:v>
                </c:pt>
                <c:pt idx="5">
                  <c:v>180733645</c:v>
                </c:pt>
                <c:pt idx="6">
                  <c:v>75113142</c:v>
                </c:pt>
              </c:numCache>
            </c:numRef>
          </c:val>
          <c:extLst>
            <c:ext xmlns:c16="http://schemas.microsoft.com/office/drawing/2014/chart" uri="{C3380CC4-5D6E-409C-BE32-E72D297353CC}">
              <c16:uniqueId val="{0000000E-3FB3-2842-B369-E8893FA4649A}"/>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n-IT"/>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1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US" sz="1100" b="1"/>
              <a:t>Share of farms, by income group</a:t>
            </a:r>
          </a:p>
        </c:rich>
      </c:tx>
      <c:overlay val="0"/>
      <c:spPr>
        <a:noFill/>
        <a:ln>
          <a:noFill/>
        </a:ln>
        <a:effectLst/>
      </c:spPr>
      <c:txPr>
        <a:bodyPr rot="0" spcFirstLastPara="1" vertOverflow="ellipsis" vert="horz" wrap="square" anchor="ctr" anchorCtr="1"/>
        <a:lstStyle/>
        <a:p>
          <a:pPr>
            <a:defRPr sz="11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title>
    <c:autoTitleDeleted val="0"/>
    <c:plotArea>
      <c:layout>
        <c:manualLayout>
          <c:layoutTarget val="inner"/>
          <c:xMode val="edge"/>
          <c:yMode val="edge"/>
          <c:x val="0.11072664359861592"/>
          <c:y val="0.14707070294969604"/>
          <c:w val="0.78892733564013839"/>
          <c:h val="0.59067357512953367"/>
        </c:manualLayout>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A206-744E-9D56-523D6C9F13EA}"/>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206-744E-9D56-523D6C9F13EA}"/>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A206-744E-9D56-523D6C9F13EA}"/>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A206-744E-9D56-523D6C9F13EA}"/>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A206-744E-9D56-523D6C9F13EA}"/>
              </c:ext>
            </c:extLst>
          </c:dPt>
          <c:dLbls>
            <c:dLbl>
              <c:idx val="0"/>
              <c:layout>
                <c:manualLayout>
                  <c:x val="0.13566757239663088"/>
                  <c:y val="1.8219563105792879E-2"/>
                </c:manualLayout>
              </c:layout>
              <c:showLegendKey val="0"/>
              <c:showVal val="0"/>
              <c:showCatName val="1"/>
              <c:showSerName val="0"/>
              <c:showPercent val="1"/>
              <c:showBubbleSize val="0"/>
              <c:extLst>
                <c:ext xmlns:c15="http://schemas.microsoft.com/office/drawing/2012/chart" uri="{CE6537A1-D6FC-4f65-9D91-7224C49458BB}">
                  <c15:layout>
                    <c:manualLayout>
                      <c:w val="0.3494091728419787"/>
                      <c:h val="0.11013123359580053"/>
                    </c:manualLayout>
                  </c15:layout>
                </c:ext>
                <c:ext xmlns:c16="http://schemas.microsoft.com/office/drawing/2014/chart" uri="{C3380CC4-5D6E-409C-BE32-E72D297353CC}">
                  <c16:uniqueId val="{00000001-A206-744E-9D56-523D6C9F13EA}"/>
                </c:ext>
              </c:extLst>
            </c:dLbl>
            <c:dLbl>
              <c:idx val="1"/>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IT"/>
                </a:p>
              </c:txPr>
              <c:showLegendKey val="0"/>
              <c:showVal val="0"/>
              <c:showCatName val="1"/>
              <c:showSerName val="0"/>
              <c:showPercent val="1"/>
              <c:showBubbleSize val="0"/>
              <c:extLst>
                <c:ext xmlns:c16="http://schemas.microsoft.com/office/drawing/2014/chart" uri="{C3380CC4-5D6E-409C-BE32-E72D297353CC}">
                  <c16:uniqueId val="{00000003-A206-744E-9D56-523D6C9F13EA}"/>
                </c:ext>
              </c:extLst>
            </c:dLbl>
            <c:dLbl>
              <c:idx val="2"/>
              <c:layout>
                <c:manualLayout>
                  <c:x val="-0.19356011802350059"/>
                  <c:y val="-0.13604893876454421"/>
                </c:manualLayout>
              </c:layout>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IT"/>
                </a:p>
              </c:txPr>
              <c:showLegendKey val="0"/>
              <c:showVal val="0"/>
              <c:showCatName val="1"/>
              <c:showSerName val="0"/>
              <c:showPercent val="1"/>
              <c:showBubbleSize val="0"/>
              <c:extLst>
                <c:ext xmlns:c15="http://schemas.microsoft.com/office/drawing/2012/chart" uri="{CE6537A1-D6FC-4f65-9D91-7224C49458BB}">
                  <c15:layout>
                    <c:manualLayout>
                      <c:w val="0.27550570799118768"/>
                      <c:h val="0.15866141732283462"/>
                    </c:manualLayout>
                  </c15:layout>
                </c:ext>
                <c:ext xmlns:c16="http://schemas.microsoft.com/office/drawing/2014/chart" uri="{C3380CC4-5D6E-409C-BE32-E72D297353CC}">
                  <c16:uniqueId val="{00000005-A206-744E-9D56-523D6C9F13EA}"/>
                </c:ext>
              </c:extLst>
            </c:dLbl>
            <c:dLbl>
              <c:idx val="4"/>
              <c:layout>
                <c:manualLayout>
                  <c:x val="0.1942719807730823"/>
                  <c:y val="4.783826234319135E-3"/>
                </c:manualLayout>
              </c:layout>
              <c:spPr>
                <a:noFill/>
                <a:ln>
                  <a:noFill/>
                </a:ln>
                <a:effectLst/>
              </c:spPr>
              <c:txPr>
                <a:bodyPr rot="0" spcFirstLastPara="1" vertOverflow="ellipsis" vert="horz" wrap="square" anchor="ctr" anchorCtr="1"/>
                <a:lstStyle/>
                <a:p>
                  <a:pPr>
                    <a:defRPr sz="1000" b="0" i="0" u="none" strike="noStrike" kern="1200" baseline="0">
                      <a:solidFill>
                        <a:schemeClr val="bg1"/>
                      </a:solidFill>
                      <a:latin typeface="Arial" panose="020B0604020202020204" pitchFamily="34" charset="0"/>
                      <a:ea typeface="+mn-ea"/>
                      <a:cs typeface="Arial" panose="020B0604020202020204" pitchFamily="34" charset="0"/>
                    </a:defRPr>
                  </a:pPr>
                  <a:endParaRPr lang="en-IT"/>
                </a:p>
              </c:txPr>
              <c:showLegendKey val="0"/>
              <c:showVal val="0"/>
              <c:showCatName val="1"/>
              <c:showSerName val="0"/>
              <c:showPercent val="1"/>
              <c:showBubbleSize val="0"/>
              <c:extLst>
                <c:ext xmlns:c15="http://schemas.microsoft.com/office/drawing/2012/chart" uri="{CE6537A1-D6FC-4f65-9D91-7224C49458BB}">
                  <c15:layout>
                    <c:manualLayout>
                      <c:w val="0.2634888844382135"/>
                      <c:h val="0.15866141732283462"/>
                    </c:manualLayout>
                  </c15:layout>
                </c:ext>
                <c:ext xmlns:c16="http://schemas.microsoft.com/office/drawing/2014/chart" uri="{C3380CC4-5D6E-409C-BE32-E72D297353CC}">
                  <c16:uniqueId val="{00000009-A206-744E-9D56-523D6C9F13EA}"/>
                </c:ext>
              </c:extLst>
            </c:dLbl>
            <c:spPr>
              <a:noFill/>
              <a:ln>
                <a:noFill/>
              </a:ln>
              <a:effectLst/>
            </c:spPr>
            <c:txPr>
              <a:bodyPr rot="0" spcFirstLastPara="1" vertOverflow="ellipsis" vert="horz" wrap="square" anchor="ctr" anchorCtr="1"/>
              <a:lstStyle/>
              <a:p>
                <a:pPr>
                  <a:defRPr sz="1000" b="0" i="0" u="none" strike="noStrike" kern="1200" baseline="0">
                    <a:solidFill>
                      <a:schemeClr val="tx1">
                        <a:lumMod val="75000"/>
                        <a:lumOff val="25000"/>
                      </a:schemeClr>
                    </a:solidFill>
                    <a:latin typeface="Arial" panose="020B0604020202020204" pitchFamily="34" charset="0"/>
                    <a:ea typeface="+mn-ea"/>
                    <a:cs typeface="Arial" panose="020B0604020202020204" pitchFamily="34" charset="0"/>
                  </a:defRPr>
                </a:pPr>
                <a:endParaRPr lang="en-IT"/>
              </a:p>
            </c:txPr>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'Figure 1'!$C$4:$C$8</c:f>
              <c:strCache>
                <c:ptCount val="5"/>
                <c:pt idx="0">
                  <c:v>High-income (48)</c:v>
                </c:pt>
                <c:pt idx="1">
                  <c:v>Low-income (32)</c:v>
                </c:pt>
                <c:pt idx="2">
                  <c:v>Lower-middle-income (44)</c:v>
                </c:pt>
                <c:pt idx="3">
                  <c:v>Unclassified (6)</c:v>
                </c:pt>
                <c:pt idx="4">
                  <c:v>Upper-middle-income (49)</c:v>
                </c:pt>
              </c:strCache>
            </c:strRef>
          </c:cat>
          <c:val>
            <c:numRef>
              <c:f>'Figure 1'!$D$4:$D$8</c:f>
              <c:numCache>
                <c:formatCode>#,##0</c:formatCode>
                <c:ptCount val="5"/>
                <c:pt idx="0">
                  <c:v>13588352</c:v>
                </c:pt>
                <c:pt idx="1">
                  <c:v>81087592</c:v>
                </c:pt>
                <c:pt idx="2">
                  <c:v>236866998</c:v>
                </c:pt>
                <c:pt idx="3">
                  <c:v>27689</c:v>
                </c:pt>
                <c:pt idx="4">
                  <c:v>277112610</c:v>
                </c:pt>
              </c:numCache>
            </c:numRef>
          </c:val>
          <c:extLst>
            <c:ext xmlns:c16="http://schemas.microsoft.com/office/drawing/2014/chart" uri="{C3380CC4-5D6E-409C-BE32-E72D297353CC}">
              <c16:uniqueId val="{0000000A-A206-744E-9D56-523D6C9F13EA}"/>
            </c:ext>
          </c:extLst>
        </c:ser>
        <c:dLbls>
          <c:showLegendKey val="0"/>
          <c:showVal val="0"/>
          <c:showCatName val="0"/>
          <c:showSerName val="0"/>
          <c:showPercent val="0"/>
          <c:showBubbleSize val="0"/>
          <c:showLeaderLines val="1"/>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Arial" panose="020B0604020202020204" pitchFamily="34" charset="0"/>
          <a:cs typeface="Arial" panose="020B0604020202020204" pitchFamily="34" charset="0"/>
        </a:defRPr>
      </a:pPr>
      <a:endParaRPr lang="en-IT"/>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sz="900" b="1"/>
              <a:t>East Asia and Pacific (13)</a:t>
            </a:r>
          </a:p>
        </c:rich>
      </c:tx>
      <c:overlay val="0"/>
      <c:spPr>
        <a:noFill/>
        <a:ln>
          <a:noFill/>
        </a:ln>
        <a:effectLst/>
      </c:spPr>
      <c:txPr>
        <a:bodyPr rot="0" spcFirstLastPara="1" vertOverflow="ellipsis" vert="horz" wrap="square" anchor="ctr" anchorCtr="1"/>
        <a:lstStyle/>
        <a:p>
          <a:pPr>
            <a:defRPr sz="9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title>
    <c:autoTitleDeleted val="0"/>
    <c:plotArea>
      <c:layout/>
      <c:barChart>
        <c:barDir val="col"/>
        <c:grouping val="clustered"/>
        <c:varyColors val="0"/>
        <c:ser>
          <c:idx val="0"/>
          <c:order val="0"/>
          <c:tx>
            <c:strRef>
              <c:f>'fig 4'!$T$19</c:f>
              <c:strCache>
                <c:ptCount val="1"/>
                <c:pt idx="0">
                  <c:v>Share of farms</c:v>
                </c:pt>
              </c:strCache>
            </c:strRef>
          </c:tx>
          <c:spPr>
            <a:solidFill>
              <a:srgbClr val="0070C0"/>
            </a:solidFill>
            <a:ln>
              <a:noFill/>
            </a:ln>
            <a:effectLst/>
          </c:spPr>
          <c:invertIfNegative val="0"/>
          <c:cat>
            <c:strRef>
              <c:f>'fig 4'!$U$18:$AE$18</c:f>
              <c:strCache>
                <c:ptCount val="11"/>
                <c:pt idx="0">
                  <c:v>&lt; 1 Ha</c:v>
                </c:pt>
                <c:pt idx="1">
                  <c:v>1 - 2 Ha</c:v>
                </c:pt>
                <c:pt idx="2">
                  <c:v>2 - 5 Ha</c:v>
                </c:pt>
                <c:pt idx="3">
                  <c:v>5 - 10 Ha</c:v>
                </c:pt>
                <c:pt idx="4">
                  <c:v>10 - 20 Ha</c:v>
                </c:pt>
                <c:pt idx="5">
                  <c:v>20 - 50 Ha</c:v>
                </c:pt>
                <c:pt idx="6">
                  <c:v>50 - 100 Ha</c:v>
                </c:pt>
                <c:pt idx="7">
                  <c:v>100 - 200 Ha</c:v>
                </c:pt>
                <c:pt idx="8">
                  <c:v>200 - 500 Ha</c:v>
                </c:pt>
                <c:pt idx="9">
                  <c:v>500 - 1000 Ha</c:v>
                </c:pt>
                <c:pt idx="10">
                  <c:v>&gt; 1000 Ha</c:v>
                </c:pt>
              </c:strCache>
            </c:strRef>
          </c:cat>
          <c:val>
            <c:numRef>
              <c:f>'fig 4'!$U$19:$AE$19</c:f>
              <c:numCache>
                <c:formatCode>0.0%</c:formatCode>
                <c:ptCount val="11"/>
                <c:pt idx="0">
                  <c:v>0.85462621897842916</c:v>
                </c:pt>
                <c:pt idx="1">
                  <c:v>7.7905257211777601E-2</c:v>
                </c:pt>
                <c:pt idx="2">
                  <c:v>5.3350175371207884E-2</c:v>
                </c:pt>
                <c:pt idx="3">
                  <c:v>1.0228178727223269E-2</c:v>
                </c:pt>
                <c:pt idx="4">
                  <c:v>3.5414066353729196E-3</c:v>
                </c:pt>
                <c:pt idx="5">
                  <c:v>3.1381976970742796E-4</c:v>
                </c:pt>
                <c:pt idx="6">
                  <c:v>3.5757224759813947E-5</c:v>
                </c:pt>
                <c:pt idx="7">
                  <c:v>5.0960415334651704E-7</c:v>
                </c:pt>
                <c:pt idx="8">
                  <c:v>0</c:v>
                </c:pt>
                <c:pt idx="9">
                  <c:v>0</c:v>
                </c:pt>
                <c:pt idx="10">
                  <c:v>4.0849221815871605E-7</c:v>
                </c:pt>
              </c:numCache>
            </c:numRef>
          </c:val>
          <c:extLst>
            <c:ext xmlns:c16="http://schemas.microsoft.com/office/drawing/2014/chart" uri="{C3380CC4-5D6E-409C-BE32-E72D297353CC}">
              <c16:uniqueId val="{00000000-9BA4-3745-89C1-C834BF150F1F}"/>
            </c:ext>
          </c:extLst>
        </c:ser>
        <c:ser>
          <c:idx val="1"/>
          <c:order val="1"/>
          <c:tx>
            <c:strRef>
              <c:f>'fig 4'!$T$20</c:f>
              <c:strCache>
                <c:ptCount val="1"/>
                <c:pt idx="0">
                  <c:v>Share of agricultural area</c:v>
                </c:pt>
              </c:strCache>
            </c:strRef>
          </c:tx>
          <c:spPr>
            <a:solidFill>
              <a:srgbClr val="ED7D31"/>
            </a:solidFill>
            <a:ln>
              <a:noFill/>
            </a:ln>
            <a:effectLst/>
          </c:spPr>
          <c:invertIfNegative val="0"/>
          <c:cat>
            <c:strRef>
              <c:f>'fig 4'!$U$18:$AE$18</c:f>
              <c:strCache>
                <c:ptCount val="11"/>
                <c:pt idx="0">
                  <c:v>&lt; 1 Ha</c:v>
                </c:pt>
                <c:pt idx="1">
                  <c:v>1 - 2 Ha</c:v>
                </c:pt>
                <c:pt idx="2">
                  <c:v>2 - 5 Ha</c:v>
                </c:pt>
                <c:pt idx="3">
                  <c:v>5 - 10 Ha</c:v>
                </c:pt>
                <c:pt idx="4">
                  <c:v>10 - 20 Ha</c:v>
                </c:pt>
                <c:pt idx="5">
                  <c:v>20 - 50 Ha</c:v>
                </c:pt>
                <c:pt idx="6">
                  <c:v>50 - 100 Ha</c:v>
                </c:pt>
                <c:pt idx="7">
                  <c:v>100 - 200 Ha</c:v>
                </c:pt>
                <c:pt idx="8">
                  <c:v>200 - 500 Ha</c:v>
                </c:pt>
                <c:pt idx="9">
                  <c:v>500 - 1000 Ha</c:v>
                </c:pt>
                <c:pt idx="10">
                  <c:v>&gt; 1000 Ha</c:v>
                </c:pt>
              </c:strCache>
            </c:strRef>
          </c:cat>
          <c:val>
            <c:numRef>
              <c:f>'fig 4'!$U$20:$AE$20</c:f>
              <c:numCache>
                <c:formatCode>0.0%</c:formatCode>
                <c:ptCount val="11"/>
                <c:pt idx="0">
                  <c:v>0.50570173387966288</c:v>
                </c:pt>
                <c:pt idx="1">
                  <c:v>0.13691413309666059</c:v>
                </c:pt>
                <c:pt idx="2">
                  <c:v>0.18304098470052363</c:v>
                </c:pt>
                <c:pt idx="3">
                  <c:v>7.9292232355630834E-2</c:v>
                </c:pt>
                <c:pt idx="4">
                  <c:v>7.6641794301779906E-2</c:v>
                </c:pt>
                <c:pt idx="5">
                  <c:v>7.0030806586553404E-3</c:v>
                </c:pt>
                <c:pt idx="6">
                  <c:v>7.3113268709889129E-3</c:v>
                </c:pt>
                <c:pt idx="7">
                  <c:v>1.9606199033549019E-4</c:v>
                </c:pt>
                <c:pt idx="8">
                  <c:v>0</c:v>
                </c:pt>
                <c:pt idx="9">
                  <c:v>0</c:v>
                </c:pt>
                <c:pt idx="10">
                  <c:v>3.8984338421088442E-3</c:v>
                </c:pt>
              </c:numCache>
            </c:numRef>
          </c:val>
          <c:extLst>
            <c:ext xmlns:c16="http://schemas.microsoft.com/office/drawing/2014/chart" uri="{C3380CC4-5D6E-409C-BE32-E72D297353CC}">
              <c16:uniqueId val="{00000001-9BA4-3745-89C1-C834BF150F1F}"/>
            </c:ext>
          </c:extLst>
        </c:ser>
        <c:dLbls>
          <c:showLegendKey val="0"/>
          <c:showVal val="0"/>
          <c:showCatName val="0"/>
          <c:showSerName val="0"/>
          <c:showPercent val="0"/>
          <c:showBubbleSize val="0"/>
        </c:dLbls>
        <c:gapWidth val="219"/>
        <c:overlap val="-27"/>
        <c:axId val="617726040"/>
        <c:axId val="617726432"/>
      </c:barChart>
      <c:catAx>
        <c:axId val="617726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crossAx val="617726432"/>
        <c:crosses val="autoZero"/>
        <c:auto val="1"/>
        <c:lblAlgn val="ctr"/>
        <c:lblOffset val="100"/>
        <c:noMultiLvlLbl val="0"/>
      </c:catAx>
      <c:valAx>
        <c:axId val="617726432"/>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crossAx val="617726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IT"/>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sz="900" b="1"/>
              <a:t>Europe and Central Asia (12)</a:t>
            </a:r>
          </a:p>
        </c:rich>
      </c:tx>
      <c:overlay val="0"/>
      <c:spPr>
        <a:noFill/>
        <a:ln>
          <a:noFill/>
        </a:ln>
        <a:effectLst/>
      </c:spPr>
      <c:txPr>
        <a:bodyPr rot="0" spcFirstLastPara="1" vertOverflow="ellipsis" vert="horz" wrap="square" anchor="ctr" anchorCtr="1"/>
        <a:lstStyle/>
        <a:p>
          <a:pPr>
            <a:defRPr sz="9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title>
    <c:autoTitleDeleted val="0"/>
    <c:plotArea>
      <c:layout/>
      <c:barChart>
        <c:barDir val="col"/>
        <c:grouping val="clustered"/>
        <c:varyColors val="0"/>
        <c:ser>
          <c:idx val="0"/>
          <c:order val="0"/>
          <c:tx>
            <c:strRef>
              <c:f>'fig 4'!$T$41</c:f>
              <c:strCache>
                <c:ptCount val="1"/>
                <c:pt idx="0">
                  <c:v>Share of farms</c:v>
                </c:pt>
              </c:strCache>
            </c:strRef>
          </c:tx>
          <c:spPr>
            <a:solidFill>
              <a:srgbClr val="0070C0"/>
            </a:solidFill>
            <a:ln>
              <a:noFill/>
            </a:ln>
            <a:effectLst/>
          </c:spPr>
          <c:invertIfNegative val="0"/>
          <c:cat>
            <c:strRef>
              <c:f>'fig 4'!$U$40:$AE$40</c:f>
              <c:strCache>
                <c:ptCount val="11"/>
                <c:pt idx="0">
                  <c:v>&lt; 1 Ha</c:v>
                </c:pt>
                <c:pt idx="1">
                  <c:v>1 - 2 Ha</c:v>
                </c:pt>
                <c:pt idx="2">
                  <c:v>2 - 5 Ha</c:v>
                </c:pt>
                <c:pt idx="3">
                  <c:v>5 - 10 Ha</c:v>
                </c:pt>
                <c:pt idx="4">
                  <c:v>10 - 20 Ha</c:v>
                </c:pt>
                <c:pt idx="5">
                  <c:v>20 - 50 Ha</c:v>
                </c:pt>
                <c:pt idx="6">
                  <c:v>50 - 100 Ha</c:v>
                </c:pt>
                <c:pt idx="7">
                  <c:v>100 - 200 Ha</c:v>
                </c:pt>
                <c:pt idx="8">
                  <c:v>200 - 500 Ha</c:v>
                </c:pt>
                <c:pt idx="9">
                  <c:v>500 - 1000 Ha</c:v>
                </c:pt>
                <c:pt idx="10">
                  <c:v>&gt; 1000 Ha</c:v>
                </c:pt>
              </c:strCache>
            </c:strRef>
          </c:cat>
          <c:val>
            <c:numRef>
              <c:f>'fig 4'!$U$41:$AE$41</c:f>
              <c:numCache>
                <c:formatCode>0.0%</c:formatCode>
                <c:ptCount val="11"/>
                <c:pt idx="0">
                  <c:v>0.25150821415451058</c:v>
                </c:pt>
                <c:pt idx="1">
                  <c:v>0.40156546595630643</c:v>
                </c:pt>
                <c:pt idx="2">
                  <c:v>0.22594653467071668</c:v>
                </c:pt>
                <c:pt idx="3">
                  <c:v>0.10189779661100379</c:v>
                </c:pt>
                <c:pt idx="4">
                  <c:v>5.1914298375418784E-2</c:v>
                </c:pt>
                <c:pt idx="5">
                  <c:v>2.0935908830976676E-2</c:v>
                </c:pt>
                <c:pt idx="6">
                  <c:v>5.1180465838703828E-3</c:v>
                </c:pt>
                <c:pt idx="7">
                  <c:v>4.499341017326693E-4</c:v>
                </c:pt>
                <c:pt idx="8">
                  <c:v>9.8324013302647696E-5</c:v>
                </c:pt>
                <c:pt idx="9">
                  <c:v>3.0267819436446293E-5</c:v>
                </c:pt>
                <c:pt idx="10">
                  <c:v>1.4342594177401021E-5</c:v>
                </c:pt>
              </c:numCache>
            </c:numRef>
          </c:val>
          <c:extLst>
            <c:ext xmlns:c16="http://schemas.microsoft.com/office/drawing/2014/chart" uri="{C3380CC4-5D6E-409C-BE32-E72D297353CC}">
              <c16:uniqueId val="{00000000-E8BC-0D43-A2E1-B8D6522A4943}"/>
            </c:ext>
          </c:extLst>
        </c:ser>
        <c:ser>
          <c:idx val="1"/>
          <c:order val="1"/>
          <c:tx>
            <c:strRef>
              <c:f>'fig 4'!$T$42</c:f>
              <c:strCache>
                <c:ptCount val="1"/>
                <c:pt idx="0">
                  <c:v>Share of agricultural area</c:v>
                </c:pt>
              </c:strCache>
            </c:strRef>
          </c:tx>
          <c:spPr>
            <a:solidFill>
              <a:srgbClr val="ED7D31"/>
            </a:solidFill>
            <a:ln>
              <a:noFill/>
            </a:ln>
            <a:effectLst/>
          </c:spPr>
          <c:invertIfNegative val="0"/>
          <c:cat>
            <c:strRef>
              <c:f>'fig 4'!$U$40:$AE$40</c:f>
              <c:strCache>
                <c:ptCount val="11"/>
                <c:pt idx="0">
                  <c:v>&lt; 1 Ha</c:v>
                </c:pt>
                <c:pt idx="1">
                  <c:v>1 - 2 Ha</c:v>
                </c:pt>
                <c:pt idx="2">
                  <c:v>2 - 5 Ha</c:v>
                </c:pt>
                <c:pt idx="3">
                  <c:v>5 - 10 Ha</c:v>
                </c:pt>
                <c:pt idx="4">
                  <c:v>10 - 20 Ha</c:v>
                </c:pt>
                <c:pt idx="5">
                  <c:v>20 - 50 Ha</c:v>
                </c:pt>
                <c:pt idx="6">
                  <c:v>50 - 100 Ha</c:v>
                </c:pt>
                <c:pt idx="7">
                  <c:v>100 - 200 Ha</c:v>
                </c:pt>
                <c:pt idx="8">
                  <c:v>200 - 500 Ha</c:v>
                </c:pt>
                <c:pt idx="9">
                  <c:v>500 - 1000 Ha</c:v>
                </c:pt>
                <c:pt idx="10">
                  <c:v>&gt; 1000 Ha</c:v>
                </c:pt>
              </c:strCache>
            </c:strRef>
          </c:cat>
          <c:val>
            <c:numRef>
              <c:f>'fig 4'!$U$42:$AE$42</c:f>
              <c:numCache>
                <c:formatCode>0.0%</c:formatCode>
                <c:ptCount val="11"/>
                <c:pt idx="0">
                  <c:v>1.8228512443846105E-2</c:v>
                </c:pt>
                <c:pt idx="1">
                  <c:v>7.208309780811252E-2</c:v>
                </c:pt>
                <c:pt idx="2">
                  <c:v>0.15696269577028849</c:v>
                </c:pt>
                <c:pt idx="3">
                  <c:v>0.15134457508332236</c:v>
                </c:pt>
                <c:pt idx="4">
                  <c:v>0.17253111156398324</c:v>
                </c:pt>
                <c:pt idx="5">
                  <c:v>0.13322291899971417</c:v>
                </c:pt>
                <c:pt idx="6">
                  <c:v>0.25899430790988093</c:v>
                </c:pt>
                <c:pt idx="7">
                  <c:v>1.1574358208534464E-2</c:v>
                </c:pt>
                <c:pt idx="8">
                  <c:v>7.2408325962014172E-3</c:v>
                </c:pt>
                <c:pt idx="9">
                  <c:v>1.2241582437554327E-2</c:v>
                </c:pt>
                <c:pt idx="10">
                  <c:v>5.5760071785618997E-3</c:v>
                </c:pt>
              </c:numCache>
            </c:numRef>
          </c:val>
          <c:extLst>
            <c:ext xmlns:c16="http://schemas.microsoft.com/office/drawing/2014/chart" uri="{C3380CC4-5D6E-409C-BE32-E72D297353CC}">
              <c16:uniqueId val="{00000001-E8BC-0D43-A2E1-B8D6522A4943}"/>
            </c:ext>
          </c:extLst>
        </c:ser>
        <c:dLbls>
          <c:showLegendKey val="0"/>
          <c:showVal val="0"/>
          <c:showCatName val="0"/>
          <c:showSerName val="0"/>
          <c:showPercent val="0"/>
          <c:showBubbleSize val="0"/>
        </c:dLbls>
        <c:gapWidth val="219"/>
        <c:overlap val="-27"/>
        <c:axId val="617730744"/>
        <c:axId val="617725648"/>
      </c:barChart>
      <c:catAx>
        <c:axId val="6177307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crossAx val="617725648"/>
        <c:crosses val="autoZero"/>
        <c:auto val="1"/>
        <c:lblAlgn val="ctr"/>
        <c:lblOffset val="100"/>
        <c:noMultiLvlLbl val="0"/>
      </c:catAx>
      <c:valAx>
        <c:axId val="617725648"/>
        <c:scaling>
          <c:orientation val="minMax"/>
          <c:max val="0.9"/>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crossAx val="6177307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IT"/>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sz="900" b="1"/>
              <a:t>Latin America and the Caribbean (22)</a:t>
            </a:r>
          </a:p>
        </c:rich>
      </c:tx>
      <c:overlay val="0"/>
      <c:spPr>
        <a:noFill/>
        <a:ln>
          <a:noFill/>
        </a:ln>
        <a:effectLst/>
      </c:spPr>
      <c:txPr>
        <a:bodyPr rot="0" spcFirstLastPara="1" vertOverflow="ellipsis" vert="horz" wrap="square" anchor="ctr" anchorCtr="1"/>
        <a:lstStyle/>
        <a:p>
          <a:pPr>
            <a:defRPr sz="9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title>
    <c:autoTitleDeleted val="0"/>
    <c:plotArea>
      <c:layout/>
      <c:barChart>
        <c:barDir val="col"/>
        <c:grouping val="clustered"/>
        <c:varyColors val="0"/>
        <c:ser>
          <c:idx val="0"/>
          <c:order val="0"/>
          <c:tx>
            <c:strRef>
              <c:f>'fig 4'!$T$55</c:f>
              <c:strCache>
                <c:ptCount val="1"/>
                <c:pt idx="0">
                  <c:v>Share of farms</c:v>
                </c:pt>
              </c:strCache>
            </c:strRef>
          </c:tx>
          <c:spPr>
            <a:solidFill>
              <a:srgbClr val="0070C0"/>
            </a:solidFill>
            <a:ln>
              <a:noFill/>
            </a:ln>
            <a:effectLst/>
          </c:spPr>
          <c:invertIfNegative val="0"/>
          <c:cat>
            <c:strRef>
              <c:f>'fig 4'!$U$54:$AE$54</c:f>
              <c:strCache>
                <c:ptCount val="11"/>
                <c:pt idx="0">
                  <c:v>&lt; 1 Ha</c:v>
                </c:pt>
                <c:pt idx="1">
                  <c:v>1 - 2 Ha</c:v>
                </c:pt>
                <c:pt idx="2">
                  <c:v>2 - 5 Ha</c:v>
                </c:pt>
                <c:pt idx="3">
                  <c:v>5 - 10 Ha</c:v>
                </c:pt>
                <c:pt idx="4">
                  <c:v>10 - 20 Ha</c:v>
                </c:pt>
                <c:pt idx="5">
                  <c:v>20 - 50 Ha</c:v>
                </c:pt>
                <c:pt idx="6">
                  <c:v>50 - 100 Ha</c:v>
                </c:pt>
                <c:pt idx="7">
                  <c:v>100 - 200 Ha</c:v>
                </c:pt>
                <c:pt idx="8">
                  <c:v>200 - 500 Ha</c:v>
                </c:pt>
                <c:pt idx="9">
                  <c:v>500 - 1000 Ha</c:v>
                </c:pt>
                <c:pt idx="10">
                  <c:v>&gt; 1000 Ha</c:v>
                </c:pt>
              </c:strCache>
            </c:strRef>
          </c:cat>
          <c:val>
            <c:numRef>
              <c:f>'fig 4'!$U$55:$AE$55</c:f>
              <c:numCache>
                <c:formatCode>0.0%</c:formatCode>
                <c:ptCount val="11"/>
                <c:pt idx="0">
                  <c:v>0.15810665418868788</c:v>
                </c:pt>
                <c:pt idx="1">
                  <c:v>0.20135728937236544</c:v>
                </c:pt>
                <c:pt idx="2">
                  <c:v>0.26639283743198244</c:v>
                </c:pt>
                <c:pt idx="3">
                  <c:v>9.3111105346523088E-2</c:v>
                </c:pt>
                <c:pt idx="4">
                  <c:v>0.10671294996866705</c:v>
                </c:pt>
                <c:pt idx="5">
                  <c:v>8.5305152671510662E-2</c:v>
                </c:pt>
                <c:pt idx="6">
                  <c:v>3.6242046600718648E-2</c:v>
                </c:pt>
                <c:pt idx="7">
                  <c:v>1.5834570947783327E-2</c:v>
                </c:pt>
                <c:pt idx="8">
                  <c:v>1.6975193191789049E-2</c:v>
                </c:pt>
                <c:pt idx="9">
                  <c:v>1.0467953281398469E-2</c:v>
                </c:pt>
                <c:pt idx="10">
                  <c:v>3.2035460034540485E-3</c:v>
                </c:pt>
              </c:numCache>
            </c:numRef>
          </c:val>
          <c:extLst>
            <c:ext xmlns:c16="http://schemas.microsoft.com/office/drawing/2014/chart" uri="{C3380CC4-5D6E-409C-BE32-E72D297353CC}">
              <c16:uniqueId val="{00000000-E487-FA44-9E1D-D0F761B76333}"/>
            </c:ext>
          </c:extLst>
        </c:ser>
        <c:ser>
          <c:idx val="1"/>
          <c:order val="1"/>
          <c:tx>
            <c:strRef>
              <c:f>'fig 4'!$T$56</c:f>
              <c:strCache>
                <c:ptCount val="1"/>
                <c:pt idx="0">
                  <c:v>Share of agricultural area</c:v>
                </c:pt>
              </c:strCache>
            </c:strRef>
          </c:tx>
          <c:spPr>
            <a:solidFill>
              <a:srgbClr val="ED7D31"/>
            </a:solidFill>
            <a:ln>
              <a:noFill/>
            </a:ln>
            <a:effectLst/>
          </c:spPr>
          <c:invertIfNegative val="0"/>
          <c:cat>
            <c:strRef>
              <c:f>'fig 4'!$U$54:$AE$54</c:f>
              <c:strCache>
                <c:ptCount val="11"/>
                <c:pt idx="0">
                  <c:v>&lt; 1 Ha</c:v>
                </c:pt>
                <c:pt idx="1">
                  <c:v>1 - 2 Ha</c:v>
                </c:pt>
                <c:pt idx="2">
                  <c:v>2 - 5 Ha</c:v>
                </c:pt>
                <c:pt idx="3">
                  <c:v>5 - 10 Ha</c:v>
                </c:pt>
                <c:pt idx="4">
                  <c:v>10 - 20 Ha</c:v>
                </c:pt>
                <c:pt idx="5">
                  <c:v>20 - 50 Ha</c:v>
                </c:pt>
                <c:pt idx="6">
                  <c:v>50 - 100 Ha</c:v>
                </c:pt>
                <c:pt idx="7">
                  <c:v>100 - 200 Ha</c:v>
                </c:pt>
                <c:pt idx="8">
                  <c:v>200 - 500 Ha</c:v>
                </c:pt>
                <c:pt idx="9">
                  <c:v>500 - 1000 Ha</c:v>
                </c:pt>
                <c:pt idx="10">
                  <c:v>&gt; 1000 Ha</c:v>
                </c:pt>
              </c:strCache>
            </c:strRef>
          </c:cat>
          <c:val>
            <c:numRef>
              <c:f>'fig 4'!$U$56:$AE$56</c:f>
              <c:numCache>
                <c:formatCode>0.0%</c:formatCode>
                <c:ptCount val="11"/>
                <c:pt idx="0">
                  <c:v>1.6775575114397626E-3</c:v>
                </c:pt>
                <c:pt idx="1">
                  <c:v>6.8769610867122641E-3</c:v>
                </c:pt>
                <c:pt idx="2">
                  <c:v>1.2552209601390429E-2</c:v>
                </c:pt>
                <c:pt idx="3">
                  <c:v>1.2968536298602866E-2</c:v>
                </c:pt>
                <c:pt idx="4">
                  <c:v>3.7719156776105218E-2</c:v>
                </c:pt>
                <c:pt idx="5">
                  <c:v>4.8464673877854948E-2</c:v>
                </c:pt>
                <c:pt idx="6">
                  <c:v>5.4694498409392396E-2</c:v>
                </c:pt>
                <c:pt idx="7">
                  <c:v>9.3849908614749386E-2</c:v>
                </c:pt>
                <c:pt idx="8">
                  <c:v>8.8626211459735024E-2</c:v>
                </c:pt>
                <c:pt idx="9">
                  <c:v>0.22254418035339488</c:v>
                </c:pt>
                <c:pt idx="10">
                  <c:v>0.42003161711469089</c:v>
                </c:pt>
              </c:numCache>
            </c:numRef>
          </c:val>
          <c:extLst>
            <c:ext xmlns:c16="http://schemas.microsoft.com/office/drawing/2014/chart" uri="{C3380CC4-5D6E-409C-BE32-E72D297353CC}">
              <c16:uniqueId val="{00000001-E487-FA44-9E1D-D0F761B76333}"/>
            </c:ext>
          </c:extLst>
        </c:ser>
        <c:dLbls>
          <c:showLegendKey val="0"/>
          <c:showVal val="0"/>
          <c:showCatName val="0"/>
          <c:showSerName val="0"/>
          <c:showPercent val="0"/>
          <c:showBubbleSize val="0"/>
        </c:dLbls>
        <c:gapWidth val="219"/>
        <c:overlap val="-27"/>
        <c:axId val="617727216"/>
        <c:axId val="617729960"/>
      </c:barChart>
      <c:catAx>
        <c:axId val="6177272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crossAx val="617729960"/>
        <c:crosses val="autoZero"/>
        <c:auto val="1"/>
        <c:lblAlgn val="ctr"/>
        <c:lblOffset val="100"/>
        <c:noMultiLvlLbl val="0"/>
      </c:catAx>
      <c:valAx>
        <c:axId val="617729960"/>
        <c:scaling>
          <c:orientation val="minMax"/>
          <c:max val="0.9"/>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crossAx val="6177272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IT"/>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sz="900" b="1"/>
              <a:t>Middle East and North Africa (9)</a:t>
            </a:r>
          </a:p>
        </c:rich>
      </c:tx>
      <c:overlay val="0"/>
      <c:spPr>
        <a:noFill/>
        <a:ln>
          <a:noFill/>
        </a:ln>
        <a:effectLst/>
      </c:spPr>
      <c:txPr>
        <a:bodyPr rot="0" spcFirstLastPara="1" vertOverflow="ellipsis" vert="horz" wrap="square" anchor="ctr" anchorCtr="1"/>
        <a:lstStyle/>
        <a:p>
          <a:pPr>
            <a:defRPr sz="9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title>
    <c:autoTitleDeleted val="0"/>
    <c:plotArea>
      <c:layout/>
      <c:barChart>
        <c:barDir val="col"/>
        <c:grouping val="clustered"/>
        <c:varyColors val="0"/>
        <c:ser>
          <c:idx val="0"/>
          <c:order val="0"/>
          <c:tx>
            <c:strRef>
              <c:f>'fig 4'!$T$69</c:f>
              <c:strCache>
                <c:ptCount val="1"/>
                <c:pt idx="0">
                  <c:v>Share of farms</c:v>
                </c:pt>
              </c:strCache>
            </c:strRef>
          </c:tx>
          <c:spPr>
            <a:solidFill>
              <a:srgbClr val="0070C0"/>
            </a:solidFill>
            <a:ln>
              <a:noFill/>
            </a:ln>
            <a:effectLst/>
          </c:spPr>
          <c:invertIfNegative val="0"/>
          <c:cat>
            <c:strRef>
              <c:f>'fig 4'!$U$68:$AE$68</c:f>
              <c:strCache>
                <c:ptCount val="11"/>
                <c:pt idx="0">
                  <c:v>&lt; 1 Ha</c:v>
                </c:pt>
                <c:pt idx="1">
                  <c:v>1 - 2 Ha</c:v>
                </c:pt>
                <c:pt idx="2">
                  <c:v>2 - 5 Ha</c:v>
                </c:pt>
                <c:pt idx="3">
                  <c:v>5 - 10 Ha</c:v>
                </c:pt>
                <c:pt idx="4">
                  <c:v>10 - 20 Ha</c:v>
                </c:pt>
                <c:pt idx="5">
                  <c:v>20 - 50 Ha</c:v>
                </c:pt>
                <c:pt idx="6">
                  <c:v>50 - 100 Ha</c:v>
                </c:pt>
                <c:pt idx="7">
                  <c:v>100 - 200 Ha</c:v>
                </c:pt>
                <c:pt idx="8">
                  <c:v>200 - 500 Ha</c:v>
                </c:pt>
                <c:pt idx="9">
                  <c:v>500 - 1000 Ha</c:v>
                </c:pt>
                <c:pt idx="10">
                  <c:v>&gt; 1000 Ha</c:v>
                </c:pt>
              </c:strCache>
            </c:strRef>
          </c:cat>
          <c:val>
            <c:numRef>
              <c:f>'fig 4'!$U$69:$AE$69</c:f>
              <c:numCache>
                <c:formatCode>0.0%</c:formatCode>
                <c:ptCount val="11"/>
                <c:pt idx="0">
                  <c:v>0.56032507323274627</c:v>
                </c:pt>
                <c:pt idx="1">
                  <c:v>0.10294946610992343</c:v>
                </c:pt>
                <c:pt idx="2">
                  <c:v>0.16804075037483676</c:v>
                </c:pt>
                <c:pt idx="3">
                  <c:v>7.5153453799477438E-2</c:v>
                </c:pt>
                <c:pt idx="4">
                  <c:v>6.3478406724688061E-2</c:v>
                </c:pt>
                <c:pt idx="5">
                  <c:v>2.3944623219727419E-2</c:v>
                </c:pt>
                <c:pt idx="6">
                  <c:v>4.935153881818425E-3</c:v>
                </c:pt>
                <c:pt idx="7">
                  <c:v>7.7226280046730357E-4</c:v>
                </c:pt>
                <c:pt idx="8">
                  <c:v>1.2882099526901993E-4</c:v>
                </c:pt>
                <c:pt idx="9">
                  <c:v>1.7656931783977634E-5</c:v>
                </c:pt>
                <c:pt idx="10">
                  <c:v>0</c:v>
                </c:pt>
              </c:numCache>
            </c:numRef>
          </c:val>
          <c:extLst>
            <c:ext xmlns:c16="http://schemas.microsoft.com/office/drawing/2014/chart" uri="{C3380CC4-5D6E-409C-BE32-E72D297353CC}">
              <c16:uniqueId val="{00000000-3D79-2241-A474-57166D26C0E8}"/>
            </c:ext>
          </c:extLst>
        </c:ser>
        <c:ser>
          <c:idx val="1"/>
          <c:order val="1"/>
          <c:tx>
            <c:strRef>
              <c:f>'fig 4'!$T$70</c:f>
              <c:strCache>
                <c:ptCount val="1"/>
                <c:pt idx="0">
                  <c:v>Share of agricultural area</c:v>
                </c:pt>
              </c:strCache>
            </c:strRef>
          </c:tx>
          <c:spPr>
            <a:solidFill>
              <a:srgbClr val="ED7D31"/>
            </a:solidFill>
            <a:ln>
              <a:noFill/>
            </a:ln>
            <a:effectLst/>
          </c:spPr>
          <c:invertIfNegative val="0"/>
          <c:cat>
            <c:strRef>
              <c:f>'fig 4'!$U$68:$AE$68</c:f>
              <c:strCache>
                <c:ptCount val="11"/>
                <c:pt idx="0">
                  <c:v>&lt; 1 Ha</c:v>
                </c:pt>
                <c:pt idx="1">
                  <c:v>1 - 2 Ha</c:v>
                </c:pt>
                <c:pt idx="2">
                  <c:v>2 - 5 Ha</c:v>
                </c:pt>
                <c:pt idx="3">
                  <c:v>5 - 10 Ha</c:v>
                </c:pt>
                <c:pt idx="4">
                  <c:v>10 - 20 Ha</c:v>
                </c:pt>
                <c:pt idx="5">
                  <c:v>20 - 50 Ha</c:v>
                </c:pt>
                <c:pt idx="6">
                  <c:v>50 - 100 Ha</c:v>
                </c:pt>
                <c:pt idx="7">
                  <c:v>100 - 200 Ha</c:v>
                </c:pt>
                <c:pt idx="8">
                  <c:v>200 - 500 Ha</c:v>
                </c:pt>
                <c:pt idx="9">
                  <c:v>500 - 1000 Ha</c:v>
                </c:pt>
                <c:pt idx="10">
                  <c:v>&gt; 1000 Ha</c:v>
                </c:pt>
              </c:strCache>
            </c:strRef>
          </c:cat>
          <c:val>
            <c:numRef>
              <c:f>'fig 4'!$U$70:$AE$70</c:f>
              <c:numCache>
                <c:formatCode>0.0%</c:formatCode>
                <c:ptCount val="11"/>
                <c:pt idx="0">
                  <c:v>5.7708578783659398E-2</c:v>
                </c:pt>
                <c:pt idx="1">
                  <c:v>4.7918424112510502E-2</c:v>
                </c:pt>
                <c:pt idx="2">
                  <c:v>0.12883197142711625</c:v>
                </c:pt>
                <c:pt idx="3">
                  <c:v>0.16674014225910341</c:v>
                </c:pt>
                <c:pt idx="4">
                  <c:v>0.19822096512403631</c:v>
                </c:pt>
                <c:pt idx="5">
                  <c:v>0.19587711575748532</c:v>
                </c:pt>
                <c:pt idx="6">
                  <c:v>0.12743796335523136</c:v>
                </c:pt>
                <c:pt idx="7">
                  <c:v>5.6191201644689832E-2</c:v>
                </c:pt>
                <c:pt idx="8">
                  <c:v>1.3625548983488327E-2</c:v>
                </c:pt>
                <c:pt idx="9">
                  <c:v>7.4480744616950666E-3</c:v>
                </c:pt>
                <c:pt idx="10">
                  <c:v>0</c:v>
                </c:pt>
              </c:numCache>
            </c:numRef>
          </c:val>
          <c:extLst>
            <c:ext xmlns:c16="http://schemas.microsoft.com/office/drawing/2014/chart" uri="{C3380CC4-5D6E-409C-BE32-E72D297353CC}">
              <c16:uniqueId val="{00000001-3D79-2241-A474-57166D26C0E8}"/>
            </c:ext>
          </c:extLst>
        </c:ser>
        <c:dLbls>
          <c:showLegendKey val="0"/>
          <c:showVal val="0"/>
          <c:showCatName val="0"/>
          <c:showSerName val="0"/>
          <c:showPercent val="0"/>
          <c:showBubbleSize val="0"/>
        </c:dLbls>
        <c:gapWidth val="219"/>
        <c:overlap val="-27"/>
        <c:axId val="617728000"/>
        <c:axId val="617728392"/>
      </c:barChart>
      <c:catAx>
        <c:axId val="6177280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crossAx val="617728392"/>
        <c:crosses val="autoZero"/>
        <c:auto val="1"/>
        <c:lblAlgn val="ctr"/>
        <c:lblOffset val="100"/>
        <c:noMultiLvlLbl val="0"/>
      </c:catAx>
      <c:valAx>
        <c:axId val="617728392"/>
        <c:scaling>
          <c:orientation val="minMax"/>
          <c:max val="0.9"/>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crossAx val="61772800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IT"/>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sz="900" b="1"/>
              <a:t>South Asia (5)</a:t>
            </a:r>
          </a:p>
        </c:rich>
      </c:tx>
      <c:overlay val="0"/>
      <c:spPr>
        <a:noFill/>
        <a:ln>
          <a:noFill/>
        </a:ln>
        <a:effectLst/>
      </c:spPr>
      <c:txPr>
        <a:bodyPr rot="0" spcFirstLastPara="1" vertOverflow="ellipsis" vert="horz" wrap="square" anchor="ctr" anchorCtr="1"/>
        <a:lstStyle/>
        <a:p>
          <a:pPr>
            <a:defRPr sz="9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title>
    <c:autoTitleDeleted val="0"/>
    <c:plotArea>
      <c:layout/>
      <c:barChart>
        <c:barDir val="col"/>
        <c:grouping val="clustered"/>
        <c:varyColors val="0"/>
        <c:ser>
          <c:idx val="0"/>
          <c:order val="0"/>
          <c:tx>
            <c:strRef>
              <c:f>'fig 4'!$T$92</c:f>
              <c:strCache>
                <c:ptCount val="1"/>
                <c:pt idx="0">
                  <c:v>Share of farms</c:v>
                </c:pt>
              </c:strCache>
            </c:strRef>
          </c:tx>
          <c:spPr>
            <a:solidFill>
              <a:srgbClr val="0070C0"/>
            </a:solidFill>
            <a:ln>
              <a:noFill/>
            </a:ln>
            <a:effectLst/>
          </c:spPr>
          <c:invertIfNegative val="0"/>
          <c:cat>
            <c:strRef>
              <c:f>'fig 4'!$U$91:$AE$91</c:f>
              <c:strCache>
                <c:ptCount val="11"/>
                <c:pt idx="0">
                  <c:v>&lt; 1 Ha</c:v>
                </c:pt>
                <c:pt idx="1">
                  <c:v>1 - 2 Ha</c:v>
                </c:pt>
                <c:pt idx="2">
                  <c:v>2 - 5 Ha</c:v>
                </c:pt>
                <c:pt idx="3">
                  <c:v>5 - 10 Ha</c:v>
                </c:pt>
                <c:pt idx="4">
                  <c:v>10 - 20 Ha</c:v>
                </c:pt>
                <c:pt idx="5">
                  <c:v>20 - 50 Ha</c:v>
                </c:pt>
                <c:pt idx="6">
                  <c:v>50 - 100 Ha</c:v>
                </c:pt>
                <c:pt idx="7">
                  <c:v>100 - 200 Ha</c:v>
                </c:pt>
                <c:pt idx="8">
                  <c:v>200 - 500 Ha</c:v>
                </c:pt>
                <c:pt idx="9">
                  <c:v>500 - 1000 Ha</c:v>
                </c:pt>
                <c:pt idx="10">
                  <c:v>&gt; 1000 Ha</c:v>
                </c:pt>
              </c:strCache>
            </c:strRef>
          </c:cat>
          <c:val>
            <c:numRef>
              <c:f>'fig 4'!$U$92:$AE$92</c:f>
              <c:numCache>
                <c:formatCode>0.0%</c:formatCode>
                <c:ptCount val="11"/>
                <c:pt idx="0">
                  <c:v>0.69084930388118115</c:v>
                </c:pt>
                <c:pt idx="1">
                  <c:v>0.16758385185362609</c:v>
                </c:pt>
                <c:pt idx="2">
                  <c:v>0.11278706221529557</c:v>
                </c:pt>
                <c:pt idx="3">
                  <c:v>2.184491811728366E-2</c:v>
                </c:pt>
                <c:pt idx="4">
                  <c:v>5.4916187298811167E-3</c:v>
                </c:pt>
                <c:pt idx="5">
                  <c:v>1.3233696522089E-3</c:v>
                </c:pt>
                <c:pt idx="6">
                  <c:v>1.1605243018026473E-4</c:v>
                </c:pt>
                <c:pt idx="7">
                  <c:v>3.8231203433069949E-6</c:v>
                </c:pt>
                <c:pt idx="8">
                  <c:v>0</c:v>
                </c:pt>
                <c:pt idx="9">
                  <c:v>0</c:v>
                </c:pt>
                <c:pt idx="10">
                  <c:v>0</c:v>
                </c:pt>
              </c:numCache>
            </c:numRef>
          </c:val>
          <c:extLst>
            <c:ext xmlns:c16="http://schemas.microsoft.com/office/drawing/2014/chart" uri="{C3380CC4-5D6E-409C-BE32-E72D297353CC}">
              <c16:uniqueId val="{00000000-BC2A-684E-BE0B-B6B79685CB63}"/>
            </c:ext>
          </c:extLst>
        </c:ser>
        <c:ser>
          <c:idx val="1"/>
          <c:order val="1"/>
          <c:tx>
            <c:strRef>
              <c:f>'fig 4'!$T$93</c:f>
              <c:strCache>
                <c:ptCount val="1"/>
                <c:pt idx="0">
                  <c:v>Share of agricultural area</c:v>
                </c:pt>
              </c:strCache>
            </c:strRef>
          </c:tx>
          <c:spPr>
            <a:solidFill>
              <a:srgbClr val="ED7D31"/>
            </a:solidFill>
            <a:ln>
              <a:noFill/>
            </a:ln>
            <a:effectLst/>
          </c:spPr>
          <c:invertIfNegative val="0"/>
          <c:cat>
            <c:strRef>
              <c:f>'fig 4'!$U$91:$AE$91</c:f>
              <c:strCache>
                <c:ptCount val="11"/>
                <c:pt idx="0">
                  <c:v>&lt; 1 Ha</c:v>
                </c:pt>
                <c:pt idx="1">
                  <c:v>1 - 2 Ha</c:v>
                </c:pt>
                <c:pt idx="2">
                  <c:v>2 - 5 Ha</c:v>
                </c:pt>
                <c:pt idx="3">
                  <c:v>5 - 10 Ha</c:v>
                </c:pt>
                <c:pt idx="4">
                  <c:v>10 - 20 Ha</c:v>
                </c:pt>
                <c:pt idx="5">
                  <c:v>20 - 50 Ha</c:v>
                </c:pt>
                <c:pt idx="6">
                  <c:v>50 - 100 Ha</c:v>
                </c:pt>
                <c:pt idx="7">
                  <c:v>100 - 200 Ha</c:v>
                </c:pt>
                <c:pt idx="8">
                  <c:v>200 - 500 Ha</c:v>
                </c:pt>
                <c:pt idx="9">
                  <c:v>500 - 1000 Ha</c:v>
                </c:pt>
                <c:pt idx="10">
                  <c:v>&gt; 1000 Ha</c:v>
                </c:pt>
              </c:strCache>
            </c:strRef>
          </c:cat>
          <c:val>
            <c:numRef>
              <c:f>'fig 4'!$U$93:$AE$93</c:f>
              <c:numCache>
                <c:formatCode>0.0%</c:formatCode>
                <c:ptCount val="11"/>
                <c:pt idx="0">
                  <c:v>0.23888313792705296</c:v>
                </c:pt>
                <c:pt idx="1">
                  <c:v>0.21495440721790451</c:v>
                </c:pt>
                <c:pt idx="2">
                  <c:v>0.29712277542573334</c:v>
                </c:pt>
                <c:pt idx="3">
                  <c:v>0.13256496249594349</c:v>
                </c:pt>
                <c:pt idx="4">
                  <c:v>6.5272796185377124E-2</c:v>
                </c:pt>
                <c:pt idx="5">
                  <c:v>3.9380812425157959E-2</c:v>
                </c:pt>
                <c:pt idx="6">
                  <c:v>1.0543205892266217E-2</c:v>
                </c:pt>
                <c:pt idx="7">
                  <c:v>1.2779024305645682E-3</c:v>
                </c:pt>
                <c:pt idx="8">
                  <c:v>0</c:v>
                </c:pt>
                <c:pt idx="9">
                  <c:v>0</c:v>
                </c:pt>
                <c:pt idx="10">
                  <c:v>0</c:v>
                </c:pt>
              </c:numCache>
            </c:numRef>
          </c:val>
          <c:extLst>
            <c:ext xmlns:c16="http://schemas.microsoft.com/office/drawing/2014/chart" uri="{C3380CC4-5D6E-409C-BE32-E72D297353CC}">
              <c16:uniqueId val="{00000001-BC2A-684E-BE0B-B6B79685CB63}"/>
            </c:ext>
          </c:extLst>
        </c:ser>
        <c:dLbls>
          <c:showLegendKey val="0"/>
          <c:showVal val="0"/>
          <c:showCatName val="0"/>
          <c:showSerName val="0"/>
          <c:showPercent val="0"/>
          <c:showBubbleSize val="0"/>
        </c:dLbls>
        <c:gapWidth val="219"/>
        <c:overlap val="-27"/>
        <c:axId val="617729568"/>
        <c:axId val="617725256"/>
      </c:barChart>
      <c:catAx>
        <c:axId val="617729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crossAx val="617725256"/>
        <c:crosses val="autoZero"/>
        <c:auto val="1"/>
        <c:lblAlgn val="ctr"/>
        <c:lblOffset val="100"/>
        <c:noMultiLvlLbl val="0"/>
      </c:catAx>
      <c:valAx>
        <c:axId val="617725256"/>
        <c:scaling>
          <c:orientation val="minMax"/>
          <c:max val="0.9"/>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crossAx val="6177295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IT"/>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9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r>
              <a:rPr lang="en-GB" sz="900" b="1"/>
              <a:t>Sub-Saharan Africa (23)</a:t>
            </a:r>
          </a:p>
        </c:rich>
      </c:tx>
      <c:overlay val="0"/>
      <c:spPr>
        <a:noFill/>
        <a:ln>
          <a:noFill/>
        </a:ln>
        <a:effectLst/>
      </c:spPr>
      <c:txPr>
        <a:bodyPr rot="0" spcFirstLastPara="1" vertOverflow="ellipsis" vert="horz" wrap="square" anchor="ctr" anchorCtr="1"/>
        <a:lstStyle/>
        <a:p>
          <a:pPr>
            <a:defRPr sz="900" b="1" i="0" u="none" strike="noStrike" kern="1200" spc="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title>
    <c:autoTitleDeleted val="0"/>
    <c:plotArea>
      <c:layout/>
      <c:barChart>
        <c:barDir val="col"/>
        <c:grouping val="clustered"/>
        <c:varyColors val="0"/>
        <c:ser>
          <c:idx val="0"/>
          <c:order val="0"/>
          <c:tx>
            <c:strRef>
              <c:f>'fig 4'!$T$140</c:f>
              <c:strCache>
                <c:ptCount val="1"/>
                <c:pt idx="0">
                  <c:v>Share of farms</c:v>
                </c:pt>
              </c:strCache>
            </c:strRef>
          </c:tx>
          <c:spPr>
            <a:solidFill>
              <a:srgbClr val="0070C0"/>
            </a:solidFill>
            <a:ln>
              <a:noFill/>
            </a:ln>
            <a:effectLst/>
          </c:spPr>
          <c:invertIfNegative val="0"/>
          <c:cat>
            <c:strRef>
              <c:f>'fig 4'!$U$139:$AE$139</c:f>
              <c:strCache>
                <c:ptCount val="11"/>
                <c:pt idx="0">
                  <c:v>&lt; 1 Ha</c:v>
                </c:pt>
                <c:pt idx="1">
                  <c:v>1 - 2 Ha</c:v>
                </c:pt>
                <c:pt idx="2">
                  <c:v>2 - 5 Ha</c:v>
                </c:pt>
                <c:pt idx="3">
                  <c:v>5 - 10 Ha</c:v>
                </c:pt>
                <c:pt idx="4">
                  <c:v>10 - 20 Ha</c:v>
                </c:pt>
                <c:pt idx="5">
                  <c:v>20 - 50 Ha</c:v>
                </c:pt>
                <c:pt idx="6">
                  <c:v>50 - 100 Ha</c:v>
                </c:pt>
                <c:pt idx="7">
                  <c:v>100 - 200 Ha</c:v>
                </c:pt>
                <c:pt idx="8">
                  <c:v>200 - 500 Ha</c:v>
                </c:pt>
                <c:pt idx="9">
                  <c:v>500 - 1000 Ha</c:v>
                </c:pt>
                <c:pt idx="10">
                  <c:v>&gt; 1000 Ha</c:v>
                </c:pt>
              </c:strCache>
            </c:strRef>
          </c:cat>
          <c:val>
            <c:numRef>
              <c:f>'fig 4'!$U$140:$AE$140</c:f>
              <c:numCache>
                <c:formatCode>0.0%</c:formatCode>
                <c:ptCount val="11"/>
                <c:pt idx="0">
                  <c:v>0.51958329807162973</c:v>
                </c:pt>
                <c:pt idx="1">
                  <c:v>0.21827418501902018</c:v>
                </c:pt>
                <c:pt idx="2">
                  <c:v>0.1887085120090867</c:v>
                </c:pt>
                <c:pt idx="3">
                  <c:v>4.3161074137687078E-2</c:v>
                </c:pt>
                <c:pt idx="4">
                  <c:v>3.2476911268332992E-2</c:v>
                </c:pt>
                <c:pt idx="5">
                  <c:v>4.1397194251684005E-3</c:v>
                </c:pt>
                <c:pt idx="6">
                  <c:v>3.3991966364718337E-3</c:v>
                </c:pt>
                <c:pt idx="7">
                  <c:v>0</c:v>
                </c:pt>
                <c:pt idx="8">
                  <c:v>0</c:v>
                </c:pt>
                <c:pt idx="9">
                  <c:v>0</c:v>
                </c:pt>
                <c:pt idx="10">
                  <c:v>0</c:v>
                </c:pt>
              </c:numCache>
            </c:numRef>
          </c:val>
          <c:extLst>
            <c:ext xmlns:c16="http://schemas.microsoft.com/office/drawing/2014/chart" uri="{C3380CC4-5D6E-409C-BE32-E72D297353CC}">
              <c16:uniqueId val="{00000000-70DC-8442-9F59-66C2983E3A03}"/>
            </c:ext>
          </c:extLst>
        </c:ser>
        <c:ser>
          <c:idx val="1"/>
          <c:order val="1"/>
          <c:tx>
            <c:strRef>
              <c:f>'fig 4'!$T$141</c:f>
              <c:strCache>
                <c:ptCount val="1"/>
                <c:pt idx="0">
                  <c:v>Share of agricultural area</c:v>
                </c:pt>
              </c:strCache>
            </c:strRef>
          </c:tx>
          <c:spPr>
            <a:solidFill>
              <a:srgbClr val="ED7D31"/>
            </a:solidFill>
            <a:ln>
              <a:noFill/>
            </a:ln>
            <a:effectLst/>
          </c:spPr>
          <c:invertIfNegative val="0"/>
          <c:cat>
            <c:strRef>
              <c:f>'fig 4'!$U$139:$AE$139</c:f>
              <c:strCache>
                <c:ptCount val="11"/>
                <c:pt idx="0">
                  <c:v>&lt; 1 Ha</c:v>
                </c:pt>
                <c:pt idx="1">
                  <c:v>1 - 2 Ha</c:v>
                </c:pt>
                <c:pt idx="2">
                  <c:v>2 - 5 Ha</c:v>
                </c:pt>
                <c:pt idx="3">
                  <c:v>5 - 10 Ha</c:v>
                </c:pt>
                <c:pt idx="4">
                  <c:v>10 - 20 Ha</c:v>
                </c:pt>
                <c:pt idx="5">
                  <c:v>20 - 50 Ha</c:v>
                </c:pt>
                <c:pt idx="6">
                  <c:v>50 - 100 Ha</c:v>
                </c:pt>
                <c:pt idx="7">
                  <c:v>100 - 200 Ha</c:v>
                </c:pt>
                <c:pt idx="8">
                  <c:v>200 - 500 Ha</c:v>
                </c:pt>
                <c:pt idx="9">
                  <c:v>500 - 1000 Ha</c:v>
                </c:pt>
                <c:pt idx="10">
                  <c:v>&gt; 1000 Ha</c:v>
                </c:pt>
              </c:strCache>
            </c:strRef>
          </c:cat>
          <c:val>
            <c:numRef>
              <c:f>'fig 4'!$U$141:$AE$141</c:f>
              <c:numCache>
                <c:formatCode>0.0%</c:formatCode>
                <c:ptCount val="11"/>
                <c:pt idx="0">
                  <c:v>0.11453498943272872</c:v>
                </c:pt>
                <c:pt idx="1">
                  <c:v>0.16162401698368978</c:v>
                </c:pt>
                <c:pt idx="2">
                  <c:v>0.29386622232702253</c:v>
                </c:pt>
                <c:pt idx="3">
                  <c:v>0.17836755514401417</c:v>
                </c:pt>
                <c:pt idx="4">
                  <c:v>8.9550420256612501E-2</c:v>
                </c:pt>
                <c:pt idx="5">
                  <c:v>4.5931927151962711E-2</c:v>
                </c:pt>
                <c:pt idx="6">
                  <c:v>0.10498135081371722</c:v>
                </c:pt>
                <c:pt idx="7">
                  <c:v>0</c:v>
                </c:pt>
                <c:pt idx="8">
                  <c:v>0</c:v>
                </c:pt>
                <c:pt idx="9">
                  <c:v>0</c:v>
                </c:pt>
                <c:pt idx="10">
                  <c:v>0</c:v>
                </c:pt>
              </c:numCache>
            </c:numRef>
          </c:val>
          <c:extLst>
            <c:ext xmlns:c16="http://schemas.microsoft.com/office/drawing/2014/chart" uri="{C3380CC4-5D6E-409C-BE32-E72D297353CC}">
              <c16:uniqueId val="{00000001-70DC-8442-9F59-66C2983E3A03}"/>
            </c:ext>
          </c:extLst>
        </c:ser>
        <c:dLbls>
          <c:showLegendKey val="0"/>
          <c:showVal val="0"/>
          <c:showCatName val="0"/>
          <c:showSerName val="0"/>
          <c:showPercent val="0"/>
          <c:showBubbleSize val="0"/>
        </c:dLbls>
        <c:gapWidth val="219"/>
        <c:overlap val="-27"/>
        <c:axId val="617731136"/>
        <c:axId val="617731528"/>
      </c:barChart>
      <c:catAx>
        <c:axId val="6177311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crossAx val="617731528"/>
        <c:crosses val="autoZero"/>
        <c:auto val="1"/>
        <c:lblAlgn val="ctr"/>
        <c:lblOffset val="100"/>
        <c:noMultiLvlLbl val="0"/>
      </c:catAx>
      <c:valAx>
        <c:axId val="617731528"/>
        <c:scaling>
          <c:orientation val="minMax"/>
          <c:max val="0.9"/>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crossAx val="6177311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Arial" panose="020B0604020202020204" pitchFamily="34" charset="0"/>
              <a:ea typeface="+mn-ea"/>
              <a:cs typeface="Arial" panose="020B0604020202020204" pitchFamily="34" charset="0"/>
            </a:defRPr>
          </a:pPr>
          <a:endParaRPr lang="en-IT"/>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latin typeface="Arial" panose="020B0604020202020204" pitchFamily="34" charset="0"/>
          <a:cs typeface="Arial" panose="020B0604020202020204" pitchFamily="34" charset="0"/>
        </a:defRPr>
      </a:pPr>
      <a:endParaRPr lang="en-I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853DF4-D5F1-D14B-9CEC-03F3FE6798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3823</Words>
  <Characters>21797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cp:lastPrinted>2019-08-06T19:50:00Z</cp:lastPrinted>
  <dcterms:created xsi:type="dcterms:W3CDTF">2020-08-24T21:10:00Z</dcterms:created>
  <dcterms:modified xsi:type="dcterms:W3CDTF">2020-08-25T08:19:00Z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e6b0556f-93bb-3d07-a646-ab56d7dd3ea5</vt:lpwstr>
  </property>
  <property fmtid="{D5CDD505-2E9C-101B-9397-08002B2CF9AE}" pid="4" name="Mendeley Citation Style_1">
    <vt:lpwstr>http://www.zotero.org/styles/world-development</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 6th edition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http://www.zotero.org/styles/food-and-agriculture-organization-of-the-united-nations-sofa</vt:lpwstr>
  </property>
  <property fmtid="{D5CDD505-2E9C-101B-9397-08002B2CF9AE}" pid="14" name="Mendeley Recent Style Name 4_1">
    <vt:lpwstr>Food and Agriculture Organization of the United Nations SOFA</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http://www.zotero.org/styles/world-development</vt:lpwstr>
  </property>
  <property fmtid="{D5CDD505-2E9C-101B-9397-08002B2CF9AE}" pid="24" name="Mendeley Recent Style Name 9_1">
    <vt:lpwstr>World Development</vt:lpwstr>
  </property>
</Properties>
</file>