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269" w:rsidRPr="00A12B96" w:rsidRDefault="00F20269" w:rsidP="00466A0B">
      <w:pPr>
        <w:spacing w:line="360" w:lineRule="auto"/>
        <w:jc w:val="center"/>
        <w:outlineLvl w:val="0"/>
        <w:rPr>
          <w:rFonts w:asciiTheme="majorEastAsia" w:eastAsiaTheme="majorEastAsia" w:hAnsiTheme="majorEastAsia"/>
          <w:b/>
          <w:sz w:val="44"/>
          <w:szCs w:val="44"/>
        </w:rPr>
      </w:pPr>
      <w:bookmarkStart w:id="0" w:name="bookmark0"/>
      <w:bookmarkStart w:id="1" w:name="_GoBack"/>
      <w:bookmarkEnd w:id="1"/>
      <w:r w:rsidRPr="00A12B96">
        <w:rPr>
          <w:rFonts w:asciiTheme="majorEastAsia" w:eastAsiaTheme="majorEastAsia" w:hAnsiTheme="majorEastAsia" w:hint="eastAsia"/>
          <w:b/>
          <w:sz w:val="44"/>
          <w:szCs w:val="44"/>
        </w:rPr>
        <w:t>十、疾病控制与公共卫生</w:t>
      </w:r>
      <w:bookmarkEnd w:id="0"/>
    </w:p>
    <w:p w:rsidR="00F20269" w:rsidRPr="00A12B96" w:rsidRDefault="00F20269" w:rsidP="00CF0C01">
      <w:pPr>
        <w:spacing w:line="360" w:lineRule="auto"/>
        <w:ind w:firstLineChars="98" w:firstLine="236"/>
        <w:outlineLvl w:val="0"/>
        <w:rPr>
          <w:rFonts w:ascii="仿宋_GB2312" w:eastAsia="仿宋_GB2312" w:hAnsiTheme="majorEastAsia"/>
          <w:b/>
        </w:rPr>
      </w:pPr>
      <w:bookmarkStart w:id="2" w:name="bookmark1"/>
      <w:r w:rsidRPr="00A12B96">
        <w:rPr>
          <w:rFonts w:ascii="仿宋_GB2312" w:eastAsia="仿宋_GB2312" w:hAnsiTheme="majorEastAsia" w:hint="eastAsia"/>
          <w:b/>
        </w:rPr>
        <w:t>简要说明</w:t>
      </w:r>
      <w:bookmarkEnd w:id="2"/>
    </w:p>
    <w:p w:rsidR="00F20269" w:rsidRPr="00A12B96" w:rsidRDefault="00F20269" w:rsidP="00466A0B">
      <w:pPr>
        <w:spacing w:line="360" w:lineRule="auto"/>
        <w:ind w:firstLine="360"/>
        <w:rPr>
          <w:rFonts w:ascii="仿宋_GB2312" w:eastAsia="仿宋_GB2312" w:hAnsiTheme="majorEastAsia"/>
        </w:rPr>
      </w:pPr>
      <w:r w:rsidRPr="00A12B96">
        <w:rPr>
          <w:rFonts w:ascii="仿宋_GB2312" w:eastAsia="仿宋_GB2312" w:hAnsiTheme="majorEastAsia" w:hint="eastAsia"/>
        </w:rPr>
        <w:t>一、本章主要介绍全国及31个省、自治区、直辖市疾病控制与公共卫生情况，包括法定报 告传染病发病及死亡率，高血压病患病率和治疗率，恶性肿瘤死亡率，血吸虫病、寄生虫病和地方病防治情况，农村改水和改厕进展情况等。</w:t>
      </w:r>
    </w:p>
    <w:p w:rsidR="00F20269" w:rsidRPr="00A12B96" w:rsidRDefault="00F20269" w:rsidP="00466A0B">
      <w:pPr>
        <w:spacing w:line="360" w:lineRule="auto"/>
        <w:ind w:firstLine="360"/>
        <w:rPr>
          <w:rFonts w:ascii="仿宋_GB2312" w:eastAsia="仿宋_GB2312" w:hAnsiTheme="majorEastAsia"/>
        </w:rPr>
      </w:pPr>
      <w:r w:rsidRPr="00A12B96">
        <w:rPr>
          <w:rFonts w:ascii="仿宋_GB2312" w:eastAsia="仿宋_GB2312" w:hAnsiTheme="majorEastAsia" w:hint="eastAsia"/>
        </w:rPr>
        <w:t>二、传染病发病率、死亡率、病死率数据来源于法定报告传染病统计年报资料；血吸虫病、 寄生虫和地方病防治情况来源于寄生虫和地方病统计年报资料；农村改水和改厕情况来源于爱卫会农村改水、改厕统计年报资料。高血压病患病率和治疗率来源于2002年《中国居民营养与健 康状况调查报告》；恶性肿瘤死亡率来源于</w:t>
      </w:r>
      <w:r w:rsidR="00466A0B" w:rsidRPr="00A12B96">
        <w:rPr>
          <w:rFonts w:ascii="仿宋_GB2312" w:eastAsia="仿宋_GB2312" w:hAnsiTheme="majorEastAsia" w:hint="eastAsia"/>
        </w:rPr>
        <w:t>1973</w:t>
      </w:r>
      <w:r w:rsidR="00BD1101" w:rsidRPr="00A12B96">
        <w:rPr>
          <w:rFonts w:ascii="仿宋_GB2312" w:eastAsia="仿宋_GB2312" w:hAnsiTheme="majorEastAsia" w:hint="eastAsia"/>
        </w:rPr>
        <w:t>～</w:t>
      </w:r>
      <w:r w:rsidRPr="00A12B96">
        <w:rPr>
          <w:rFonts w:ascii="仿宋_GB2312" w:eastAsia="仿宋_GB2312" w:hAnsiTheme="majorEastAsia" w:hint="eastAsia"/>
        </w:rPr>
        <w:t>1975年、</w:t>
      </w:r>
      <w:r w:rsidR="00466A0B" w:rsidRPr="00A12B96">
        <w:rPr>
          <w:rFonts w:ascii="仿宋_GB2312" w:eastAsia="仿宋_GB2312" w:hAnsiTheme="majorEastAsia" w:hint="eastAsia"/>
        </w:rPr>
        <w:t>1990</w:t>
      </w:r>
      <w:r w:rsidR="00BD1101" w:rsidRPr="00A12B96">
        <w:rPr>
          <w:rFonts w:ascii="仿宋_GB2312" w:eastAsia="仿宋_GB2312" w:hAnsiTheme="majorEastAsia" w:hint="eastAsia"/>
        </w:rPr>
        <w:t>～</w:t>
      </w:r>
      <w:r w:rsidR="00466A0B" w:rsidRPr="00A12B96">
        <w:rPr>
          <w:rFonts w:ascii="仿宋_GB2312" w:eastAsia="仿宋_GB2312" w:hAnsiTheme="majorEastAsia" w:hint="eastAsia"/>
        </w:rPr>
        <w:t>1</w:t>
      </w:r>
      <w:r w:rsidRPr="00A12B96">
        <w:rPr>
          <w:rFonts w:ascii="仿宋_GB2312" w:eastAsia="仿宋_GB2312" w:hAnsiTheme="majorEastAsia" w:hint="eastAsia"/>
        </w:rPr>
        <w:t>992年、2004</w:t>
      </w:r>
      <w:r w:rsidR="00BD1101" w:rsidRPr="00A12B96">
        <w:rPr>
          <w:rFonts w:ascii="仿宋_GB2312" w:eastAsia="仿宋_GB2312" w:hAnsiTheme="majorEastAsia" w:hint="eastAsia"/>
        </w:rPr>
        <w:t>～</w:t>
      </w:r>
      <w:r w:rsidRPr="00A12B96">
        <w:rPr>
          <w:rFonts w:ascii="仿宋_GB2312" w:eastAsia="仿宋_GB2312" w:hAnsiTheme="majorEastAsia" w:hint="eastAsia"/>
          <w:lang w:val="en-US"/>
        </w:rPr>
        <w:t>2005</w:t>
      </w:r>
      <w:r w:rsidRPr="00A12B96">
        <w:rPr>
          <w:rFonts w:ascii="仿宋_GB2312" w:eastAsia="仿宋_GB2312" w:hAnsiTheme="majorEastAsia" w:hint="eastAsia"/>
        </w:rPr>
        <w:t>年《中 国恶性肿瘤死亡抽样回顾调</w:t>
      </w:r>
      <w:r w:rsidRPr="00A12B96">
        <w:rPr>
          <w:rFonts w:ascii="仿宋_GB2312" w:eastAsiaTheme="majorEastAsia" w:hAnsiTheme="majorEastAsia" w:hint="eastAsia"/>
        </w:rPr>
        <w:t>査</w:t>
      </w:r>
      <w:r w:rsidRPr="00A12B96">
        <w:rPr>
          <w:rFonts w:ascii="仿宋_GB2312" w:eastAsia="仿宋_GB2312" w:hAnsiTheme="majorEastAsia" w:hint="eastAsia"/>
        </w:rPr>
        <w:t>》。</w:t>
      </w:r>
    </w:p>
    <w:p w:rsidR="00F20269" w:rsidRPr="00A12B96" w:rsidRDefault="00F20269" w:rsidP="00466A0B">
      <w:pPr>
        <w:spacing w:line="360" w:lineRule="auto"/>
        <w:ind w:firstLine="360"/>
        <w:rPr>
          <w:rFonts w:ascii="仿宋_GB2312" w:eastAsia="仿宋_GB2312" w:hAnsiTheme="majorEastAsia"/>
        </w:rPr>
      </w:pPr>
      <w:r w:rsidRPr="00A12B96">
        <w:rPr>
          <w:rFonts w:ascii="仿宋_GB2312" w:eastAsia="仿宋_GB2312" w:hAnsiTheme="majorEastAsia" w:hint="eastAsia"/>
        </w:rPr>
        <w:t>三、随着新的传染性疾病的出现和流行，甲、乙类法定报告传染病病种有所调整。1989年 及以前法定报告传染病包括鼠疫、副霍乱、白喉、流脑、百日咳、猩红热、麻</w:t>
      </w:r>
      <w:r w:rsidRPr="00A12B96">
        <w:rPr>
          <w:rFonts w:ascii="仿宋_GB2312" w:eastAsiaTheme="majorEastAsia" w:hAnsiTheme="majorEastAsia" w:hint="eastAsia"/>
        </w:rPr>
        <w:t>瘆</w:t>
      </w:r>
      <w:r w:rsidRPr="00A12B96">
        <w:rPr>
          <w:rFonts w:ascii="仿宋_GB2312" w:eastAsia="仿宋_GB2312" w:hAnsiTheme="majorEastAsia" w:hint="eastAsia"/>
        </w:rPr>
        <w:t xml:space="preserve">、流感、痢疾、 伤寒和副伤寒、病毒性肝炎、脊髓灰质炎、乙脑、疟疾、黑热病、森林脑炎、恙虫病、出血热和 钩端螺旋体病19种。根据1989年颁布的《中华人民共和国传染病防治法》，1990 </w:t>
      </w:r>
      <w:r w:rsidR="00CF0C01" w:rsidRPr="00A12B96">
        <w:rPr>
          <w:rFonts w:ascii="仿宋_GB2312" w:eastAsia="仿宋_GB2312" w:hAnsiTheme="majorEastAsia" w:hint="eastAsia"/>
        </w:rPr>
        <w:t>～</w:t>
      </w:r>
      <w:r w:rsidRPr="00A12B96">
        <w:rPr>
          <w:rFonts w:ascii="仿宋_GB2312" w:eastAsia="仿宋_GB2312" w:hAnsiTheme="majorEastAsia" w:hint="eastAsia"/>
        </w:rPr>
        <w:t>1995年甲、 乙类法定报告传染病包括鼠疫、霍乱、病毒性肝炎、痢疾、伤寒和副伤寒、艾滋病、淋病、梅 毒、脊髓灰质炎、麻疹、百日咳、白喉、流脑、猩红热、流行性出血热、狂犬病、钩端螺旋体 病、布鲁氏菌病、炭疽、流行性和地方性斑疹伤寒、流行性乙型脑炎、黑热病、疟疾、登革热 25种。1996年乙类传染病增加新生儿破伤风和肺结核；2002年增加</w:t>
      </w:r>
      <w:r w:rsidRPr="00A12B96">
        <w:rPr>
          <w:rFonts w:ascii="仿宋_GB2312" w:eastAsia="仿宋_GB2312" w:hAnsiTheme="majorEastAsia" w:hint="eastAsia"/>
          <w:lang w:val="en-US"/>
        </w:rPr>
        <w:t>HIV</w:t>
      </w:r>
      <w:r w:rsidRPr="00A12B96">
        <w:rPr>
          <w:rFonts w:ascii="仿宋_GB2312" w:eastAsia="仿宋_GB2312" w:hAnsiTheme="majorEastAsia" w:hint="eastAsia"/>
        </w:rPr>
        <w:t>感染者；2003年增加 传染性非典型肺炎；2005年增加血吸虫病和人禽流感；2009年增加甲型</w:t>
      </w:r>
      <w:r w:rsidRPr="00A12B96">
        <w:rPr>
          <w:rFonts w:ascii="仿宋_GB2312" w:eastAsia="仿宋_GB2312" w:hAnsiTheme="majorEastAsia" w:hint="eastAsia"/>
          <w:lang w:val="en-US"/>
        </w:rPr>
        <w:t>H1N1</w:t>
      </w:r>
      <w:r w:rsidRPr="00A12B96">
        <w:rPr>
          <w:rFonts w:ascii="仿宋_GB2312" w:eastAsia="仿宋_GB2312" w:hAnsiTheme="majorEastAsia" w:hint="eastAsia"/>
        </w:rPr>
        <w:t>流感。</w:t>
      </w:r>
    </w:p>
    <w:p w:rsidR="00F20269" w:rsidRPr="00A12B96" w:rsidRDefault="00F20269" w:rsidP="00466A0B">
      <w:pPr>
        <w:spacing w:line="360" w:lineRule="auto"/>
        <w:ind w:firstLine="360"/>
        <w:rPr>
          <w:rFonts w:ascii="仿宋_GB2312" w:eastAsia="仿宋_GB2312" w:hAnsiTheme="majorEastAsia"/>
        </w:rPr>
      </w:pPr>
      <w:r w:rsidRPr="00A12B96">
        <w:rPr>
          <w:rFonts w:ascii="仿宋_GB2312" w:eastAsia="仿宋_GB2312" w:hAnsiTheme="majorEastAsia" w:hint="eastAsia"/>
        </w:rPr>
        <w:t>四、建国初期及20世纪60年代末至70年代初期，各地疫情报告系统不够健全，传染病发 病和死亡漏报情况比较严重。</w:t>
      </w:r>
    </w:p>
    <w:p w:rsidR="00F20269" w:rsidRPr="00A12B96" w:rsidRDefault="00F20269" w:rsidP="00CF0C01">
      <w:pPr>
        <w:spacing w:line="360" w:lineRule="auto"/>
        <w:ind w:firstLine="360"/>
        <w:rPr>
          <w:rFonts w:ascii="仿宋_GB2312" w:eastAsia="仿宋_GB2312" w:hAnsiTheme="majorEastAsia"/>
        </w:rPr>
      </w:pPr>
      <w:r w:rsidRPr="00A12B96">
        <w:rPr>
          <w:rFonts w:ascii="仿宋_GB2312" w:eastAsia="仿宋_GB2312" w:hAnsiTheme="majorEastAsia" w:hint="eastAsia"/>
        </w:rPr>
        <w:t>五、本章“农村总户数”仅用于计算农村卫生厕所普及率。</w:t>
      </w:r>
    </w:p>
    <w:p w:rsidR="00F20269" w:rsidRPr="00A12B96" w:rsidRDefault="00F20269" w:rsidP="00CF0C01">
      <w:pPr>
        <w:spacing w:line="360" w:lineRule="auto"/>
        <w:ind w:firstLineChars="98" w:firstLine="236"/>
        <w:outlineLvl w:val="0"/>
        <w:rPr>
          <w:rFonts w:ascii="仿宋_GB2312" w:eastAsia="仿宋_GB2312" w:hAnsiTheme="majorEastAsia"/>
          <w:b/>
        </w:rPr>
      </w:pPr>
      <w:bookmarkStart w:id="3" w:name="bookmark2"/>
      <w:r w:rsidRPr="00A12B96">
        <w:rPr>
          <w:rFonts w:ascii="仿宋_GB2312" w:eastAsia="仿宋_GB2312" w:hAnsiTheme="majorEastAsia" w:hint="eastAsia"/>
          <w:b/>
        </w:rPr>
        <w:t>主要指标解释</w:t>
      </w:r>
      <w:bookmarkEnd w:id="3"/>
    </w:p>
    <w:p w:rsidR="00F20269" w:rsidRPr="00A12B96" w:rsidRDefault="00F20269" w:rsidP="00466A0B">
      <w:pPr>
        <w:spacing w:line="360" w:lineRule="auto"/>
        <w:ind w:firstLine="360"/>
        <w:rPr>
          <w:rFonts w:ascii="仿宋_GB2312" w:eastAsia="仿宋_GB2312" w:hAnsiTheme="majorEastAsia"/>
        </w:rPr>
      </w:pPr>
      <w:r w:rsidRPr="00A12B96">
        <w:rPr>
          <w:rFonts w:ascii="仿宋_GB2312" w:eastAsia="仿宋_GB2312" w:hAnsiTheme="majorEastAsia" w:hint="eastAsia"/>
          <w:b/>
        </w:rPr>
        <w:t>甲乙类法定报告传染病发病率</w:t>
      </w:r>
      <w:r w:rsidR="00586191" w:rsidRPr="00A12B96">
        <w:rPr>
          <w:rFonts w:ascii="仿宋_GB2312" w:eastAsia="仿宋_GB2312" w:hAnsiTheme="majorEastAsia" w:hint="eastAsia"/>
        </w:rPr>
        <w:t xml:space="preserve">  </w:t>
      </w:r>
      <w:r w:rsidRPr="00A12B96">
        <w:rPr>
          <w:rFonts w:ascii="仿宋_GB2312" w:eastAsia="仿宋_GB2312" w:hAnsiTheme="majorEastAsia" w:hint="eastAsia"/>
        </w:rPr>
        <w:t>是指某年某地区每10万人口中甲、乙类法定报告传染病发 病数。即法定报告传染病发病率=甲、乙类法定报告传染病发病数/人口数</w:t>
      </w:r>
      <w:r w:rsidRPr="00A12B96">
        <w:rPr>
          <w:rFonts w:ascii="仿宋_GB2312" w:eastAsia="仿宋_GB2312" w:hAnsiTheme="majorEastAsia" w:hint="eastAsia"/>
          <w:lang w:val="en-US"/>
        </w:rPr>
        <w:t xml:space="preserve">x </w:t>
      </w:r>
      <w:r w:rsidRPr="00A12B96">
        <w:rPr>
          <w:rFonts w:ascii="仿宋_GB2312" w:eastAsia="仿宋_GB2312" w:hAnsiTheme="majorEastAsia" w:hint="eastAsia"/>
        </w:rPr>
        <w:t>100000。</w:t>
      </w:r>
    </w:p>
    <w:p w:rsidR="00F20269" w:rsidRPr="00A12B96" w:rsidRDefault="00F20269" w:rsidP="00466A0B">
      <w:pPr>
        <w:spacing w:line="360" w:lineRule="auto"/>
        <w:ind w:firstLine="360"/>
        <w:rPr>
          <w:rFonts w:ascii="仿宋_GB2312" w:eastAsia="仿宋_GB2312" w:hAnsiTheme="majorEastAsia"/>
        </w:rPr>
      </w:pPr>
      <w:r w:rsidRPr="00A12B96">
        <w:rPr>
          <w:rFonts w:ascii="仿宋_GB2312" w:eastAsia="仿宋_GB2312" w:hAnsiTheme="majorEastAsia" w:hint="eastAsia"/>
          <w:b/>
        </w:rPr>
        <w:t>甲乙类法定报告传染病死亡率</w:t>
      </w:r>
      <w:r w:rsidR="00586191" w:rsidRPr="00A12B96">
        <w:rPr>
          <w:rFonts w:ascii="仿宋_GB2312" w:eastAsia="仿宋_GB2312" w:hAnsiTheme="majorEastAsia" w:hint="eastAsia"/>
        </w:rPr>
        <w:t xml:space="preserve">  </w:t>
      </w:r>
      <w:r w:rsidRPr="00A12B96">
        <w:rPr>
          <w:rFonts w:ascii="仿宋_GB2312" w:eastAsia="仿宋_GB2312" w:hAnsiTheme="majorEastAsia" w:hint="eastAsia"/>
        </w:rPr>
        <w:t>是指某年某地区每10万人口中甲、乙类法定报告传染病死亡数。即法定报告传染病死亡率=甲、乙类法定报告传染病死亡数/人口数X 100000。</w:t>
      </w:r>
    </w:p>
    <w:p w:rsidR="00F20269" w:rsidRPr="00A12B96" w:rsidRDefault="00F20269" w:rsidP="00466A0B">
      <w:pPr>
        <w:spacing w:line="360" w:lineRule="auto"/>
        <w:ind w:firstLine="360"/>
        <w:rPr>
          <w:rFonts w:ascii="仿宋_GB2312" w:eastAsia="仿宋_GB2312" w:hAnsiTheme="majorEastAsia"/>
        </w:rPr>
      </w:pPr>
      <w:r w:rsidRPr="00A12B96">
        <w:rPr>
          <w:rFonts w:ascii="仿宋_GB2312" w:eastAsia="仿宋_GB2312" w:hAnsiTheme="majorEastAsia" w:hint="eastAsia"/>
          <w:b/>
        </w:rPr>
        <w:lastRenderedPageBreak/>
        <w:t>甲乙类法定报告传染病病死率</w:t>
      </w:r>
      <w:r w:rsidR="00586191" w:rsidRPr="00A12B96">
        <w:rPr>
          <w:rFonts w:ascii="仿宋_GB2312" w:eastAsia="仿宋_GB2312" w:hAnsiTheme="majorEastAsia" w:hint="eastAsia"/>
        </w:rPr>
        <w:t xml:space="preserve">  </w:t>
      </w:r>
      <w:r w:rsidRPr="00A12B96">
        <w:rPr>
          <w:rFonts w:ascii="仿宋_GB2312" w:eastAsia="仿宋_GB2312" w:hAnsiTheme="majorEastAsia" w:hint="eastAsia"/>
        </w:rPr>
        <w:t>是指某年某地区甲、乙类法定报告传染病死亡数与发病数之比。即法定报告传染病病死率=甲、乙类法定报告传染病死亡数/发病数X 100%。</w:t>
      </w:r>
    </w:p>
    <w:p w:rsidR="00F20269" w:rsidRPr="00A12B96" w:rsidRDefault="00F20269" w:rsidP="00466A0B">
      <w:pPr>
        <w:spacing w:line="360" w:lineRule="auto"/>
        <w:ind w:firstLine="360"/>
        <w:rPr>
          <w:rFonts w:ascii="仿宋_GB2312" w:eastAsia="仿宋_GB2312" w:hAnsiTheme="majorEastAsia"/>
        </w:rPr>
      </w:pPr>
      <w:r w:rsidRPr="00A12B96">
        <w:rPr>
          <w:rFonts w:ascii="仿宋_GB2312" w:eastAsia="仿宋_GB2312" w:hAnsiTheme="majorEastAsia" w:hint="eastAsia"/>
          <w:b/>
        </w:rPr>
        <w:t>一岁儿童免疫接种率</w:t>
      </w:r>
      <w:r w:rsidR="00586191" w:rsidRPr="00A12B96">
        <w:rPr>
          <w:rFonts w:ascii="仿宋_GB2312" w:eastAsia="仿宋_GB2312" w:hAnsiTheme="majorEastAsia" w:hint="eastAsia"/>
          <w:b/>
        </w:rPr>
        <w:t xml:space="preserve">  </w:t>
      </w:r>
      <w:r w:rsidRPr="00A12B96">
        <w:rPr>
          <w:rFonts w:ascii="仿宋_GB2312" w:eastAsia="仿宋_GB2312" w:hAnsiTheme="majorEastAsia" w:hint="eastAsia"/>
        </w:rPr>
        <w:t>是指按照儿童免疫程序进行合格接种的人数占全部应接种人数的百分比。</w:t>
      </w:r>
    </w:p>
    <w:p w:rsidR="00586191" w:rsidRPr="00A12B96" w:rsidRDefault="00F20269" w:rsidP="00586191">
      <w:pPr>
        <w:spacing w:line="360" w:lineRule="auto"/>
        <w:ind w:firstLineChars="147" w:firstLine="354"/>
        <w:rPr>
          <w:rFonts w:ascii="仿宋_GB2312" w:eastAsia="仿宋_GB2312" w:hAnsiTheme="majorEastAsia"/>
        </w:rPr>
      </w:pPr>
      <w:r w:rsidRPr="00A12B96">
        <w:rPr>
          <w:rFonts w:ascii="仿宋_GB2312" w:eastAsia="仿宋_GB2312" w:hAnsiTheme="majorEastAsia" w:hint="eastAsia"/>
          <w:b/>
        </w:rPr>
        <w:t>大骨节病临床</w:t>
      </w:r>
      <w:r w:rsidR="00586191" w:rsidRPr="00A12B96">
        <w:rPr>
          <w:rFonts w:ascii="仿宋_GB2312" w:eastAsia="仿宋_GB2312" w:hAnsiTheme="majorEastAsia" w:hint="eastAsia"/>
          <w:b/>
        </w:rPr>
        <w:t>I</w:t>
      </w:r>
      <w:r w:rsidR="00466A0B" w:rsidRPr="00A12B96">
        <w:rPr>
          <w:rFonts w:ascii="仿宋_GB2312" w:eastAsia="仿宋_GB2312" w:hAnsiTheme="majorEastAsia" w:hint="eastAsia"/>
          <w:b/>
          <w:sz w:val="36"/>
          <w:szCs w:val="36"/>
          <w:vertAlign w:val="superscript"/>
        </w:rPr>
        <w:t>。</w:t>
      </w:r>
      <w:r w:rsidRPr="00A12B96">
        <w:rPr>
          <w:rFonts w:ascii="仿宋_GB2312" w:eastAsia="仿宋_GB2312" w:hAnsiTheme="majorEastAsia" w:hint="eastAsia"/>
          <w:b/>
        </w:rPr>
        <w:t>以上病人数</w:t>
      </w:r>
      <w:r w:rsidR="00586191" w:rsidRPr="00A12B96">
        <w:rPr>
          <w:rFonts w:ascii="仿宋_GB2312" w:eastAsia="仿宋_GB2312" w:hAnsiTheme="majorEastAsia" w:hint="eastAsia"/>
          <w:b/>
        </w:rPr>
        <w:t xml:space="preserve">  </w:t>
      </w:r>
      <w:r w:rsidRPr="00A12B96">
        <w:rPr>
          <w:rFonts w:ascii="仿宋_GB2312" w:eastAsia="仿宋_GB2312" w:hAnsiTheme="majorEastAsia" w:hint="eastAsia"/>
        </w:rPr>
        <w:t>是指年底实有</w:t>
      </w:r>
      <w:r w:rsidR="00586191" w:rsidRPr="00A12B96">
        <w:rPr>
          <w:rFonts w:ascii="仿宋_GB2312" w:eastAsia="仿宋_GB2312" w:hAnsiTheme="majorEastAsia" w:hint="eastAsia"/>
        </w:rPr>
        <w:t>I</w:t>
      </w:r>
      <w:r w:rsidR="00586191" w:rsidRPr="00A12B96">
        <w:rPr>
          <w:rFonts w:ascii="仿宋_GB2312" w:eastAsia="仿宋_GB2312" w:hAnsiTheme="majorEastAsia" w:hint="eastAsia"/>
          <w:sz w:val="36"/>
          <w:szCs w:val="36"/>
          <w:vertAlign w:val="superscript"/>
        </w:rPr>
        <w:t>。</w:t>
      </w:r>
      <w:r w:rsidRPr="00A12B96">
        <w:rPr>
          <w:rFonts w:ascii="仿宋_GB2312" w:eastAsia="仿宋_GB2312" w:hAnsiTheme="majorEastAsia" w:hint="eastAsia"/>
        </w:rPr>
        <w:t xml:space="preserve">以上病人总数及病人总数中12岁以下病人数。 </w:t>
      </w:r>
    </w:p>
    <w:p w:rsidR="00F20269" w:rsidRPr="00A12B96" w:rsidRDefault="00F20269" w:rsidP="00586191">
      <w:pPr>
        <w:spacing w:line="360" w:lineRule="auto"/>
        <w:ind w:firstLineChars="147" w:firstLine="354"/>
        <w:rPr>
          <w:rFonts w:ascii="仿宋_GB2312" w:eastAsia="仿宋_GB2312" w:hAnsiTheme="majorEastAsia"/>
        </w:rPr>
      </w:pPr>
      <w:r w:rsidRPr="00A12B96">
        <w:rPr>
          <w:rFonts w:ascii="仿宋_GB2312" w:eastAsia="仿宋_GB2312" w:hAnsiTheme="majorEastAsia" w:hint="eastAsia"/>
          <w:b/>
        </w:rPr>
        <w:t>碘缺乏病消除县数</w:t>
      </w:r>
      <w:r w:rsidR="00586191" w:rsidRPr="00A12B96">
        <w:rPr>
          <w:rFonts w:ascii="仿宋_GB2312" w:eastAsia="仿宋_GB2312" w:hAnsiTheme="majorEastAsia" w:hint="eastAsia"/>
        </w:rPr>
        <w:t xml:space="preserve">  </w:t>
      </w:r>
      <w:r w:rsidRPr="00A12B96">
        <w:rPr>
          <w:rFonts w:ascii="仿宋_GB2312" w:eastAsia="仿宋_GB2312" w:hAnsiTheme="majorEastAsia" w:hint="eastAsia"/>
        </w:rPr>
        <w:t>是指通过国家评估组评估达到消除标准的县数。</w:t>
      </w:r>
    </w:p>
    <w:p w:rsidR="00F20269" w:rsidRPr="00A12B96" w:rsidRDefault="00F20269" w:rsidP="00586191">
      <w:pPr>
        <w:spacing w:line="360" w:lineRule="auto"/>
        <w:ind w:firstLineChars="147" w:firstLine="354"/>
        <w:rPr>
          <w:rFonts w:ascii="仿宋_GB2312" w:eastAsia="仿宋_GB2312" w:hAnsiTheme="majorEastAsia"/>
        </w:rPr>
      </w:pPr>
      <w:r w:rsidRPr="00A12B96">
        <w:rPr>
          <w:rFonts w:ascii="仿宋_GB2312" w:eastAsia="仿宋_GB2312" w:hAnsiTheme="majorEastAsia" w:hint="eastAsia"/>
          <w:b/>
        </w:rPr>
        <w:t>地方性砷中毒（水型</w:t>
      </w:r>
      <w:r w:rsidRPr="00A12B96">
        <w:rPr>
          <w:rFonts w:ascii="仿宋_GB2312" w:eastAsia="仿宋_GB2312" w:hAnsiTheme="majorEastAsia" w:hint="eastAsia"/>
          <w:b/>
          <w:lang w:val="en-US"/>
        </w:rPr>
        <w:t>）</w:t>
      </w:r>
      <w:r w:rsidRPr="00A12B96">
        <w:rPr>
          <w:rFonts w:ascii="仿宋_GB2312" w:eastAsia="仿宋_GB2312" w:hAnsiTheme="majorEastAsia" w:hint="eastAsia"/>
          <w:b/>
        </w:rPr>
        <w:t>轻病区</w:t>
      </w:r>
      <w:r w:rsidR="00586191" w:rsidRPr="00A12B96">
        <w:rPr>
          <w:rFonts w:ascii="仿宋_GB2312" w:eastAsia="仿宋_GB2312" w:hAnsiTheme="majorEastAsia" w:hint="eastAsia"/>
        </w:rPr>
        <w:t xml:space="preserve">   </w:t>
      </w:r>
      <w:r w:rsidRPr="00A12B96">
        <w:rPr>
          <w:rFonts w:ascii="仿宋_GB2312" w:eastAsia="仿宋_GB2312" w:hAnsiTheme="majorEastAsia" w:hint="eastAsia"/>
        </w:rPr>
        <w:t>水砷含量大于</w:t>
      </w:r>
      <w:r w:rsidRPr="00A12B96">
        <w:rPr>
          <w:rFonts w:ascii="仿宋_GB2312" w:eastAsia="仿宋_GB2312" w:hAnsiTheme="majorEastAsia" w:hint="eastAsia"/>
          <w:lang w:val="en-US"/>
        </w:rPr>
        <w:t>0.05</w:t>
      </w:r>
      <w:r w:rsidRPr="00A12B96">
        <w:rPr>
          <w:rFonts w:ascii="仿宋_GB2312" w:eastAsia="仿宋_GB2312" w:hAnsiTheme="majorEastAsia" w:hint="eastAsia"/>
        </w:rPr>
        <w:t>小于等于</w:t>
      </w:r>
      <w:r w:rsidRPr="00A12B96">
        <w:rPr>
          <w:rFonts w:ascii="仿宋_GB2312" w:eastAsia="仿宋_GB2312" w:hAnsiTheme="majorEastAsia" w:hint="eastAsia"/>
          <w:lang w:val="en-US"/>
        </w:rPr>
        <w:t>0.2mg/L，</w:t>
      </w:r>
      <w:r w:rsidRPr="00A12B96">
        <w:rPr>
          <w:rFonts w:ascii="仿宋_GB2312" w:eastAsia="仿宋_GB2312" w:hAnsiTheme="majorEastAsia" w:hint="eastAsia"/>
        </w:rPr>
        <w:t>患病率&lt; 10%的病区村。</w:t>
      </w:r>
    </w:p>
    <w:p w:rsidR="00F20269" w:rsidRPr="00A12B96" w:rsidRDefault="00F20269" w:rsidP="00CF0C01">
      <w:pPr>
        <w:spacing w:line="360" w:lineRule="auto"/>
        <w:ind w:firstLineChars="147" w:firstLine="354"/>
        <w:rPr>
          <w:rFonts w:ascii="仿宋_GB2312" w:eastAsia="仿宋_GB2312" w:hAnsiTheme="majorEastAsia"/>
        </w:rPr>
      </w:pPr>
      <w:r w:rsidRPr="00A12B96">
        <w:rPr>
          <w:rFonts w:ascii="仿宋_GB2312" w:eastAsia="仿宋_GB2312" w:hAnsiTheme="majorEastAsia" w:hint="eastAsia"/>
          <w:b/>
        </w:rPr>
        <w:t>地方性砷中毒（水型）中病区</w:t>
      </w:r>
      <w:r w:rsidR="00586191" w:rsidRPr="00A12B96">
        <w:rPr>
          <w:rFonts w:ascii="仿宋_GB2312" w:eastAsia="仿宋_GB2312" w:hAnsiTheme="majorEastAsia" w:hint="eastAsia"/>
          <w:b/>
        </w:rPr>
        <w:t xml:space="preserve">    </w:t>
      </w:r>
      <w:r w:rsidRPr="00A12B96">
        <w:rPr>
          <w:rFonts w:ascii="仿宋_GB2312" w:eastAsia="仿宋_GB2312" w:hAnsiTheme="majorEastAsia" w:hint="eastAsia"/>
        </w:rPr>
        <w:t>水砷含量大于</w:t>
      </w:r>
      <w:r w:rsidRPr="00A12B96">
        <w:rPr>
          <w:rFonts w:ascii="仿宋_GB2312" w:eastAsia="仿宋_GB2312" w:hAnsiTheme="majorEastAsia" w:hint="eastAsia"/>
          <w:lang w:val="en-US"/>
        </w:rPr>
        <w:t>0.2</w:t>
      </w:r>
      <w:r w:rsidRPr="00A12B96">
        <w:rPr>
          <w:rFonts w:ascii="仿宋_GB2312" w:eastAsia="仿宋_GB2312" w:hAnsiTheme="majorEastAsia" w:hint="eastAsia"/>
        </w:rPr>
        <w:t>小于等于</w:t>
      </w:r>
      <w:r w:rsidRPr="00A12B96">
        <w:rPr>
          <w:rFonts w:ascii="仿宋_GB2312" w:eastAsia="仿宋_GB2312" w:hAnsiTheme="majorEastAsia" w:hint="eastAsia"/>
          <w:lang w:val="en-US"/>
        </w:rPr>
        <w:t>0.5mg/L,</w:t>
      </w:r>
      <w:r w:rsidRPr="00A12B96">
        <w:rPr>
          <w:rFonts w:ascii="仿宋_GB2312" w:eastAsia="仿宋_GB2312" w:hAnsiTheme="majorEastAsia" w:hint="eastAsia"/>
        </w:rPr>
        <w:t xml:space="preserve">患病率在10% </w:t>
      </w:r>
      <w:r w:rsidR="00BD1101" w:rsidRPr="00A12B96">
        <w:rPr>
          <w:rFonts w:ascii="仿宋_GB2312" w:eastAsia="仿宋_GB2312" w:hAnsiTheme="majorEastAsia" w:hint="eastAsia"/>
        </w:rPr>
        <w:t>～</w:t>
      </w:r>
      <w:r w:rsidRPr="00A12B96">
        <w:rPr>
          <w:rFonts w:ascii="仿宋_GB2312" w:eastAsia="仿宋_GB2312" w:hAnsiTheme="majorEastAsia" w:hint="eastAsia"/>
        </w:rPr>
        <w:t>30%的病区村。</w:t>
      </w:r>
    </w:p>
    <w:p w:rsidR="00F20269" w:rsidRPr="00A12B96" w:rsidRDefault="00F20269" w:rsidP="00CF0C01">
      <w:pPr>
        <w:spacing w:line="360" w:lineRule="auto"/>
        <w:ind w:firstLineChars="149" w:firstLine="359"/>
        <w:rPr>
          <w:rFonts w:ascii="仿宋_GB2312" w:eastAsia="仿宋_GB2312" w:hAnsiTheme="majorEastAsia"/>
        </w:rPr>
      </w:pPr>
      <w:r w:rsidRPr="00A12B96">
        <w:rPr>
          <w:rFonts w:ascii="仿宋_GB2312" w:eastAsia="仿宋_GB2312" w:hAnsiTheme="majorEastAsia" w:hint="eastAsia"/>
          <w:b/>
        </w:rPr>
        <w:t>地方性砷中毒（水型）重病区</w:t>
      </w:r>
      <w:r w:rsidR="00586191" w:rsidRPr="00A12B96">
        <w:rPr>
          <w:rFonts w:ascii="仿宋_GB2312" w:eastAsia="仿宋_GB2312" w:hAnsiTheme="majorEastAsia" w:hint="eastAsia"/>
          <w:b/>
        </w:rPr>
        <w:t xml:space="preserve">  </w:t>
      </w:r>
      <w:r w:rsidRPr="00A12B96">
        <w:rPr>
          <w:rFonts w:ascii="仿宋_GB2312" w:eastAsia="仿宋_GB2312" w:hAnsiTheme="majorEastAsia" w:hint="eastAsia"/>
        </w:rPr>
        <w:t>水砷含量大于</w:t>
      </w:r>
      <w:r w:rsidRPr="00A12B96">
        <w:rPr>
          <w:rFonts w:ascii="仿宋_GB2312" w:eastAsia="仿宋_GB2312" w:hAnsiTheme="majorEastAsia" w:hint="eastAsia"/>
          <w:lang w:val="en-US"/>
        </w:rPr>
        <w:t>0.5mg/L</w:t>
      </w:r>
      <w:r w:rsidRPr="00A12B96">
        <w:rPr>
          <w:rFonts w:ascii="仿宋_GB2312" w:eastAsia="仿宋_GB2312" w:hAnsiTheme="majorEastAsia" w:hint="eastAsia"/>
        </w:rPr>
        <w:t>以上，患病率&gt;30%的病区村。</w:t>
      </w:r>
    </w:p>
    <w:p w:rsidR="00F20269" w:rsidRPr="00A12B96" w:rsidRDefault="00F20269" w:rsidP="00CF0C01">
      <w:pPr>
        <w:spacing w:line="360" w:lineRule="auto"/>
        <w:ind w:firstLineChars="146" w:firstLine="352"/>
        <w:rPr>
          <w:rFonts w:ascii="仿宋_GB2312" w:eastAsia="仿宋_GB2312" w:hAnsiTheme="majorEastAsia"/>
        </w:rPr>
      </w:pPr>
      <w:r w:rsidRPr="00A12B96">
        <w:rPr>
          <w:rFonts w:ascii="仿宋_GB2312" w:eastAsia="仿宋_GB2312" w:hAnsiTheme="majorEastAsia" w:hint="eastAsia"/>
          <w:b/>
        </w:rPr>
        <w:t>农村自来水普及率</w:t>
      </w:r>
      <w:r w:rsidR="00586191" w:rsidRPr="00A12B96">
        <w:rPr>
          <w:rFonts w:ascii="仿宋_GB2312" w:eastAsia="仿宋_GB2312" w:hAnsiTheme="majorEastAsia" w:hint="eastAsia"/>
        </w:rPr>
        <w:t xml:space="preserve">  </w:t>
      </w:r>
      <w:r w:rsidRPr="00A12B96">
        <w:rPr>
          <w:rFonts w:ascii="仿宋_GB2312" w:eastAsia="仿宋_GB2312" w:hAnsiTheme="majorEastAsia" w:hint="eastAsia"/>
        </w:rPr>
        <w:t>是指农村饮用自来水人口数占当地农村人口总数的百分比。</w:t>
      </w:r>
    </w:p>
    <w:p w:rsidR="00B83323" w:rsidRPr="00A12B96" w:rsidRDefault="00B83323" w:rsidP="00586191">
      <w:pPr>
        <w:spacing w:line="360" w:lineRule="auto"/>
        <w:ind w:firstLine="360"/>
        <w:rPr>
          <w:rFonts w:ascii="仿宋_GB2312" w:eastAsia="仿宋_GB2312" w:hAnsiTheme="majorEastAsia"/>
        </w:rPr>
      </w:pPr>
      <w:r w:rsidRPr="00A12B96">
        <w:rPr>
          <w:rFonts w:ascii="仿宋_GB2312" w:eastAsia="仿宋_GB2312" w:hAnsiTheme="majorEastAsia" w:hint="eastAsia"/>
          <w:b/>
        </w:rPr>
        <w:t>卫生厕所普及率</w:t>
      </w:r>
      <w:r w:rsidR="00586191" w:rsidRPr="00A12B96">
        <w:rPr>
          <w:rFonts w:ascii="仿宋_GB2312" w:eastAsia="仿宋_GB2312" w:hAnsiTheme="majorEastAsia" w:hint="eastAsia"/>
        </w:rPr>
        <w:t xml:space="preserve">  </w:t>
      </w:r>
      <w:r w:rsidRPr="00A12B96">
        <w:rPr>
          <w:rFonts w:ascii="仿宋_GB2312" w:eastAsia="仿宋_GB2312" w:hAnsiTheme="majorEastAsia" w:hint="eastAsia"/>
        </w:rPr>
        <w:t>是指符合农村户厕卫生标准的累计卫生厕所数占当地农村总户数的百分比。卫生厕所的标准是：厕所有墙、有顶，厕坑及贮粪池不渗漏，厕内清洁，无蝇蛆</w:t>
      </w:r>
      <w:r w:rsidRPr="00A12B96">
        <w:rPr>
          <w:rFonts w:ascii="仿宋_GB2312" w:eastAsia="仿宋_GB2312" w:hAnsiTheme="majorEastAsia" w:hint="eastAsia"/>
          <w:lang w:val="en-US"/>
        </w:rPr>
        <w:t>，</w:t>
      </w:r>
      <w:r w:rsidRPr="00A12B96">
        <w:rPr>
          <w:rFonts w:ascii="仿宋_GB2312" w:eastAsia="仿宋_GB2312" w:hAnsiTheme="majorEastAsia" w:hint="eastAsia"/>
        </w:rPr>
        <w:t>基本无臭，贮粪池密闭有盖，粪便及时清除并进行无害化处理。</w:t>
      </w:r>
    </w:p>
    <w:p w:rsidR="0038153A" w:rsidRPr="00A12B96" w:rsidRDefault="00B83323" w:rsidP="00466A0B">
      <w:pPr>
        <w:spacing w:line="360" w:lineRule="auto"/>
        <w:ind w:firstLine="360"/>
        <w:rPr>
          <w:rFonts w:ascii="仿宋_GB2312" w:eastAsia="仿宋_GB2312" w:hAnsiTheme="majorEastAsia"/>
        </w:rPr>
      </w:pPr>
      <w:r w:rsidRPr="00A12B96">
        <w:rPr>
          <w:rFonts w:ascii="仿宋_GB2312" w:eastAsia="仿宋_GB2312" w:hAnsiTheme="majorEastAsia" w:hint="eastAsia"/>
          <w:b/>
        </w:rPr>
        <w:t>无害化卫生厕所普及率</w:t>
      </w:r>
      <w:r w:rsidR="00586191" w:rsidRPr="00A12B96">
        <w:rPr>
          <w:rFonts w:ascii="仿宋_GB2312" w:eastAsia="仿宋_GB2312" w:hAnsiTheme="majorEastAsia" w:hint="eastAsia"/>
        </w:rPr>
        <w:t xml:space="preserve">  </w:t>
      </w:r>
      <w:r w:rsidRPr="00A12B96">
        <w:rPr>
          <w:rFonts w:ascii="仿宋_GB2312" w:eastAsia="仿宋_GB2312" w:hAnsiTheme="majorEastAsia" w:hint="eastAsia"/>
        </w:rPr>
        <w:t>即累计卫生厕所户数</w:t>
      </w:r>
      <w:r w:rsidRPr="00A12B96">
        <w:rPr>
          <w:rFonts w:ascii="仿宋_GB2312" w:eastAsia="仿宋_GB2312" w:hAnsiTheme="majorEastAsia" w:hint="eastAsia"/>
          <w:lang w:val="en-US"/>
        </w:rPr>
        <w:t>（</w:t>
      </w:r>
      <w:r w:rsidRPr="00A12B96">
        <w:rPr>
          <w:rFonts w:ascii="仿宋_GB2312" w:eastAsia="仿宋_GB2312" w:hAnsiTheme="majorEastAsia" w:hint="eastAsia"/>
        </w:rPr>
        <w:t>“合计”</w:t>
      </w:r>
      <w:r w:rsidRPr="00A12B96">
        <w:rPr>
          <w:rFonts w:ascii="仿宋_GB2312" w:eastAsia="仿宋_GB2312" w:hAnsiTheme="majorEastAsia" w:hint="eastAsia"/>
          <w:lang w:val="en-US"/>
        </w:rPr>
        <w:t>-</w:t>
      </w:r>
      <w:r w:rsidRPr="00A12B96">
        <w:rPr>
          <w:rFonts w:ascii="仿宋_GB2312" w:eastAsia="仿宋_GB2312" w:hAnsiTheme="majorEastAsia" w:hint="eastAsia"/>
        </w:rPr>
        <w:t xml:space="preserve">“其他”）/农村总户 数 X 100% </w:t>
      </w:r>
      <w:r w:rsidRPr="00A12B96">
        <w:rPr>
          <w:rFonts w:ascii="仿宋_GB2312" w:eastAsia="仿宋_GB2312" w:hAnsiTheme="majorEastAsia" w:hint="eastAsia"/>
          <w:vertAlign w:val="subscript"/>
        </w:rPr>
        <w:t>0</w:t>
      </w:r>
    </w:p>
    <w:sectPr w:rsidR="0038153A" w:rsidRPr="00A12B96" w:rsidSect="00EB0F40">
      <w:headerReference w:type="even" r:id="rId6"/>
      <w:headerReference w:type="default" r:id="rId7"/>
      <w:footerReference w:type="even" r:id="rId8"/>
      <w:footerReference w:type="default" r:id="rId9"/>
      <w:headerReference w:type="first" r:id="rId10"/>
      <w:footerReference w:type="first" r:id="rId11"/>
      <w:type w:val="continuous"/>
      <w:pgSz w:w="11909" w:h="16834"/>
      <w:pgMar w:top="1123" w:right="1514" w:bottom="1267" w:left="1514" w:header="0" w:footer="3" w:gutter="101"/>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3FB" w:rsidRDefault="002333FB">
      <w:r>
        <w:separator/>
      </w:r>
    </w:p>
  </w:endnote>
  <w:endnote w:type="continuationSeparator" w:id="0">
    <w:p w:rsidR="002333FB" w:rsidRDefault="00233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269" w:rsidRDefault="00F20269">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269" w:rsidRDefault="00F20269">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269" w:rsidRDefault="00F2026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3FB" w:rsidRDefault="002333FB"/>
  </w:footnote>
  <w:footnote w:type="continuationSeparator" w:id="0">
    <w:p w:rsidR="002333FB" w:rsidRDefault="002333F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269" w:rsidRDefault="00F20269">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269" w:rsidRDefault="00F20269" w:rsidP="00466A0B">
    <w:pPr>
      <w:pStyle w:val="a6"/>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269" w:rsidRDefault="00F20269">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53A"/>
    <w:rsid w:val="000444A4"/>
    <w:rsid w:val="002333FB"/>
    <w:rsid w:val="0038153A"/>
    <w:rsid w:val="00466A0B"/>
    <w:rsid w:val="00586191"/>
    <w:rsid w:val="007257A9"/>
    <w:rsid w:val="008A453F"/>
    <w:rsid w:val="00A12B96"/>
    <w:rsid w:val="00B83323"/>
    <w:rsid w:val="00BD1101"/>
    <w:rsid w:val="00CF0C01"/>
    <w:rsid w:val="00DA62FF"/>
    <w:rsid w:val="00EB0F40"/>
    <w:rsid w:val="00F2026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0DE983-8438-45AD-B500-BE14A293E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Theme="minorEastAsia" w:hAnsi="Courier New" w:cs="Courier New"/>
        <w:sz w:val="24"/>
        <w:szCs w:val="24"/>
        <w:lang w:val="zh-TW" w:eastAsia="zh-C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EB0F40"/>
    <w:rPr>
      <w:rFonts w:eastAsia="Courier New"/>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EB0F40"/>
    <w:rPr>
      <w:color w:val="0066CC"/>
      <w:u w:val="single"/>
    </w:rPr>
  </w:style>
  <w:style w:type="character" w:customStyle="1" w:styleId="1">
    <w:name w:val="标题 #1_"/>
    <w:basedOn w:val="a0"/>
    <w:link w:val="10"/>
    <w:rsid w:val="00EB0F40"/>
    <w:rPr>
      <w:rFonts w:ascii="MingLiU" w:eastAsia="MingLiU" w:hAnsi="MingLiU" w:cs="MingLiU"/>
      <w:b w:val="0"/>
      <w:bCs w:val="0"/>
      <w:i w:val="0"/>
      <w:iCs w:val="0"/>
      <w:smallCaps w:val="0"/>
      <w:strike w:val="0"/>
      <w:sz w:val="27"/>
      <w:szCs w:val="27"/>
      <w:u w:val="none"/>
    </w:rPr>
  </w:style>
  <w:style w:type="character" w:customStyle="1" w:styleId="a4">
    <w:name w:val="正文文本_"/>
    <w:basedOn w:val="a0"/>
    <w:link w:val="3"/>
    <w:rsid w:val="00EB0F40"/>
    <w:rPr>
      <w:rFonts w:ascii="MingLiU" w:eastAsia="MingLiU" w:hAnsi="MingLiU" w:cs="MingLiU"/>
      <w:b w:val="0"/>
      <w:bCs w:val="0"/>
      <w:i w:val="0"/>
      <w:iCs w:val="0"/>
      <w:smallCaps w:val="0"/>
      <w:strike w:val="0"/>
      <w:sz w:val="19"/>
      <w:szCs w:val="19"/>
      <w:u w:val="none"/>
    </w:rPr>
  </w:style>
  <w:style w:type="character" w:customStyle="1" w:styleId="11">
    <w:name w:val="正文文本1"/>
    <w:basedOn w:val="a4"/>
    <w:rsid w:val="00EB0F40"/>
    <w:rPr>
      <w:rFonts w:ascii="MingLiU" w:eastAsia="MingLiU" w:hAnsi="MingLiU" w:cs="MingLiU"/>
      <w:b w:val="0"/>
      <w:bCs w:val="0"/>
      <w:i w:val="0"/>
      <w:iCs w:val="0"/>
      <w:smallCaps w:val="0"/>
      <w:strike w:val="0"/>
      <w:color w:val="000000"/>
      <w:spacing w:val="0"/>
      <w:w w:val="100"/>
      <w:position w:val="0"/>
      <w:sz w:val="19"/>
      <w:szCs w:val="19"/>
      <w:u w:val="none"/>
      <w:lang w:val="zh-TW"/>
    </w:rPr>
  </w:style>
  <w:style w:type="character" w:customStyle="1" w:styleId="Batang">
    <w:name w:val="正文文本 + Batang"/>
    <w:basedOn w:val="a4"/>
    <w:rsid w:val="00EB0F40"/>
    <w:rPr>
      <w:rFonts w:ascii="Batang" w:eastAsia="Batang" w:hAnsi="Batang" w:cs="Batang"/>
      <w:b w:val="0"/>
      <w:bCs w:val="0"/>
      <w:i w:val="0"/>
      <w:iCs w:val="0"/>
      <w:smallCaps w:val="0"/>
      <w:strike w:val="0"/>
      <w:color w:val="000000"/>
      <w:spacing w:val="0"/>
      <w:w w:val="100"/>
      <w:position w:val="0"/>
      <w:sz w:val="19"/>
      <w:szCs w:val="19"/>
      <w:u w:val="none"/>
      <w:lang w:val="zh-TW"/>
    </w:rPr>
  </w:style>
  <w:style w:type="character" w:customStyle="1" w:styleId="a5">
    <w:name w:val="正文文本 + 粗体"/>
    <w:basedOn w:val="a4"/>
    <w:rsid w:val="00EB0F40"/>
    <w:rPr>
      <w:rFonts w:ascii="MingLiU" w:eastAsia="MingLiU" w:hAnsi="MingLiU" w:cs="MingLiU"/>
      <w:b/>
      <w:bCs/>
      <w:i w:val="0"/>
      <w:iCs w:val="0"/>
      <w:smallCaps w:val="0"/>
      <w:strike w:val="0"/>
      <w:color w:val="000000"/>
      <w:spacing w:val="0"/>
      <w:w w:val="100"/>
      <w:position w:val="0"/>
      <w:sz w:val="19"/>
      <w:szCs w:val="19"/>
      <w:u w:val="none"/>
    </w:rPr>
  </w:style>
  <w:style w:type="character" w:customStyle="1" w:styleId="Batang0">
    <w:name w:val="正文文本 + Batang"/>
    <w:aliases w:val="8 pt"/>
    <w:basedOn w:val="a4"/>
    <w:rsid w:val="00EB0F40"/>
    <w:rPr>
      <w:rFonts w:ascii="Batang" w:eastAsia="Batang" w:hAnsi="Batang" w:cs="Batang"/>
      <w:b w:val="0"/>
      <w:bCs w:val="0"/>
      <w:i w:val="0"/>
      <w:iCs w:val="0"/>
      <w:smallCaps w:val="0"/>
      <w:strike w:val="0"/>
      <w:color w:val="000000"/>
      <w:spacing w:val="0"/>
      <w:w w:val="100"/>
      <w:position w:val="0"/>
      <w:sz w:val="16"/>
      <w:szCs w:val="16"/>
      <w:u w:val="none"/>
      <w:lang w:val="zh-TW"/>
    </w:rPr>
  </w:style>
  <w:style w:type="character" w:customStyle="1" w:styleId="65pt">
    <w:name w:val="正文文本 + 6.5 pt"/>
    <w:basedOn w:val="a4"/>
    <w:rsid w:val="00EB0F40"/>
    <w:rPr>
      <w:rFonts w:ascii="MingLiU" w:eastAsia="MingLiU" w:hAnsi="MingLiU" w:cs="MingLiU"/>
      <w:b w:val="0"/>
      <w:bCs w:val="0"/>
      <w:i w:val="0"/>
      <w:iCs w:val="0"/>
      <w:smallCaps w:val="0"/>
      <w:strike w:val="0"/>
      <w:color w:val="000000"/>
      <w:spacing w:val="0"/>
      <w:w w:val="100"/>
      <w:position w:val="0"/>
      <w:sz w:val="13"/>
      <w:szCs w:val="13"/>
      <w:u w:val="none"/>
    </w:rPr>
  </w:style>
  <w:style w:type="character" w:customStyle="1" w:styleId="Batang1">
    <w:name w:val="正文文本 + Batang"/>
    <w:aliases w:val="8.5 pt"/>
    <w:basedOn w:val="a4"/>
    <w:rsid w:val="00EB0F40"/>
    <w:rPr>
      <w:rFonts w:ascii="Batang" w:eastAsia="Batang" w:hAnsi="Batang" w:cs="Batang"/>
      <w:b w:val="0"/>
      <w:bCs w:val="0"/>
      <w:i w:val="0"/>
      <w:iCs w:val="0"/>
      <w:smallCaps w:val="0"/>
      <w:strike w:val="0"/>
      <w:color w:val="000000"/>
      <w:spacing w:val="0"/>
      <w:w w:val="100"/>
      <w:position w:val="0"/>
      <w:sz w:val="17"/>
      <w:szCs w:val="17"/>
      <w:u w:val="none"/>
      <w:lang w:val="zh-TW"/>
    </w:rPr>
  </w:style>
  <w:style w:type="character" w:customStyle="1" w:styleId="85pt">
    <w:name w:val="正文文本 + 8.5 pt"/>
    <w:basedOn w:val="a4"/>
    <w:rsid w:val="00EB0F40"/>
    <w:rPr>
      <w:rFonts w:ascii="MingLiU" w:eastAsia="MingLiU" w:hAnsi="MingLiU" w:cs="MingLiU"/>
      <w:b w:val="0"/>
      <w:bCs w:val="0"/>
      <w:i w:val="0"/>
      <w:iCs w:val="0"/>
      <w:smallCaps w:val="0"/>
      <w:strike w:val="0"/>
      <w:color w:val="000000"/>
      <w:spacing w:val="0"/>
      <w:w w:val="100"/>
      <w:position w:val="0"/>
      <w:sz w:val="17"/>
      <w:szCs w:val="17"/>
      <w:u w:val="none"/>
      <w:lang w:val="zh-TW"/>
    </w:rPr>
  </w:style>
  <w:style w:type="character" w:customStyle="1" w:styleId="1pt">
    <w:name w:val="正文文本 + 间距 1 pt"/>
    <w:basedOn w:val="a4"/>
    <w:rsid w:val="00EB0F40"/>
    <w:rPr>
      <w:rFonts w:ascii="MingLiU" w:eastAsia="MingLiU" w:hAnsi="MingLiU" w:cs="MingLiU"/>
      <w:b w:val="0"/>
      <w:bCs w:val="0"/>
      <w:i w:val="0"/>
      <w:iCs w:val="0"/>
      <w:smallCaps w:val="0"/>
      <w:strike w:val="0"/>
      <w:color w:val="000000"/>
      <w:spacing w:val="30"/>
      <w:w w:val="100"/>
      <w:position w:val="0"/>
      <w:sz w:val="19"/>
      <w:szCs w:val="19"/>
      <w:u w:val="none"/>
      <w:lang w:val="zh-TW"/>
    </w:rPr>
  </w:style>
  <w:style w:type="character" w:customStyle="1" w:styleId="2">
    <w:name w:val="正文文本2"/>
    <w:basedOn w:val="a4"/>
    <w:rsid w:val="00EB0F40"/>
    <w:rPr>
      <w:rFonts w:ascii="MingLiU" w:eastAsia="MingLiU" w:hAnsi="MingLiU" w:cs="MingLiU"/>
      <w:b w:val="0"/>
      <w:bCs w:val="0"/>
      <w:i w:val="0"/>
      <w:iCs w:val="0"/>
      <w:smallCaps w:val="0"/>
      <w:strike w:val="0"/>
      <w:color w:val="000000"/>
      <w:spacing w:val="0"/>
      <w:w w:val="100"/>
      <w:position w:val="0"/>
      <w:sz w:val="19"/>
      <w:szCs w:val="19"/>
      <w:u w:val="none"/>
      <w:lang w:val="zh-TW"/>
    </w:rPr>
  </w:style>
  <w:style w:type="character" w:customStyle="1" w:styleId="Batang2">
    <w:name w:val="正文文本 + Batang"/>
    <w:aliases w:val="间距 4 pt"/>
    <w:basedOn w:val="a4"/>
    <w:rsid w:val="00EB0F40"/>
    <w:rPr>
      <w:rFonts w:ascii="Batang" w:eastAsia="Batang" w:hAnsi="Batang" w:cs="Batang"/>
      <w:b w:val="0"/>
      <w:bCs w:val="0"/>
      <w:i w:val="0"/>
      <w:iCs w:val="0"/>
      <w:smallCaps w:val="0"/>
      <w:strike w:val="0"/>
      <w:color w:val="000000"/>
      <w:spacing w:val="80"/>
      <w:w w:val="100"/>
      <w:position w:val="0"/>
      <w:sz w:val="19"/>
      <w:szCs w:val="19"/>
      <w:u w:val="none"/>
      <w:lang w:val="zh-TW"/>
    </w:rPr>
  </w:style>
  <w:style w:type="character" w:customStyle="1" w:styleId="2pt">
    <w:name w:val="正文文本 + 间距 2 pt"/>
    <w:basedOn w:val="a4"/>
    <w:rsid w:val="00EB0F40"/>
    <w:rPr>
      <w:rFonts w:ascii="MingLiU" w:eastAsia="MingLiU" w:hAnsi="MingLiU" w:cs="MingLiU"/>
      <w:b w:val="0"/>
      <w:bCs w:val="0"/>
      <w:i w:val="0"/>
      <w:iCs w:val="0"/>
      <w:smallCaps w:val="0"/>
      <w:strike w:val="0"/>
      <w:color w:val="000000"/>
      <w:spacing w:val="50"/>
      <w:w w:val="100"/>
      <w:position w:val="0"/>
      <w:sz w:val="19"/>
      <w:szCs w:val="19"/>
      <w:u w:val="none"/>
      <w:lang w:val="zh-TW"/>
    </w:rPr>
  </w:style>
  <w:style w:type="paragraph" w:customStyle="1" w:styleId="10">
    <w:name w:val="标题 #1"/>
    <w:basedOn w:val="a"/>
    <w:link w:val="1"/>
    <w:rsid w:val="00EB0F40"/>
    <w:pPr>
      <w:shd w:val="clear" w:color="auto" w:fill="FFFFFF"/>
      <w:spacing w:line="0" w:lineRule="atLeast"/>
      <w:ind w:firstLine="420"/>
      <w:jc w:val="distribute"/>
      <w:outlineLvl w:val="0"/>
    </w:pPr>
    <w:rPr>
      <w:rFonts w:ascii="MingLiU" w:eastAsia="MingLiU" w:hAnsi="MingLiU" w:cs="MingLiU"/>
      <w:sz w:val="27"/>
      <w:szCs w:val="27"/>
    </w:rPr>
  </w:style>
  <w:style w:type="paragraph" w:customStyle="1" w:styleId="3">
    <w:name w:val="正文文本3"/>
    <w:basedOn w:val="a"/>
    <w:link w:val="a4"/>
    <w:rsid w:val="00EB0F40"/>
    <w:pPr>
      <w:shd w:val="clear" w:color="auto" w:fill="FFFFFF"/>
      <w:spacing w:line="312" w:lineRule="exact"/>
      <w:ind w:firstLine="420"/>
      <w:jc w:val="distribute"/>
    </w:pPr>
    <w:rPr>
      <w:rFonts w:ascii="MingLiU" w:eastAsia="MingLiU" w:hAnsi="MingLiU" w:cs="MingLiU"/>
      <w:sz w:val="19"/>
      <w:szCs w:val="19"/>
    </w:rPr>
  </w:style>
  <w:style w:type="paragraph" w:styleId="a6">
    <w:name w:val="header"/>
    <w:basedOn w:val="a"/>
    <w:link w:val="Char"/>
    <w:uiPriority w:val="99"/>
    <w:unhideWhenUsed/>
    <w:rsid w:val="00F202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F20269"/>
    <w:rPr>
      <w:rFonts w:eastAsia="Courier New"/>
      <w:color w:val="000000"/>
      <w:sz w:val="18"/>
      <w:szCs w:val="18"/>
    </w:rPr>
  </w:style>
  <w:style w:type="paragraph" w:styleId="a7">
    <w:name w:val="footer"/>
    <w:basedOn w:val="a"/>
    <w:link w:val="Char0"/>
    <w:uiPriority w:val="99"/>
    <w:unhideWhenUsed/>
    <w:rsid w:val="00F20269"/>
    <w:pPr>
      <w:tabs>
        <w:tab w:val="center" w:pos="4153"/>
        <w:tab w:val="right" w:pos="8306"/>
      </w:tabs>
      <w:snapToGrid w:val="0"/>
    </w:pPr>
    <w:rPr>
      <w:sz w:val="18"/>
      <w:szCs w:val="18"/>
    </w:rPr>
  </w:style>
  <w:style w:type="character" w:customStyle="1" w:styleId="Char0">
    <w:name w:val="页脚 Char"/>
    <w:basedOn w:val="a0"/>
    <w:link w:val="a7"/>
    <w:uiPriority w:val="99"/>
    <w:rsid w:val="00F20269"/>
    <w:rPr>
      <w:rFonts w:eastAsia="Courier New"/>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227</Words>
  <Characters>1294</Characters>
  <Application>Microsoft Office Word</Application>
  <DocSecurity>0</DocSecurity>
  <Lines>10</Lines>
  <Paragraphs>3</Paragraphs>
  <ScaleCrop>false</ScaleCrop>
  <Company/>
  <LinksUpToDate>false</LinksUpToDate>
  <CharactersWithSpaces>1518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2</cp:revision>
  <dcterms:created xsi:type="dcterms:W3CDTF">2015-08-27T08:12:00Z</dcterms:created>
  <dcterms:modified xsi:type="dcterms:W3CDTF">2015-08-27T08:12:00Z</dcterms:modified>
</cp:coreProperties>
</file>