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630" w:rsidRPr="00FE6462" w:rsidRDefault="00FE6462" w:rsidP="00FE6462">
      <w:pPr>
        <w:jc w:val="center"/>
        <w:rPr>
          <w:rFonts w:ascii="华文仿宋" w:eastAsia="华文仿宋" w:hAnsi="华文仿宋"/>
          <w:b/>
          <w:sz w:val="96"/>
          <w:szCs w:val="28"/>
        </w:rPr>
      </w:pPr>
      <w:bookmarkStart w:id="0" w:name="_GoBack"/>
      <w:bookmarkEnd w:id="0"/>
      <w:r w:rsidRPr="00FE6462">
        <w:rPr>
          <w:rFonts w:ascii="华文仿宋" w:eastAsia="华文仿宋" w:hAnsi="华文仿宋" w:hint="eastAsia"/>
          <w:b/>
          <w:sz w:val="44"/>
          <w:szCs w:val="28"/>
        </w:rPr>
        <w:t>附录一主要经济指标</w:t>
      </w:r>
    </w:p>
    <w:p w:rsidR="00FE6462" w:rsidRDefault="00FE6462" w:rsidP="00712A2A">
      <w:pPr>
        <w:rPr>
          <w:rFonts w:ascii="华文仿宋" w:eastAsia="华文仿宋" w:hAnsi="华文仿宋"/>
          <w:b/>
          <w:sz w:val="28"/>
          <w:szCs w:val="28"/>
        </w:rPr>
      </w:pPr>
    </w:p>
    <w:p w:rsidR="00712A2A" w:rsidRPr="00712A2A" w:rsidRDefault="00712A2A" w:rsidP="00712A2A">
      <w:pPr>
        <w:rPr>
          <w:rFonts w:ascii="华文仿宋" w:eastAsia="华文仿宋" w:hAnsi="华文仿宋"/>
          <w:b/>
          <w:sz w:val="28"/>
          <w:szCs w:val="28"/>
        </w:rPr>
      </w:pPr>
      <w:r w:rsidRPr="00712A2A">
        <w:rPr>
          <w:rFonts w:ascii="华文仿宋" w:eastAsia="华文仿宋" w:hAnsi="华文仿宋" w:hint="eastAsia"/>
          <w:b/>
          <w:sz w:val="28"/>
          <w:szCs w:val="28"/>
        </w:rPr>
        <w:t>简要说明</w:t>
      </w:r>
    </w:p>
    <w:p w:rsidR="00712A2A" w:rsidRPr="00712A2A" w:rsidRDefault="00712A2A" w:rsidP="00712A2A">
      <w:pPr>
        <w:rPr>
          <w:rFonts w:ascii="华文仿宋" w:eastAsia="华文仿宋" w:hAnsi="华文仿宋"/>
          <w:sz w:val="28"/>
          <w:szCs w:val="28"/>
        </w:rPr>
      </w:pPr>
      <w:r w:rsidRPr="00712A2A">
        <w:rPr>
          <w:rFonts w:ascii="华文仿宋" w:eastAsia="华文仿宋" w:hAnsi="华文仿宋" w:hint="eastAsia"/>
          <w:sz w:val="28"/>
          <w:szCs w:val="28"/>
        </w:rPr>
        <w:t>一、本章反映我国及31个省、自治区、直辖市主要社会和经济情况。内容包括行政区划、 国内生产总值、国民总收入、财政收支、价格指数、城乡居民家庭收支、就业和工资、农村居民 贫困状况等。</w:t>
      </w:r>
    </w:p>
    <w:p w:rsidR="00712A2A" w:rsidRPr="00712A2A" w:rsidRDefault="00712A2A" w:rsidP="00712A2A">
      <w:pPr>
        <w:rPr>
          <w:rFonts w:ascii="华文仿宋" w:eastAsia="华文仿宋" w:hAnsi="华文仿宋"/>
          <w:sz w:val="28"/>
          <w:szCs w:val="28"/>
        </w:rPr>
      </w:pPr>
      <w:r w:rsidRPr="00712A2A">
        <w:rPr>
          <w:rFonts w:ascii="华文仿宋" w:eastAsia="华文仿宋" w:hAnsi="华文仿宋" w:hint="eastAsia"/>
          <w:sz w:val="28"/>
          <w:szCs w:val="28"/>
        </w:rPr>
        <w:t>二、本章资料摘自《中国统计年鉴》。国家统计局调整了个别年份数据，历史数据以最近年鉴数据为准。</w:t>
      </w:r>
    </w:p>
    <w:p w:rsidR="00712A2A" w:rsidRPr="00712A2A" w:rsidRDefault="00712A2A" w:rsidP="00712A2A">
      <w:pPr>
        <w:rPr>
          <w:rFonts w:ascii="华文仿宋" w:eastAsia="华文仿宋" w:hAnsi="华文仿宋"/>
          <w:b/>
          <w:sz w:val="28"/>
          <w:szCs w:val="28"/>
        </w:rPr>
      </w:pPr>
      <w:r w:rsidRPr="00712A2A">
        <w:rPr>
          <w:rFonts w:ascii="华文仿宋" w:eastAsia="华文仿宋" w:hAnsi="华文仿宋" w:hint="eastAsia"/>
          <w:b/>
          <w:sz w:val="28"/>
          <w:szCs w:val="28"/>
        </w:rPr>
        <w:t>主要指标解释</w:t>
      </w:r>
    </w:p>
    <w:p w:rsidR="00712A2A" w:rsidRPr="00712A2A" w:rsidRDefault="00712A2A" w:rsidP="00712A2A">
      <w:pPr>
        <w:rPr>
          <w:rFonts w:ascii="华文仿宋" w:eastAsia="华文仿宋" w:hAnsi="华文仿宋"/>
          <w:sz w:val="28"/>
          <w:szCs w:val="28"/>
        </w:rPr>
      </w:pPr>
      <w:r w:rsidRPr="00712A2A">
        <w:rPr>
          <w:rFonts w:ascii="华文仿宋" w:eastAsia="华文仿宋" w:hAnsi="华文仿宋" w:hint="eastAsia"/>
          <w:b/>
          <w:sz w:val="28"/>
          <w:szCs w:val="28"/>
        </w:rPr>
        <w:t>地级区划数</w:t>
      </w:r>
      <w:r w:rsidRPr="00712A2A">
        <w:rPr>
          <w:rFonts w:ascii="华文仿宋" w:eastAsia="华文仿宋" w:hAnsi="华文仿宋" w:hint="eastAsia"/>
          <w:sz w:val="28"/>
          <w:szCs w:val="28"/>
        </w:rPr>
        <w:t xml:space="preserve">  包括地级市、地区、自治州、自治盟。</w:t>
      </w:r>
    </w:p>
    <w:p w:rsidR="00712A2A" w:rsidRPr="00712A2A" w:rsidRDefault="00712A2A" w:rsidP="00712A2A">
      <w:pPr>
        <w:rPr>
          <w:rFonts w:ascii="华文仿宋" w:eastAsia="华文仿宋" w:hAnsi="华文仿宋"/>
          <w:sz w:val="28"/>
          <w:szCs w:val="28"/>
        </w:rPr>
      </w:pPr>
      <w:r w:rsidRPr="00712A2A">
        <w:rPr>
          <w:rFonts w:ascii="华文仿宋" w:eastAsia="华文仿宋" w:hAnsi="华文仿宋" w:hint="eastAsia"/>
          <w:b/>
          <w:sz w:val="28"/>
          <w:szCs w:val="28"/>
        </w:rPr>
        <w:t xml:space="preserve">县级区划数 </w:t>
      </w:r>
      <w:r w:rsidRPr="00712A2A">
        <w:rPr>
          <w:rFonts w:ascii="华文仿宋" w:eastAsia="华文仿宋" w:hAnsi="华文仿宋" w:hint="eastAsia"/>
          <w:sz w:val="28"/>
          <w:szCs w:val="28"/>
        </w:rPr>
        <w:t xml:space="preserve"> 包括县（自治县、旗）、县级市和市辖区数。</w:t>
      </w:r>
    </w:p>
    <w:p w:rsidR="00712A2A" w:rsidRPr="00712A2A" w:rsidRDefault="00712A2A" w:rsidP="00712A2A">
      <w:pPr>
        <w:rPr>
          <w:rFonts w:ascii="华文仿宋" w:eastAsia="华文仿宋" w:hAnsi="华文仿宋"/>
          <w:sz w:val="28"/>
          <w:szCs w:val="28"/>
        </w:rPr>
      </w:pPr>
      <w:r w:rsidRPr="00712A2A">
        <w:rPr>
          <w:rFonts w:ascii="华文仿宋" w:eastAsia="华文仿宋" w:hAnsi="华文仿宋" w:hint="eastAsia"/>
          <w:b/>
          <w:sz w:val="28"/>
          <w:szCs w:val="28"/>
        </w:rPr>
        <w:t xml:space="preserve">国内生产总值（GDP)  </w:t>
      </w:r>
      <w:r w:rsidRPr="00712A2A">
        <w:rPr>
          <w:rFonts w:ascii="华文仿宋" w:eastAsia="华文仿宋" w:hAnsi="华文仿宋" w:hint="eastAsia"/>
          <w:sz w:val="28"/>
          <w:szCs w:val="28"/>
        </w:rPr>
        <w:t xml:space="preserve"> 指一个国家或地区所有常住单位在一定时期内生产活动的最终成果。</w:t>
      </w:r>
    </w:p>
    <w:p w:rsidR="00712A2A" w:rsidRPr="00712A2A" w:rsidRDefault="00712A2A" w:rsidP="00712A2A">
      <w:pPr>
        <w:rPr>
          <w:rFonts w:ascii="华文仿宋" w:eastAsia="华文仿宋" w:hAnsi="华文仿宋"/>
          <w:sz w:val="28"/>
          <w:szCs w:val="28"/>
        </w:rPr>
      </w:pPr>
      <w:r w:rsidRPr="00712A2A">
        <w:rPr>
          <w:rFonts w:ascii="华文仿宋" w:eastAsia="华文仿宋" w:hAnsi="华文仿宋" w:hint="eastAsia"/>
          <w:b/>
          <w:sz w:val="28"/>
          <w:szCs w:val="28"/>
        </w:rPr>
        <w:t xml:space="preserve">国民总收入 </w:t>
      </w:r>
      <w:r w:rsidRPr="00712A2A">
        <w:rPr>
          <w:rFonts w:ascii="华文仿宋" w:eastAsia="华文仿宋" w:hAnsi="华文仿宋" w:hint="eastAsia"/>
          <w:sz w:val="28"/>
          <w:szCs w:val="28"/>
        </w:rPr>
        <w:t xml:space="preserve"> 即国民生产总值。指一个国家或地区所有常住单位在一定时期内收入初次分配 的最终结果。它等于国内生产总值加上来自国外的净要素收入。与国内生产总值不同，国民总收 人是个收入概念，而国内生产总值是个生产概念。</w:t>
      </w:r>
    </w:p>
    <w:p w:rsidR="00712A2A" w:rsidRPr="00712A2A" w:rsidRDefault="00712A2A" w:rsidP="00712A2A">
      <w:pPr>
        <w:rPr>
          <w:rFonts w:ascii="华文仿宋" w:eastAsia="华文仿宋" w:hAnsi="华文仿宋"/>
          <w:sz w:val="28"/>
          <w:szCs w:val="28"/>
        </w:rPr>
      </w:pPr>
      <w:r w:rsidRPr="00712A2A">
        <w:rPr>
          <w:rFonts w:ascii="华文仿宋" w:eastAsia="华文仿宋" w:hAnsi="华文仿宋" w:hint="eastAsia"/>
          <w:b/>
          <w:sz w:val="28"/>
          <w:szCs w:val="28"/>
        </w:rPr>
        <w:t xml:space="preserve">财政收入 </w:t>
      </w:r>
      <w:r w:rsidRPr="00712A2A">
        <w:rPr>
          <w:rFonts w:ascii="华文仿宋" w:eastAsia="华文仿宋" w:hAnsi="华文仿宋" w:hint="eastAsia"/>
          <w:sz w:val="28"/>
          <w:szCs w:val="28"/>
        </w:rPr>
        <w:t xml:space="preserve"> 指国家财政参与社会产品分配所取得的收人，是实现国家职能的财力保证。财政 收人所包括的内容几经变化，目前主要包括各项税收、专项收入（征收排污费收入、征收城市 水资源费收人、教育费附加收人等）、其他收人（基本建设贷款归还收入、基本建设收入、捐赠 收人等）、国有企业亏损补贴（负收入、冲减财政收入）。</w:t>
      </w:r>
    </w:p>
    <w:p w:rsidR="00712A2A" w:rsidRPr="00712A2A" w:rsidRDefault="00712A2A" w:rsidP="00712A2A">
      <w:pPr>
        <w:rPr>
          <w:rFonts w:ascii="华文仿宋" w:eastAsia="华文仿宋" w:hAnsi="华文仿宋"/>
          <w:sz w:val="28"/>
          <w:szCs w:val="28"/>
        </w:rPr>
      </w:pPr>
      <w:r w:rsidRPr="00712A2A">
        <w:rPr>
          <w:rFonts w:ascii="华文仿宋" w:eastAsia="华文仿宋" w:hAnsi="华文仿宋" w:hint="eastAsia"/>
          <w:b/>
          <w:sz w:val="28"/>
          <w:szCs w:val="28"/>
        </w:rPr>
        <w:lastRenderedPageBreak/>
        <w:t xml:space="preserve">财政支出  </w:t>
      </w:r>
      <w:r w:rsidRPr="00712A2A">
        <w:rPr>
          <w:rFonts w:ascii="华文仿宋" w:eastAsia="华文仿宋" w:hAnsi="华文仿宋" w:hint="eastAsia"/>
          <w:sz w:val="28"/>
          <w:szCs w:val="28"/>
        </w:rPr>
        <w:t>国家财政将筹集起来的资金进行分配使用，以满足经济建设和各项事业的需要。 主要包括基本建设支出、企业挖潜改造资金、地质勘探费用、科技三项费用、支援农村生产支 出、农林水利气象等部门的事业费用、文教科学卫生事业费、抚恤和社会福利救济费、国防支 出、行政管理费、价格补贴支出。</w:t>
      </w:r>
    </w:p>
    <w:p w:rsidR="00712A2A" w:rsidRPr="00712A2A" w:rsidRDefault="00712A2A" w:rsidP="00712A2A">
      <w:pPr>
        <w:rPr>
          <w:rFonts w:ascii="华文仿宋" w:eastAsia="华文仿宋" w:hAnsi="华文仿宋"/>
          <w:sz w:val="28"/>
          <w:szCs w:val="28"/>
        </w:rPr>
      </w:pPr>
      <w:r w:rsidRPr="00712A2A">
        <w:rPr>
          <w:rFonts w:ascii="华文仿宋" w:eastAsia="华文仿宋" w:hAnsi="华文仿宋" w:hint="eastAsia"/>
          <w:b/>
          <w:sz w:val="28"/>
          <w:szCs w:val="28"/>
        </w:rPr>
        <w:t xml:space="preserve">商品零售价格指数 </w:t>
      </w:r>
      <w:r w:rsidRPr="00712A2A">
        <w:rPr>
          <w:rFonts w:ascii="华文仿宋" w:eastAsia="华文仿宋" w:hAnsi="华文仿宋" w:hint="eastAsia"/>
          <w:sz w:val="28"/>
          <w:szCs w:val="28"/>
        </w:rPr>
        <w:t xml:space="preserve"> 是反映城乡商品零售价格变动趋势的一种经济指数。零售价格的调整变动直接影响到城市居民的生活支出和国家的财政收人，影响居民购买力和市场供需平衡，影响消 费与积累的比例。因此，计算零售价格指数，可以从一个侧面对上述经济活动进行观察和分析。</w:t>
      </w:r>
    </w:p>
    <w:p w:rsidR="00712A2A" w:rsidRPr="00712A2A" w:rsidRDefault="00712A2A" w:rsidP="00712A2A">
      <w:pPr>
        <w:rPr>
          <w:rFonts w:ascii="华文仿宋" w:eastAsia="华文仿宋" w:hAnsi="华文仿宋"/>
          <w:sz w:val="28"/>
          <w:szCs w:val="28"/>
        </w:rPr>
      </w:pPr>
      <w:r w:rsidRPr="00712A2A">
        <w:rPr>
          <w:rFonts w:ascii="华文仿宋" w:eastAsia="华文仿宋" w:hAnsi="华文仿宋" w:hint="eastAsia"/>
          <w:b/>
          <w:sz w:val="28"/>
          <w:szCs w:val="28"/>
        </w:rPr>
        <w:t xml:space="preserve">居民消费价格指数  </w:t>
      </w:r>
      <w:r w:rsidRPr="00712A2A">
        <w:rPr>
          <w:rFonts w:ascii="华文仿宋" w:eastAsia="华文仿宋" w:hAnsi="华文仿宋" w:hint="eastAsia"/>
          <w:sz w:val="28"/>
          <w:szCs w:val="28"/>
        </w:rPr>
        <w:t>是反映一定时期内城乡居民所购买的生活消费品价格和服务项目价格变动趋势和程度的相对数。是对城市居民消费价格指数和农村居民消费价格指数进行综合汇总计算的结果。利用居民消费价格指数，可以观察和分析消费品的零售价格和服务价格变动对城乡居民 实际生活费支出的影响程度。</w:t>
      </w:r>
    </w:p>
    <w:p w:rsidR="00712A2A" w:rsidRPr="00712A2A" w:rsidRDefault="00712A2A" w:rsidP="00712A2A">
      <w:pPr>
        <w:rPr>
          <w:rFonts w:ascii="华文仿宋" w:eastAsia="华文仿宋" w:hAnsi="华文仿宋"/>
          <w:sz w:val="28"/>
          <w:szCs w:val="28"/>
        </w:rPr>
      </w:pPr>
      <w:r w:rsidRPr="00712A2A">
        <w:rPr>
          <w:rFonts w:ascii="华文仿宋" w:eastAsia="华文仿宋" w:hAnsi="华文仿宋" w:hint="eastAsia"/>
          <w:b/>
          <w:sz w:val="28"/>
          <w:szCs w:val="28"/>
        </w:rPr>
        <w:t xml:space="preserve">三次产业  </w:t>
      </w:r>
      <w:r w:rsidRPr="00712A2A">
        <w:rPr>
          <w:rFonts w:ascii="华文仿宋" w:eastAsia="华文仿宋" w:hAnsi="华文仿宋" w:hint="eastAsia"/>
          <w:sz w:val="28"/>
          <w:szCs w:val="28"/>
        </w:rPr>
        <w:t xml:space="preserve">是根据社会生产活动历史发展的顺序对产业结构的划分，产品直接取自自然界的 部门称为第一产业，对初级产品进行再加工的部门称为第二产业，为生产和消费提供各种服务的 部门称为第三产业。我国的三次产业的划分是：第一产业：农业（包括种植业、林业、牧业和 渔业）；第二产业：工业（采掘业，制造业，电力、煤气及水的生产和供应业）和建筑业；第三 产业：除第一、第二产业以外的其他各业。第三产业分为流通部门和服务部门，具体又分为四个 </w:t>
      </w:r>
      <w:r w:rsidRPr="00712A2A">
        <w:rPr>
          <w:rFonts w:ascii="华文仿宋" w:eastAsia="华文仿宋" w:hAnsi="华文仿宋" w:hint="eastAsia"/>
          <w:sz w:val="28"/>
          <w:szCs w:val="28"/>
        </w:rPr>
        <w:lastRenderedPageBreak/>
        <w:t>层次，即：第一层次：流通部门（包括交通运输、仓储及邮电通信业，批发和零售贸易、餐饮 业）；第二层次：为生产和生活服务部门（包括金融、保险业务，地质勘查业、水利管理业，房 地产业务，社会服务业，农林牧副渔服务业，交通运输辅助业，综合技术服务业等）；第三层次：为提高科学文化水平和居民素质服务部门（包括教育、文化艺术及广播电影电视业，卫生、体育和社会福利业，科学研究业等）；第四层次：为社会公共需要服务部门（包括国家机关、政党机关和社会团体以及军队、警察等）。</w:t>
      </w:r>
    </w:p>
    <w:p w:rsidR="00712A2A" w:rsidRPr="00712A2A" w:rsidRDefault="00712A2A" w:rsidP="00712A2A">
      <w:pPr>
        <w:rPr>
          <w:rFonts w:ascii="华文仿宋" w:eastAsia="华文仿宋" w:hAnsi="华文仿宋"/>
          <w:sz w:val="28"/>
          <w:szCs w:val="28"/>
        </w:rPr>
      </w:pPr>
      <w:r w:rsidRPr="00712A2A">
        <w:rPr>
          <w:rFonts w:ascii="华文仿宋" w:eastAsia="华文仿宋" w:hAnsi="华文仿宋" w:hint="eastAsia"/>
          <w:b/>
          <w:sz w:val="28"/>
          <w:szCs w:val="28"/>
        </w:rPr>
        <w:t xml:space="preserve">就业人员  </w:t>
      </w:r>
      <w:r w:rsidRPr="00712A2A">
        <w:rPr>
          <w:rFonts w:ascii="华文仿宋" w:eastAsia="华文仿宋" w:hAnsi="华文仿宋" w:hint="eastAsia"/>
          <w:sz w:val="28"/>
          <w:szCs w:val="28"/>
        </w:rPr>
        <w:t>即从业人员。指在各级国家机关、政党机关、社会团体及企业、事业单位中工作，取得工资或其他形式的劳动报酬的全部人员。包括在岗职工、再就业的离退休人员、民办教 师以及在各单位中工作的外方人员和港澳台方人员、兼职人员、借用的外单位人员和第二职业者。不包括离开本单位仍保留劳动关系的职工。各单位的从业人员反映了各单位实际参加生产或 工作的全部劳动力。</w:t>
      </w:r>
    </w:p>
    <w:p w:rsidR="00712A2A" w:rsidRPr="00712A2A" w:rsidRDefault="00712A2A" w:rsidP="00712A2A">
      <w:pPr>
        <w:rPr>
          <w:rFonts w:ascii="华文仿宋" w:eastAsia="华文仿宋" w:hAnsi="华文仿宋"/>
          <w:sz w:val="28"/>
          <w:szCs w:val="28"/>
        </w:rPr>
      </w:pPr>
      <w:r w:rsidRPr="00712A2A">
        <w:rPr>
          <w:rFonts w:ascii="华文仿宋" w:eastAsia="华文仿宋" w:hAnsi="华文仿宋" w:hint="eastAsia"/>
          <w:b/>
          <w:sz w:val="28"/>
          <w:szCs w:val="28"/>
        </w:rPr>
        <w:t xml:space="preserve">城镇登记失业人员  </w:t>
      </w:r>
      <w:r w:rsidRPr="00712A2A">
        <w:rPr>
          <w:rFonts w:ascii="华文仿宋" w:eastAsia="华文仿宋" w:hAnsi="华文仿宋" w:hint="eastAsia"/>
          <w:sz w:val="28"/>
          <w:szCs w:val="28"/>
        </w:rPr>
        <w:t>指有非农业户口，在一定的劳动年龄内，有劳动能力，无业而要求就 业，并在当地就业服务机构进行求职登记的人员。</w:t>
      </w:r>
    </w:p>
    <w:p w:rsidR="00712A2A" w:rsidRPr="00712A2A" w:rsidRDefault="00712A2A" w:rsidP="00712A2A">
      <w:pPr>
        <w:rPr>
          <w:rFonts w:ascii="华文仿宋" w:eastAsia="华文仿宋" w:hAnsi="华文仿宋"/>
          <w:sz w:val="28"/>
          <w:szCs w:val="28"/>
        </w:rPr>
      </w:pPr>
      <w:r w:rsidRPr="00712A2A">
        <w:rPr>
          <w:rFonts w:ascii="华文仿宋" w:eastAsia="华文仿宋" w:hAnsi="华文仿宋" w:hint="eastAsia"/>
          <w:b/>
          <w:sz w:val="28"/>
          <w:szCs w:val="28"/>
        </w:rPr>
        <w:t xml:space="preserve">城镇登记失业率  </w:t>
      </w:r>
      <w:r w:rsidRPr="00712A2A">
        <w:rPr>
          <w:rFonts w:ascii="华文仿宋" w:eastAsia="华文仿宋" w:hAnsi="华文仿宋" w:hint="eastAsia"/>
          <w:sz w:val="28"/>
          <w:szCs w:val="28"/>
        </w:rPr>
        <w:t>城镇失业率指城镇登记失业人数同城镇从业人数与城镇登记失业人数之和 的比。计算公式为：城镇登记失业率=城镇登记失业人数/ (城镇从业人数+城镇登记失业人 数）x100%。城镇登记失业率是指城镇登记失业人员与城镇单位从业人员（扣除使用的农村劳动力、聘用的离退休人员、港澳台及外方人员）、城镇单位中</w:t>
      </w:r>
      <w:r w:rsidRPr="00712A2A">
        <w:rPr>
          <w:rFonts w:ascii="华文仿宋" w:eastAsia="华文仿宋" w:hAnsi="华文仿宋" w:hint="eastAsia"/>
          <w:sz w:val="28"/>
          <w:szCs w:val="28"/>
        </w:rPr>
        <w:lastRenderedPageBreak/>
        <w:t>的不在岗职工、城镇私营业主、个体户主、城镇私营企业和个体从业人员、城镇登记失业人员之和的比。</w:t>
      </w:r>
    </w:p>
    <w:p w:rsidR="00712A2A" w:rsidRPr="00712A2A" w:rsidRDefault="00712A2A" w:rsidP="00712A2A">
      <w:pPr>
        <w:rPr>
          <w:rFonts w:ascii="华文仿宋" w:eastAsia="华文仿宋" w:hAnsi="华文仿宋"/>
          <w:sz w:val="28"/>
          <w:szCs w:val="28"/>
        </w:rPr>
      </w:pPr>
      <w:r w:rsidRPr="00712A2A">
        <w:rPr>
          <w:rFonts w:ascii="华文仿宋" w:eastAsia="华文仿宋" w:hAnsi="华文仿宋" w:hint="eastAsia"/>
          <w:b/>
          <w:sz w:val="28"/>
          <w:szCs w:val="28"/>
        </w:rPr>
        <w:t>恩格尔系数</w:t>
      </w:r>
      <w:r w:rsidRPr="00712A2A">
        <w:rPr>
          <w:rFonts w:ascii="华文仿宋" w:eastAsia="华文仿宋" w:hAnsi="华文仿宋" w:hint="eastAsia"/>
          <w:sz w:val="28"/>
          <w:szCs w:val="28"/>
        </w:rPr>
        <w:t xml:space="preserve">指食物支出在生活消费总支出中所占的比例。即食物支出/生活消费总支出 x 100% </w:t>
      </w:r>
    </w:p>
    <w:p w:rsidR="00404127" w:rsidRPr="00712A2A" w:rsidRDefault="00404127">
      <w:pPr>
        <w:rPr>
          <w:rFonts w:ascii="华文仿宋" w:eastAsia="华文仿宋" w:hAnsi="华文仿宋"/>
          <w:sz w:val="28"/>
          <w:szCs w:val="28"/>
        </w:rPr>
      </w:pPr>
    </w:p>
    <w:sectPr w:rsidR="00404127" w:rsidRPr="00712A2A" w:rsidSect="00751B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3E2" w:rsidRDefault="00F373E2" w:rsidP="00712A2A">
      <w:r>
        <w:separator/>
      </w:r>
    </w:p>
  </w:endnote>
  <w:endnote w:type="continuationSeparator" w:id="0">
    <w:p w:rsidR="00F373E2" w:rsidRDefault="00F373E2" w:rsidP="00712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3E2" w:rsidRDefault="00F373E2" w:rsidP="00712A2A">
      <w:r>
        <w:separator/>
      </w:r>
    </w:p>
  </w:footnote>
  <w:footnote w:type="continuationSeparator" w:id="0">
    <w:p w:rsidR="00F373E2" w:rsidRDefault="00F373E2" w:rsidP="00712A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4B"/>
    <w:rsid w:val="000527C6"/>
    <w:rsid w:val="00052D8B"/>
    <w:rsid w:val="00063566"/>
    <w:rsid w:val="00066630"/>
    <w:rsid w:val="00066920"/>
    <w:rsid w:val="000759E6"/>
    <w:rsid w:val="00084484"/>
    <w:rsid w:val="00095942"/>
    <w:rsid w:val="000C1BD8"/>
    <w:rsid w:val="000E6D03"/>
    <w:rsid w:val="000F7239"/>
    <w:rsid w:val="0012133D"/>
    <w:rsid w:val="001279C4"/>
    <w:rsid w:val="00133652"/>
    <w:rsid w:val="001352D9"/>
    <w:rsid w:val="00135F05"/>
    <w:rsid w:val="001429E0"/>
    <w:rsid w:val="00165A38"/>
    <w:rsid w:val="00166406"/>
    <w:rsid w:val="00171812"/>
    <w:rsid w:val="00184DD0"/>
    <w:rsid w:val="00191182"/>
    <w:rsid w:val="001A4B8E"/>
    <w:rsid w:val="001B10A6"/>
    <w:rsid w:val="001B6D92"/>
    <w:rsid w:val="001C31FC"/>
    <w:rsid w:val="001E5DCD"/>
    <w:rsid w:val="001F4453"/>
    <w:rsid w:val="00217C0D"/>
    <w:rsid w:val="002325F1"/>
    <w:rsid w:val="00233A54"/>
    <w:rsid w:val="0024393A"/>
    <w:rsid w:val="002522D0"/>
    <w:rsid w:val="00274485"/>
    <w:rsid w:val="0028244E"/>
    <w:rsid w:val="00290F3D"/>
    <w:rsid w:val="002A3003"/>
    <w:rsid w:val="002E1070"/>
    <w:rsid w:val="002E186E"/>
    <w:rsid w:val="002E34C5"/>
    <w:rsid w:val="002F1672"/>
    <w:rsid w:val="002F7162"/>
    <w:rsid w:val="003106CE"/>
    <w:rsid w:val="00326B99"/>
    <w:rsid w:val="00347600"/>
    <w:rsid w:val="00351C4F"/>
    <w:rsid w:val="003562F1"/>
    <w:rsid w:val="003814F5"/>
    <w:rsid w:val="00394139"/>
    <w:rsid w:val="003D10EA"/>
    <w:rsid w:val="00404127"/>
    <w:rsid w:val="00404629"/>
    <w:rsid w:val="00412DCB"/>
    <w:rsid w:val="0043476B"/>
    <w:rsid w:val="0043557E"/>
    <w:rsid w:val="00443373"/>
    <w:rsid w:val="00443A72"/>
    <w:rsid w:val="00444046"/>
    <w:rsid w:val="0044604B"/>
    <w:rsid w:val="00462A6D"/>
    <w:rsid w:val="00467564"/>
    <w:rsid w:val="004925D6"/>
    <w:rsid w:val="004941CD"/>
    <w:rsid w:val="004A001A"/>
    <w:rsid w:val="004C09DF"/>
    <w:rsid w:val="004D54EC"/>
    <w:rsid w:val="004F58F6"/>
    <w:rsid w:val="00507909"/>
    <w:rsid w:val="005316C1"/>
    <w:rsid w:val="0053753D"/>
    <w:rsid w:val="00544B3A"/>
    <w:rsid w:val="005469B6"/>
    <w:rsid w:val="005477CB"/>
    <w:rsid w:val="00551CDF"/>
    <w:rsid w:val="005777A2"/>
    <w:rsid w:val="005A1539"/>
    <w:rsid w:val="005A58B6"/>
    <w:rsid w:val="005D2DFF"/>
    <w:rsid w:val="005D39E3"/>
    <w:rsid w:val="005E09B0"/>
    <w:rsid w:val="005F091A"/>
    <w:rsid w:val="006051C3"/>
    <w:rsid w:val="00641576"/>
    <w:rsid w:val="00650730"/>
    <w:rsid w:val="00655C78"/>
    <w:rsid w:val="00670544"/>
    <w:rsid w:val="0067434F"/>
    <w:rsid w:val="00686478"/>
    <w:rsid w:val="00686C0D"/>
    <w:rsid w:val="006A37CE"/>
    <w:rsid w:val="006B0D99"/>
    <w:rsid w:val="006C4A94"/>
    <w:rsid w:val="006C58A9"/>
    <w:rsid w:val="006D15ED"/>
    <w:rsid w:val="0071294C"/>
    <w:rsid w:val="00712A2A"/>
    <w:rsid w:val="007329A8"/>
    <w:rsid w:val="00743219"/>
    <w:rsid w:val="007449C1"/>
    <w:rsid w:val="00751B3B"/>
    <w:rsid w:val="00763199"/>
    <w:rsid w:val="00765064"/>
    <w:rsid w:val="00785852"/>
    <w:rsid w:val="00785991"/>
    <w:rsid w:val="007A13C6"/>
    <w:rsid w:val="007A3DD1"/>
    <w:rsid w:val="007C5B9D"/>
    <w:rsid w:val="007D12B3"/>
    <w:rsid w:val="00813202"/>
    <w:rsid w:val="008146B1"/>
    <w:rsid w:val="00840C5E"/>
    <w:rsid w:val="00851024"/>
    <w:rsid w:val="00853651"/>
    <w:rsid w:val="008543B3"/>
    <w:rsid w:val="0086162A"/>
    <w:rsid w:val="00894D12"/>
    <w:rsid w:val="008A76C6"/>
    <w:rsid w:val="008B5326"/>
    <w:rsid w:val="008E6A48"/>
    <w:rsid w:val="008E7FD7"/>
    <w:rsid w:val="00924298"/>
    <w:rsid w:val="009263D4"/>
    <w:rsid w:val="00965F91"/>
    <w:rsid w:val="009728B6"/>
    <w:rsid w:val="009A345F"/>
    <w:rsid w:val="009F0177"/>
    <w:rsid w:val="009F3BED"/>
    <w:rsid w:val="00A1026B"/>
    <w:rsid w:val="00A10CF7"/>
    <w:rsid w:val="00A52AD1"/>
    <w:rsid w:val="00A717D7"/>
    <w:rsid w:val="00A9483A"/>
    <w:rsid w:val="00A94CE6"/>
    <w:rsid w:val="00A96C17"/>
    <w:rsid w:val="00AA68AD"/>
    <w:rsid w:val="00AB13D4"/>
    <w:rsid w:val="00B005E9"/>
    <w:rsid w:val="00B04186"/>
    <w:rsid w:val="00B1733D"/>
    <w:rsid w:val="00B20B6C"/>
    <w:rsid w:val="00B26840"/>
    <w:rsid w:val="00B27AF9"/>
    <w:rsid w:val="00B447F0"/>
    <w:rsid w:val="00B527C7"/>
    <w:rsid w:val="00B52EB1"/>
    <w:rsid w:val="00B57818"/>
    <w:rsid w:val="00B96766"/>
    <w:rsid w:val="00BC50FC"/>
    <w:rsid w:val="00BD64F9"/>
    <w:rsid w:val="00BE2ABC"/>
    <w:rsid w:val="00BE4CC2"/>
    <w:rsid w:val="00BF56A5"/>
    <w:rsid w:val="00C02070"/>
    <w:rsid w:val="00C0698B"/>
    <w:rsid w:val="00C14E94"/>
    <w:rsid w:val="00C33E18"/>
    <w:rsid w:val="00C47EED"/>
    <w:rsid w:val="00C50AB4"/>
    <w:rsid w:val="00C5230D"/>
    <w:rsid w:val="00C529B5"/>
    <w:rsid w:val="00C54FC7"/>
    <w:rsid w:val="00C631CF"/>
    <w:rsid w:val="00C635BB"/>
    <w:rsid w:val="00C81579"/>
    <w:rsid w:val="00C84B7E"/>
    <w:rsid w:val="00CC2300"/>
    <w:rsid w:val="00CC7A0F"/>
    <w:rsid w:val="00CD11D3"/>
    <w:rsid w:val="00CD333F"/>
    <w:rsid w:val="00CF477B"/>
    <w:rsid w:val="00D0443A"/>
    <w:rsid w:val="00D40DEF"/>
    <w:rsid w:val="00D42F89"/>
    <w:rsid w:val="00D62F23"/>
    <w:rsid w:val="00DA3FE9"/>
    <w:rsid w:val="00DB0E08"/>
    <w:rsid w:val="00DB1D72"/>
    <w:rsid w:val="00DC5A7A"/>
    <w:rsid w:val="00DD5492"/>
    <w:rsid w:val="00DF23E7"/>
    <w:rsid w:val="00DF316D"/>
    <w:rsid w:val="00E02560"/>
    <w:rsid w:val="00E03CBE"/>
    <w:rsid w:val="00E132CA"/>
    <w:rsid w:val="00E17F74"/>
    <w:rsid w:val="00E253B1"/>
    <w:rsid w:val="00E34DF3"/>
    <w:rsid w:val="00E47A48"/>
    <w:rsid w:val="00E5696E"/>
    <w:rsid w:val="00E56CA7"/>
    <w:rsid w:val="00E73346"/>
    <w:rsid w:val="00E83A4B"/>
    <w:rsid w:val="00E851ED"/>
    <w:rsid w:val="00E92406"/>
    <w:rsid w:val="00EA19A6"/>
    <w:rsid w:val="00EE0CB2"/>
    <w:rsid w:val="00EE42AE"/>
    <w:rsid w:val="00EE5483"/>
    <w:rsid w:val="00EE6BC9"/>
    <w:rsid w:val="00F07200"/>
    <w:rsid w:val="00F134D9"/>
    <w:rsid w:val="00F373E2"/>
    <w:rsid w:val="00F713E4"/>
    <w:rsid w:val="00F809DB"/>
    <w:rsid w:val="00F90D4B"/>
    <w:rsid w:val="00F93C77"/>
    <w:rsid w:val="00FB134D"/>
    <w:rsid w:val="00FB2DC7"/>
    <w:rsid w:val="00FC723E"/>
    <w:rsid w:val="00FE6462"/>
    <w:rsid w:val="00FF3CC2"/>
    <w:rsid w:val="00FF4C64"/>
    <w:rsid w:val="00FF76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875D1E-6243-47ED-A009-A019E40E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1B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2A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2A2A"/>
    <w:rPr>
      <w:sz w:val="18"/>
      <w:szCs w:val="18"/>
    </w:rPr>
  </w:style>
  <w:style w:type="paragraph" w:styleId="a4">
    <w:name w:val="footer"/>
    <w:basedOn w:val="a"/>
    <w:link w:val="Char0"/>
    <w:uiPriority w:val="99"/>
    <w:unhideWhenUsed/>
    <w:rsid w:val="00712A2A"/>
    <w:pPr>
      <w:tabs>
        <w:tab w:val="center" w:pos="4153"/>
        <w:tab w:val="right" w:pos="8306"/>
      </w:tabs>
      <w:snapToGrid w:val="0"/>
      <w:jc w:val="left"/>
    </w:pPr>
    <w:rPr>
      <w:sz w:val="18"/>
      <w:szCs w:val="18"/>
    </w:rPr>
  </w:style>
  <w:style w:type="character" w:customStyle="1" w:styleId="Char0">
    <w:name w:val="页脚 Char"/>
    <w:basedOn w:val="a0"/>
    <w:link w:val="a4"/>
    <w:uiPriority w:val="99"/>
    <w:rsid w:val="00712A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2</cp:revision>
  <dcterms:created xsi:type="dcterms:W3CDTF">2015-08-27T08:10:00Z</dcterms:created>
  <dcterms:modified xsi:type="dcterms:W3CDTF">2015-08-27T08:10:00Z</dcterms:modified>
</cp:coreProperties>
</file>