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68D3" w14:textId="77777777" w:rsidR="000B5B82" w:rsidRDefault="00000000">
      <w:pPr>
        <w:spacing w:after="40"/>
        <w:jc w:val="center"/>
      </w:pPr>
      <w:r>
        <w:rPr>
          <w:b/>
          <w:color w:val="1F4E79"/>
          <w:sz w:val="44"/>
        </w:rPr>
        <w:t>CRISP-DM-Projektplan</w:t>
      </w:r>
    </w:p>
    <w:p w14:paraId="7E662297" w14:textId="77777777" w:rsidR="000B5B82" w:rsidRDefault="00000000">
      <w:pPr>
        <w:spacing w:after="40"/>
        <w:jc w:val="center"/>
      </w:pPr>
      <w:r>
        <w:rPr>
          <w:sz w:val="26"/>
        </w:rPr>
        <w:t>Luftverschmutzung Peking – PM2.5-Prognose mit Prophet &amp; Chronos/PatchTST</w:t>
      </w:r>
    </w:p>
    <w:p w14:paraId="2F4A070C" w14:textId="77777777" w:rsidR="000B5B82" w:rsidRDefault="00000000">
      <w:pPr>
        <w:spacing w:after="240"/>
        <w:jc w:val="center"/>
      </w:pPr>
      <w:r>
        <w:rPr>
          <w:i/>
          <w:color w:val="666666"/>
          <w:sz w:val="18"/>
        </w:rPr>
        <w:t>Kurs: AI for Business Prognosis (AI4BP) · Team: Bettina Gertjerenken, Kai Steffen · Stand: 11.07.2026</w:t>
      </w:r>
    </w:p>
    <w:p w14:paraId="45FD2B81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Projektüberblick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0B5B82" w14:paraId="78F03A2F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1C7ACD08" w14:textId="77777777" w:rsidR="000B5B82" w:rsidRDefault="00000000">
            <w:r>
              <w:rPr>
                <w:b/>
                <w:color w:val="FFFFFF"/>
                <w:sz w:val="20"/>
              </w:rPr>
              <w:t>Eckdaten</w:t>
            </w:r>
          </w:p>
        </w:tc>
        <w:tc>
          <w:tcPr>
            <w:tcW w:w="7030" w:type="dxa"/>
            <w:shd w:val="clear" w:color="auto" w:fill="1F4E79"/>
          </w:tcPr>
          <w:p w14:paraId="2E18653A" w14:textId="77777777" w:rsidR="000B5B82" w:rsidRDefault="00000000">
            <w:r>
              <w:rPr>
                <w:b/>
                <w:color w:val="FFFFFF"/>
                <w:sz w:val="20"/>
              </w:rPr>
              <w:t>Beschreibung</w:t>
            </w:r>
          </w:p>
        </w:tc>
      </w:tr>
      <w:tr w:rsidR="000B5B82" w14:paraId="62DF1A5B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32F50E4B" w14:textId="77777777" w:rsidR="000B5B82" w:rsidRDefault="00000000">
            <w:r>
              <w:rPr>
                <w:b/>
                <w:sz w:val="20"/>
              </w:rPr>
              <w:t>Projekt</w:t>
            </w:r>
          </w:p>
        </w:tc>
        <w:tc>
          <w:tcPr>
            <w:tcW w:w="7030" w:type="dxa"/>
            <w:shd w:val="clear" w:color="auto" w:fill="F2F2F2"/>
          </w:tcPr>
          <w:p w14:paraId="7E321867" w14:textId="77777777" w:rsidR="000B5B82" w:rsidRDefault="00000000">
            <w:r>
              <w:rPr>
                <w:sz w:val="20"/>
              </w:rPr>
              <w:t>Kurzfrist-Prognose der PM2.5-Konzentration in Peking (1–72 h, Fokus 48–72 h)</w:t>
            </w:r>
          </w:p>
        </w:tc>
      </w:tr>
      <w:tr w:rsidR="000B5B82" w14:paraId="4C539999" w14:textId="77777777">
        <w:trPr>
          <w:jc w:val="center"/>
        </w:trPr>
        <w:tc>
          <w:tcPr>
            <w:tcW w:w="2381" w:type="dxa"/>
          </w:tcPr>
          <w:p w14:paraId="2403077A" w14:textId="77777777" w:rsidR="000B5B82" w:rsidRDefault="00000000">
            <w:r>
              <w:rPr>
                <w:b/>
                <w:sz w:val="20"/>
              </w:rPr>
              <w:t>Business-Entscheidung</w:t>
            </w:r>
          </w:p>
        </w:tc>
        <w:tc>
          <w:tcPr>
            <w:tcW w:w="7030" w:type="dxa"/>
          </w:tcPr>
          <w:p w14:paraId="234294CF" w14:textId="77777777" w:rsidR="000B5B82" w:rsidRDefault="00000000">
            <w:r>
              <w:rPr>
                <w:sz w:val="20"/>
              </w:rPr>
              <w:t>Aktivierung des behördlichen Notfallplans (Bau, Produktion, Logistik) bei erwartetem Rotalarm: Tages-AQI &gt; 200 an mehr als 2 Tagen</w:t>
            </w:r>
          </w:p>
        </w:tc>
      </w:tr>
      <w:tr w:rsidR="000B5B82" w14:paraId="64DDC13F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3E38589A" w14:textId="77777777" w:rsidR="000B5B82" w:rsidRDefault="00000000">
            <w:r>
              <w:rPr>
                <w:b/>
                <w:sz w:val="20"/>
              </w:rPr>
              <w:t>Zielvariable</w:t>
            </w:r>
          </w:p>
        </w:tc>
        <w:tc>
          <w:tcPr>
            <w:tcW w:w="7030" w:type="dxa"/>
            <w:shd w:val="clear" w:color="auto" w:fill="F2F2F2"/>
          </w:tcPr>
          <w:p w14:paraId="12ABD381" w14:textId="77777777" w:rsidR="000B5B82" w:rsidRDefault="00000000">
            <w:r>
              <w:rPr>
                <w:sz w:val="20"/>
              </w:rPr>
              <w:t>PM2.5 in µg/m³ (Proxy für Tages-AQI), stündlich, 12 Messstationen</w:t>
            </w:r>
          </w:p>
        </w:tc>
      </w:tr>
      <w:tr w:rsidR="000B5B82" w14:paraId="2C7180C3" w14:textId="77777777">
        <w:trPr>
          <w:jc w:val="center"/>
        </w:trPr>
        <w:tc>
          <w:tcPr>
            <w:tcW w:w="2381" w:type="dxa"/>
          </w:tcPr>
          <w:p w14:paraId="2A4B6F5F" w14:textId="77777777" w:rsidR="000B5B82" w:rsidRDefault="00000000">
            <w:r>
              <w:rPr>
                <w:b/>
                <w:sz w:val="20"/>
              </w:rPr>
              <w:t>Daten</w:t>
            </w:r>
          </w:p>
        </w:tc>
        <w:tc>
          <w:tcPr>
            <w:tcW w:w="7030" w:type="dxa"/>
          </w:tcPr>
          <w:p w14:paraId="2AFC4F0D" w14:textId="77777777" w:rsidR="000B5B82" w:rsidRDefault="00000000">
            <w:r>
              <w:rPr>
                <w:sz w:val="20"/>
              </w:rPr>
              <w:t>UCI Beijing Multi-Site Air-Quality Data, 03/2013–02/2017, stündlich, CC BY 4.0</w:t>
            </w:r>
          </w:p>
        </w:tc>
      </w:tr>
      <w:tr w:rsidR="000B5B82" w14:paraId="78823CA7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196586EB" w14:textId="77777777" w:rsidR="000B5B82" w:rsidRDefault="00000000">
            <w:r>
              <w:rPr>
                <w:b/>
                <w:sz w:val="20"/>
              </w:rPr>
              <w:t>Methoden</w:t>
            </w:r>
          </w:p>
        </w:tc>
        <w:tc>
          <w:tcPr>
            <w:tcW w:w="7030" w:type="dxa"/>
            <w:shd w:val="clear" w:color="auto" w:fill="F2F2F2"/>
          </w:tcPr>
          <w:p w14:paraId="66F5A32F" w14:textId="77777777" w:rsidR="000B5B82" w:rsidRDefault="00000000">
            <w:r>
              <w:rPr>
                <w:sz w:val="20"/>
              </w:rPr>
              <w:t>Baseline: Seasonal Naive · Klassisch: Prophet (+ exogene Regressoren) · Deep Learning: Chronos, PatchTST (neu für das Team)</w:t>
            </w:r>
          </w:p>
        </w:tc>
      </w:tr>
      <w:tr w:rsidR="000B5B82" w14:paraId="71AC5FA6" w14:textId="77777777">
        <w:trPr>
          <w:jc w:val="center"/>
        </w:trPr>
        <w:tc>
          <w:tcPr>
            <w:tcW w:w="2381" w:type="dxa"/>
          </w:tcPr>
          <w:p w14:paraId="375DD92A" w14:textId="77777777" w:rsidR="000B5B82" w:rsidRDefault="00000000">
            <w:r>
              <w:rPr>
                <w:b/>
                <w:sz w:val="20"/>
              </w:rPr>
              <w:t>Evaluation</w:t>
            </w:r>
          </w:p>
        </w:tc>
        <w:tc>
          <w:tcPr>
            <w:tcW w:w="7030" w:type="dxa"/>
          </w:tcPr>
          <w:p w14:paraId="2660FBE6" w14:textId="77777777" w:rsidR="000B5B82" w:rsidRDefault="00000000">
            <w:r>
              <w:rPr>
                <w:sz w:val="20"/>
              </w:rPr>
              <w:t>RMSE, MAE, MASE vs. Baseline; Sliding-Window-Backtesting, Horizont 72 h</w:t>
            </w:r>
          </w:p>
        </w:tc>
      </w:tr>
      <w:tr w:rsidR="000B5B82" w14:paraId="40D79CE9" w14:textId="77777777">
        <w:trPr>
          <w:jc w:val="center"/>
        </w:trPr>
        <w:tc>
          <w:tcPr>
            <w:tcW w:w="2381" w:type="dxa"/>
            <w:shd w:val="clear" w:color="auto" w:fill="F2F2F2"/>
          </w:tcPr>
          <w:p w14:paraId="7CDE4CE0" w14:textId="77777777" w:rsidR="000B5B82" w:rsidRDefault="00000000">
            <w:r>
              <w:rPr>
                <w:b/>
                <w:sz w:val="20"/>
              </w:rPr>
              <w:t>Erfolgskriterium</w:t>
            </w:r>
          </w:p>
        </w:tc>
        <w:tc>
          <w:tcPr>
            <w:tcW w:w="7030" w:type="dxa"/>
            <w:shd w:val="clear" w:color="auto" w:fill="F2F2F2"/>
          </w:tcPr>
          <w:p w14:paraId="77382B07" w14:textId="77777777" w:rsidR="000B5B82" w:rsidRDefault="00000000">
            <w:r>
              <w:rPr>
                <w:sz w:val="20"/>
              </w:rPr>
              <w:t>≥ 15–20 % RMSE-Reduktion gegenüber Seasonal Naive auf 24–72 h; stabile Performance über alle Sliding-Fenster</w:t>
            </w:r>
          </w:p>
        </w:tc>
      </w:tr>
      <w:tr w:rsidR="000B5B82" w14:paraId="7C3E3012" w14:textId="77777777">
        <w:trPr>
          <w:jc w:val="center"/>
        </w:trPr>
        <w:tc>
          <w:tcPr>
            <w:tcW w:w="2381" w:type="dxa"/>
          </w:tcPr>
          <w:p w14:paraId="2AAB69BE" w14:textId="77777777" w:rsidR="000B5B82" w:rsidRDefault="00000000">
            <w:r>
              <w:rPr>
                <w:b/>
                <w:sz w:val="20"/>
              </w:rPr>
              <w:t>Deliverables</w:t>
            </w:r>
          </w:p>
        </w:tc>
        <w:tc>
          <w:tcPr>
            <w:tcW w:w="7030" w:type="dxa"/>
          </w:tcPr>
          <w:p w14:paraId="0D04625D" w14:textId="77777777" w:rsidR="000B5B82" w:rsidRDefault="00000000">
            <w:r>
              <w:rPr>
                <w:sz w:val="20"/>
              </w:rPr>
              <w:t>Slides (Abschlusspräsentation) + gut dokumentiertes, reproduzierbares Notebook – laut Kick-off; CRISP-DM Phasen 1–5</w:t>
            </w:r>
          </w:p>
        </w:tc>
      </w:tr>
    </w:tbl>
    <w:p w14:paraId="78C71BC5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Phase 1: Business Understanding</w:t>
      </w:r>
    </w:p>
    <w:p w14:paraId="098150E0" w14:textId="77777777" w:rsidR="000B5B82" w:rsidRDefault="00000000">
      <w:pPr>
        <w:spacing w:after="80"/>
      </w:pPr>
      <w:r>
        <w:t>Ziel: Verstehen, welche Entscheidung die Prognose unterstützt und wann das Projekt erfolgreich ist.</w:t>
      </w:r>
    </w:p>
    <w:p w14:paraId="4108620A" w14:textId="77777777" w:rsidR="000B5B82" w:rsidRDefault="00000000">
      <w:pPr>
        <w:pStyle w:val="Aufzhlungszeichen"/>
        <w:spacing w:after="40"/>
      </w:pPr>
      <w:r>
        <w:rPr>
          <w:b/>
        </w:rPr>
        <w:t xml:space="preserve">Entscheidung: </w:t>
      </w:r>
      <w:r>
        <w:t>Soll ein Bauunternehmen/Industriebetrieb in den nächsten 1–3 Tagen den behördlichen Notfallplan aktivieren (Bauarbeiten, Produktion, Lieferverkehr aussetzen/umplanen)?</w:t>
      </w:r>
    </w:p>
    <w:p w14:paraId="79A5EA1A" w14:textId="77777777" w:rsidR="000B5B82" w:rsidRDefault="00000000">
      <w:pPr>
        <w:pStyle w:val="Aufzhlungszeichen"/>
        <w:spacing w:after="40"/>
      </w:pPr>
      <w:r>
        <w:rPr>
          <w:b/>
        </w:rPr>
        <w:t xml:space="preserve">Akteure: </w:t>
      </w:r>
      <w:r>
        <w:t>Bauleiter/Site-Manager, Produktionsplaner, Logistik-/Flottendisponenten; auch Einzelhandel</w:t>
      </w:r>
    </w:p>
    <w:p w14:paraId="6D12EACB" w14:textId="77777777" w:rsidR="000B5B82" w:rsidRDefault="00000000">
      <w:pPr>
        <w:pStyle w:val="Aufzhlungszeichen"/>
        <w:spacing w:after="40"/>
      </w:pPr>
      <w:r>
        <w:rPr>
          <w:b/>
        </w:rPr>
        <w:t xml:space="preserve">Nutzen: </w:t>
      </w:r>
      <w:r>
        <w:t>Bei guter Prognose können Personal, Material und Lieferungen 1–3 Tage im Voraus umgeplant werden</w:t>
      </w:r>
    </w:p>
    <w:p w14:paraId="09C657A0" w14:textId="77777777" w:rsidR="000B5B82" w:rsidRDefault="00000000">
      <w:pPr>
        <w:pStyle w:val="Aufzhlungszeichen"/>
        <w:spacing w:after="40"/>
      </w:pPr>
      <w:r>
        <w:rPr>
          <w:b/>
        </w:rPr>
        <w:t xml:space="preserve">Erfolgskriterium: </w:t>
      </w:r>
      <w:r>
        <w:t>Modelle schlagen die Seasonal-Naive-Baseline um ≥ 15–20 % RMSE auf 24–72 h, stabil über den gesamten Backtesting-Zeitraum</w:t>
      </w:r>
    </w:p>
    <w:p w14:paraId="191C3B91" w14:textId="77777777" w:rsidR="000B5B82" w:rsidRDefault="00000000">
      <w:pPr>
        <w:pStyle w:val="Aufzhlungszeichen"/>
        <w:spacing w:after="40"/>
      </w:pPr>
      <w:r>
        <w:rPr>
          <w:b/>
        </w:rPr>
        <w:t xml:space="preserve">Risiken: </w:t>
      </w:r>
      <w:r>
        <w:t>Sehr komplexes Problem; Datenstand 2013–2017 (nicht aktuell); Rechenaufwand der Deep-Learning-Modelle</w:t>
      </w:r>
    </w:p>
    <w:p w14:paraId="6B25E41E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Phase 2: Data Understanding</w:t>
      </w:r>
    </w:p>
    <w:p w14:paraId="27AD46D0" w14:textId="77777777" w:rsidR="000B5B82" w:rsidRDefault="00000000">
      <w:pPr>
        <w:spacing w:after="80"/>
      </w:pPr>
      <w:r>
        <w:t>Ziel: Datenzugang sichern (Data Gate erfüllt) und Datenqualität/Muster verstehen.</w:t>
      </w:r>
    </w:p>
    <w:p w14:paraId="3D827367" w14:textId="77777777" w:rsidR="000B5B82" w:rsidRDefault="00000000">
      <w:pPr>
        <w:pStyle w:val="Aufzhlungszeichen"/>
        <w:spacing w:after="40"/>
      </w:pPr>
      <w:r>
        <w:rPr>
          <w:b/>
        </w:rPr>
        <w:t xml:space="preserve">Quelle: </w:t>
      </w:r>
      <w:r>
        <w:t>UCI ML Repository, Beijing Multi-Site Air-Quality Data (12 Stationen, stündlich, 03/2013–02/2017, CC BY 4.0)</w:t>
      </w:r>
    </w:p>
    <w:p w14:paraId="50920817" w14:textId="77777777" w:rsidR="000B5B82" w:rsidRDefault="00000000">
      <w:pPr>
        <w:pStyle w:val="Aufzhlungszeichen"/>
        <w:spacing w:after="40"/>
      </w:pPr>
      <w:r>
        <w:rPr>
          <w:b/>
        </w:rPr>
        <w:t xml:space="preserve">Exogene Variablen: </w:t>
      </w:r>
      <w:r>
        <w:t>Temperatur, Taupunkt, Luftdruck, Niederschlag, Windrichtung, Windgeschwindigkeit; weitere Schadstoffe (NO2, SO2) als mögliche Zusatz-Serien</w:t>
      </w:r>
    </w:p>
    <w:p w14:paraId="0D4D33C0" w14:textId="77777777" w:rsidR="000B5B82" w:rsidRDefault="00000000">
      <w:pPr>
        <w:pStyle w:val="Aufzhlungszeichen"/>
        <w:spacing w:after="40"/>
      </w:pPr>
      <w:r>
        <w:rPr>
          <w:b/>
        </w:rPr>
        <w:t xml:space="preserve">EDA-Aufgaben: </w:t>
      </w:r>
      <w:r>
        <w:t>Fehlende Werte je Station quantifizieren; Tagesgang (Verkehr) und Jahresgang (Heizperiode) visualisieren; Korrelation zwischen Stationen und mit Wetter prüfen</w:t>
      </w:r>
    </w:p>
    <w:p w14:paraId="65C6F49C" w14:textId="77777777" w:rsidR="000B5B82" w:rsidRDefault="00000000">
      <w:pPr>
        <w:pStyle w:val="Aufzhlungszeichen"/>
        <w:spacing w:after="40"/>
      </w:pPr>
      <w:r>
        <w:rPr>
          <w:b/>
        </w:rPr>
        <w:t xml:space="preserve">Ergebnis: </w:t>
      </w:r>
      <w:r>
        <w:t>EDA-Notebook mit Kernbefunden (Grundlage für Tutorial und PPT)</w:t>
      </w:r>
    </w:p>
    <w:p w14:paraId="1CA2F6CA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lastRenderedPageBreak/>
        <w:t>Phase 3: Data Preparation</w:t>
      </w:r>
    </w:p>
    <w:p w14:paraId="32E26F5C" w14:textId="77777777" w:rsidR="000B5B82" w:rsidRDefault="00000000">
      <w:pPr>
        <w:spacing w:after="80"/>
      </w:pPr>
      <w:r>
        <w:t>Ziel: Saubere, reproduzierbare Datensätze für alle Modelle.</w:t>
      </w:r>
    </w:p>
    <w:p w14:paraId="33D6FD4E" w14:textId="77777777" w:rsidR="000B5B82" w:rsidRDefault="00000000">
      <w:pPr>
        <w:pStyle w:val="Aufzhlungszeichen"/>
        <w:spacing w:after="40"/>
      </w:pPr>
      <w:r>
        <w:rPr>
          <w:b/>
        </w:rPr>
        <w:t xml:space="preserve">Bereinigung: </w:t>
      </w:r>
      <w:r>
        <w:t>Imputation fehlender Werte (z. B. Interpolation), Umgang mit Ausreißern dokumentieren</w:t>
      </w:r>
    </w:p>
    <w:p w14:paraId="59C06DDB" w14:textId="77777777" w:rsidR="000B5B82" w:rsidRDefault="00000000">
      <w:pPr>
        <w:pStyle w:val="Aufzhlungszeichen"/>
        <w:spacing w:after="40"/>
      </w:pPr>
      <w:r>
        <w:rPr>
          <w:b/>
        </w:rPr>
        <w:t xml:space="preserve">Aggregation: </w:t>
      </w:r>
      <w:r>
        <w:t>Stationsweise Modellierung vs. stadtweites Mittel festlegen (Start: Stadtmittel, dann ausgewählte Stationen)</w:t>
      </w:r>
    </w:p>
    <w:p w14:paraId="46434034" w14:textId="77777777" w:rsidR="000B5B82" w:rsidRDefault="00000000">
      <w:pPr>
        <w:pStyle w:val="Aufzhlungszeichen"/>
        <w:spacing w:after="40"/>
      </w:pPr>
      <w:r>
        <w:rPr>
          <w:b/>
        </w:rPr>
        <w:t xml:space="preserve">Feature Engineering: </w:t>
      </w:r>
      <w:r>
        <w:t>Kalender-Features (Stunde, Wochentag, Heizperiode), Wetter-Regressoren für Prophet; Lag-Features wo nötig</w:t>
      </w:r>
    </w:p>
    <w:p w14:paraId="1D02D5F9" w14:textId="77777777" w:rsidR="000B5B82" w:rsidRDefault="00000000">
      <w:pPr>
        <w:pStyle w:val="Aufzhlungszeichen"/>
        <w:spacing w:after="40"/>
      </w:pPr>
      <w:r>
        <w:rPr>
          <w:b/>
        </w:rPr>
        <w:t xml:space="preserve">Splits: </w:t>
      </w:r>
      <w:r>
        <w:t>Sliding-Window-Splits definieren (Train/Test), identisch für alle Modelle</w:t>
      </w:r>
    </w:p>
    <w:p w14:paraId="10D76516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Phase 4: Modeling</w:t>
      </w:r>
    </w:p>
    <w:p w14:paraId="324DB63D" w14:textId="77777777" w:rsidR="000B5B82" w:rsidRDefault="00000000">
      <w:pPr>
        <w:spacing w:after="80"/>
      </w:pPr>
      <w:r>
        <w:t>Ziel: Baseline und Kandidatenmodelle für Multi-Horizon-Prognosen (1–72 h) implementieren.</w:t>
      </w:r>
    </w:p>
    <w:p w14:paraId="6A55134E" w14:textId="77777777" w:rsidR="000B5B82" w:rsidRDefault="00000000">
      <w:pPr>
        <w:pStyle w:val="Aufzhlungszeichen"/>
        <w:spacing w:after="40"/>
      </w:pPr>
      <w:r>
        <w:rPr>
          <w:b/>
        </w:rPr>
        <w:t xml:space="preserve">Baseline: </w:t>
      </w:r>
      <w:r>
        <w:t>Seasonal Naive (Saisonlänge 24 h) als Referenz</w:t>
      </w:r>
    </w:p>
    <w:p w14:paraId="5CD28CAC" w14:textId="77777777" w:rsidR="000B5B82" w:rsidRDefault="00000000">
      <w:pPr>
        <w:pStyle w:val="Aufzhlungszeichen"/>
        <w:spacing w:after="40"/>
      </w:pPr>
      <w:r>
        <w:rPr>
          <w:b/>
        </w:rPr>
        <w:t xml:space="preserve">Klassisch: </w:t>
      </w:r>
      <w:r>
        <w:t>Prophet mit Saisonalitäten und exogenen Wetter-Regressoren; liefert Unsicherheitsintervalle automatisch</w:t>
      </w:r>
    </w:p>
    <w:p w14:paraId="146B8D8F" w14:textId="77777777" w:rsidR="000B5B82" w:rsidRDefault="00000000">
      <w:pPr>
        <w:pStyle w:val="Aufzhlungszeichen"/>
        <w:spacing w:after="40"/>
      </w:pPr>
      <w:r>
        <w:rPr>
          <w:b/>
        </w:rPr>
        <w:t xml:space="preserve">Deep Learning: </w:t>
      </w:r>
      <w:r>
        <w:t>Chronos (Pretrained, zero-shot) und PatchTST (neu für das Team); probabilistische Prognosen</w:t>
      </w:r>
    </w:p>
    <w:p w14:paraId="7D227013" w14:textId="77777777" w:rsidR="000B5B82" w:rsidRDefault="00000000">
      <w:pPr>
        <w:pStyle w:val="Aufzhlungszeichen"/>
        <w:spacing w:after="40"/>
      </w:pPr>
      <w:r>
        <w:rPr>
          <w:b/>
        </w:rPr>
        <w:t xml:space="preserve">Referenzpaper: </w:t>
      </w:r>
      <w:r>
        <w:t>Zhang et al. (CNN-BiLSTM/CBAM) als Blueprint für Methode, Benchmark und Datensatz – keine vollständige Reproduktion</w:t>
      </w:r>
    </w:p>
    <w:p w14:paraId="2D3293E5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Phase 5: Evaluation</w:t>
      </w:r>
    </w:p>
    <w:p w14:paraId="08608FF0" w14:textId="77777777" w:rsidR="000B5B82" w:rsidRDefault="00000000">
      <w:pPr>
        <w:spacing w:after="80"/>
      </w:pPr>
      <w:r>
        <w:t>Ziel: Fairer Modellvergleich entlang der Erfolgskriterien.</w:t>
      </w:r>
    </w:p>
    <w:p w14:paraId="7B7E9232" w14:textId="77777777" w:rsidR="000B5B82" w:rsidRDefault="00000000">
      <w:pPr>
        <w:pStyle w:val="Aufzhlungszeichen"/>
        <w:spacing w:after="40"/>
      </w:pPr>
      <w:r>
        <w:rPr>
          <w:b/>
        </w:rPr>
        <w:t xml:space="preserve">Metriken: </w:t>
      </w:r>
      <w:r>
        <w:t>RMSE, MAE; MASE gegen Seasonal-Naive-Baseline</w:t>
      </w:r>
    </w:p>
    <w:p w14:paraId="41BB8837" w14:textId="77777777" w:rsidR="000B5B82" w:rsidRDefault="00000000">
      <w:pPr>
        <w:pStyle w:val="Aufzhlungszeichen"/>
        <w:spacing w:after="40"/>
      </w:pPr>
      <w:r>
        <w:rPr>
          <w:b/>
        </w:rPr>
        <w:t xml:space="preserve">Backtesting: </w:t>
      </w:r>
      <w:r>
        <w:t>Sliding Window über den Testzeitraum, Evaluationshorizont 72 h, Auswertung je Horizont (24/48/72 h)</w:t>
      </w:r>
    </w:p>
    <w:p w14:paraId="52659027" w14:textId="77777777" w:rsidR="000B5B82" w:rsidRDefault="00000000">
      <w:pPr>
        <w:pStyle w:val="Aufzhlungszeichen"/>
        <w:spacing w:after="40"/>
      </w:pPr>
      <w:r>
        <w:rPr>
          <w:b/>
        </w:rPr>
        <w:t xml:space="preserve">Unsicherheit: </w:t>
      </w:r>
      <w:r>
        <w:t>Qualität der Unsicherheitsintervalle prüfen (Coverage der 80/95 %-Intervalle; optional Pinball Loss/CRPS laut Kick-off)</w:t>
      </w:r>
    </w:p>
    <w:p w14:paraId="1D5810C5" w14:textId="77777777" w:rsidR="000B5B82" w:rsidRDefault="00000000">
      <w:pPr>
        <w:pStyle w:val="Aufzhlungszeichen"/>
        <w:spacing w:after="40"/>
      </w:pPr>
      <w:r>
        <w:rPr>
          <w:b/>
        </w:rPr>
        <w:t xml:space="preserve">Entscheidung: </w:t>
      </w:r>
      <w:r>
        <w:t>Erfolgskriterium prüfen (≥ 15–20 % RMSE-Reduktion); Einordnung gegenüber Referenzpaper</w:t>
      </w:r>
    </w:p>
    <w:p w14:paraId="56881EEC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Deliverables und Abschlusspräsentation</w:t>
      </w:r>
    </w:p>
    <w:p w14:paraId="3F1716E8" w14:textId="492766D0" w:rsidR="000B5B82" w:rsidRDefault="00000000">
      <w:pPr>
        <w:spacing w:after="80"/>
      </w:pPr>
      <w:r>
        <w:t xml:space="preserve">Laut Kick-off umfasst das Projekt die CRISP-DM-Phasen 1–5; die Abschlusspräsentation zeigt diesen Prozess. Abgegeben </w:t>
      </w:r>
      <w:proofErr w:type="spellStart"/>
      <w:r>
        <w:t>werden</w:t>
      </w:r>
      <w:proofErr w:type="spellEnd"/>
      <w:r>
        <w:t xml:space="preserve"> Slides und Notebook</w:t>
      </w:r>
      <w:r w:rsidR="009D2204">
        <w:t>.</w:t>
      </w:r>
    </w:p>
    <w:p w14:paraId="73D68D95" w14:textId="77777777" w:rsidR="000B5B82" w:rsidRDefault="00000000">
      <w:pPr>
        <w:pStyle w:val="Aufzhlungszeichen"/>
        <w:spacing w:after="40"/>
      </w:pPr>
      <w:r>
        <w:rPr>
          <w:b/>
        </w:rPr>
        <w:t xml:space="preserve">Slides: </w:t>
      </w:r>
      <w:r>
        <w:t>Team-Präsentation entlang CRISP-DM 1–5: Business-Entscheidung, Daten, fairer Vergleich Baseline vs. Prophet vs. Deep Learning, ehrliche Evaluation, Learnings</w:t>
      </w:r>
    </w:p>
    <w:p w14:paraId="09027C07" w14:textId="77777777" w:rsidR="000B5B82" w:rsidRDefault="00000000">
      <w:pPr>
        <w:pStyle w:val="Aufzhlungszeichen"/>
        <w:spacing w:after="40"/>
      </w:pPr>
      <w:r>
        <w:rPr>
          <w:b/>
        </w:rPr>
        <w:t xml:space="preserve">Notebook: </w:t>
      </w:r>
      <w:r>
        <w:t>Gut dokumentiertes, reproduzierbares Notebook (72-h-Prognose inkl. Unsicherheitsband, Vergleich mit Baseline) – wird zur Abgabe eingereicht</w:t>
      </w:r>
    </w:p>
    <w:p w14:paraId="3F5CC56D" w14:textId="77777777" w:rsidR="000B5B82" w:rsidRDefault="00000000">
      <w:pPr>
        <w:pStyle w:val="Aufzhlungszeichen"/>
        <w:spacing w:after="40"/>
      </w:pPr>
      <w:r>
        <w:rPr>
          <w:b/>
        </w:rPr>
        <w:t xml:space="preserve">Ausblick: </w:t>
      </w:r>
      <w:r>
        <w:t>Tägliche Aktualisierung und Alert-Logik (Rotalarm bei prognostiziertem Tages-AQI &gt; 200 an &gt; 2 Tagen)</w:t>
      </w:r>
    </w:p>
    <w:p w14:paraId="650EB8DE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lastRenderedPageBreak/>
        <w:t>Zeitplan und Meilensteine (2 Wochen)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268"/>
        <w:gridCol w:w="4876"/>
        <w:gridCol w:w="1361"/>
      </w:tblGrid>
      <w:tr w:rsidR="000B5B82" w14:paraId="6ED5C35A" w14:textId="77777777">
        <w:trPr>
          <w:jc w:val="center"/>
        </w:trPr>
        <w:tc>
          <w:tcPr>
            <w:tcW w:w="907" w:type="dxa"/>
            <w:shd w:val="clear" w:color="auto" w:fill="1F4E79"/>
          </w:tcPr>
          <w:p w14:paraId="00D7076D" w14:textId="77777777" w:rsidR="000B5B82" w:rsidRDefault="00000000"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w="2268" w:type="dxa"/>
            <w:shd w:val="clear" w:color="auto" w:fill="1F4E79"/>
          </w:tcPr>
          <w:p w14:paraId="54448DDA" w14:textId="77777777" w:rsidR="000B5B82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4876" w:type="dxa"/>
            <w:shd w:val="clear" w:color="auto" w:fill="1F4E79"/>
          </w:tcPr>
          <w:p w14:paraId="6502D94F" w14:textId="77777777" w:rsidR="000B5B82" w:rsidRDefault="00000000">
            <w:r>
              <w:rPr>
                <w:b/>
                <w:color w:val="FFFFFF"/>
                <w:sz w:val="20"/>
              </w:rPr>
              <w:t>Aufgaben</w:t>
            </w:r>
          </w:p>
        </w:tc>
        <w:tc>
          <w:tcPr>
            <w:tcW w:w="1361" w:type="dxa"/>
            <w:shd w:val="clear" w:color="auto" w:fill="1F4E79"/>
          </w:tcPr>
          <w:p w14:paraId="39578D55" w14:textId="77777777" w:rsidR="000B5B82" w:rsidRDefault="00000000">
            <w:r>
              <w:rPr>
                <w:b/>
                <w:color w:val="FFFFFF"/>
                <w:sz w:val="20"/>
              </w:rPr>
              <w:t>Meilenstein</w:t>
            </w:r>
          </w:p>
        </w:tc>
      </w:tr>
      <w:tr w:rsidR="000B5B82" w14:paraId="3E4B92FD" w14:textId="77777777">
        <w:trPr>
          <w:jc w:val="center"/>
        </w:trPr>
        <w:tc>
          <w:tcPr>
            <w:tcW w:w="907" w:type="dxa"/>
            <w:shd w:val="clear" w:color="auto" w:fill="F2F2F2"/>
          </w:tcPr>
          <w:p w14:paraId="19B44CDB" w14:textId="77777777" w:rsidR="000B5B82" w:rsidRDefault="00000000">
            <w:r>
              <w:rPr>
                <w:b/>
                <w:sz w:val="20"/>
              </w:rPr>
              <w:t>1–2</w:t>
            </w:r>
          </w:p>
        </w:tc>
        <w:tc>
          <w:tcPr>
            <w:tcW w:w="2268" w:type="dxa"/>
            <w:shd w:val="clear" w:color="auto" w:fill="F2F2F2"/>
          </w:tcPr>
          <w:p w14:paraId="34F53C76" w14:textId="77777777" w:rsidR="000B5B82" w:rsidRDefault="00000000">
            <w:r>
              <w:rPr>
                <w:sz w:val="20"/>
              </w:rPr>
              <w:t>Business &amp; Data Understanding</w:t>
            </w:r>
          </w:p>
        </w:tc>
        <w:tc>
          <w:tcPr>
            <w:tcW w:w="4876" w:type="dxa"/>
            <w:shd w:val="clear" w:color="auto" w:fill="F2F2F2"/>
          </w:tcPr>
          <w:p w14:paraId="3F1D389C" w14:textId="77777777" w:rsidR="000B5B82" w:rsidRDefault="00000000">
            <w:r>
              <w:rPr>
                <w:sz w:val="20"/>
              </w:rPr>
              <w:t>Kick-off, Rollenverteilung; Daten laden, EDA (Tagesgang, Saisonalität, fehlende Werte, Stationsvergleich)</w:t>
            </w:r>
          </w:p>
        </w:tc>
        <w:tc>
          <w:tcPr>
            <w:tcW w:w="1361" w:type="dxa"/>
            <w:shd w:val="clear" w:color="auto" w:fill="F2F2F2"/>
          </w:tcPr>
          <w:p w14:paraId="5F1185EC" w14:textId="77777777" w:rsidR="000B5B82" w:rsidRDefault="00000000">
            <w:r>
              <w:rPr>
                <w:sz w:val="20"/>
              </w:rPr>
              <w:t>—</w:t>
            </w:r>
          </w:p>
        </w:tc>
      </w:tr>
      <w:tr w:rsidR="000B5B82" w14:paraId="7805AD16" w14:textId="77777777">
        <w:trPr>
          <w:jc w:val="center"/>
        </w:trPr>
        <w:tc>
          <w:tcPr>
            <w:tcW w:w="907" w:type="dxa"/>
          </w:tcPr>
          <w:p w14:paraId="7452CF18" w14:textId="77777777" w:rsidR="000B5B82" w:rsidRDefault="00000000">
            <w:r>
              <w:rPr>
                <w:b/>
                <w:sz w:val="20"/>
              </w:rPr>
              <w:t>3–4</w:t>
            </w:r>
          </w:p>
        </w:tc>
        <w:tc>
          <w:tcPr>
            <w:tcW w:w="2268" w:type="dxa"/>
          </w:tcPr>
          <w:p w14:paraId="27DFCE19" w14:textId="77777777" w:rsidR="000B5B82" w:rsidRDefault="00000000">
            <w:r>
              <w:rPr>
                <w:sz w:val="20"/>
              </w:rPr>
              <w:t>Data Preparation</w:t>
            </w:r>
          </w:p>
        </w:tc>
        <w:tc>
          <w:tcPr>
            <w:tcW w:w="4876" w:type="dxa"/>
          </w:tcPr>
          <w:p w14:paraId="4FF24AA8" w14:textId="77777777" w:rsidR="000B5B82" w:rsidRDefault="00000000">
            <w:r>
              <w:rPr>
                <w:sz w:val="20"/>
              </w:rPr>
              <w:t>Missing-Value-Strategie, Ausreißer, Aggregation (Start: Stadtmittel), Feature Engineering, Backtesting-Splits</w:t>
            </w:r>
          </w:p>
        </w:tc>
        <w:tc>
          <w:tcPr>
            <w:tcW w:w="1361" w:type="dxa"/>
          </w:tcPr>
          <w:p w14:paraId="1D26E401" w14:textId="77777777" w:rsidR="000B5B82" w:rsidRDefault="00000000">
            <w:r>
              <w:rPr>
                <w:sz w:val="20"/>
              </w:rPr>
              <w:t>M1</w:t>
            </w:r>
          </w:p>
        </w:tc>
      </w:tr>
      <w:tr w:rsidR="000B5B82" w14:paraId="116B2BFD" w14:textId="77777777">
        <w:trPr>
          <w:jc w:val="center"/>
        </w:trPr>
        <w:tc>
          <w:tcPr>
            <w:tcW w:w="907" w:type="dxa"/>
            <w:shd w:val="clear" w:color="auto" w:fill="F2F2F2"/>
          </w:tcPr>
          <w:p w14:paraId="0CCE2413" w14:textId="77777777" w:rsidR="000B5B82" w:rsidRDefault="00000000">
            <w:r>
              <w:rPr>
                <w:b/>
                <w:sz w:val="20"/>
              </w:rPr>
              <w:t>5</w:t>
            </w:r>
          </w:p>
        </w:tc>
        <w:tc>
          <w:tcPr>
            <w:tcW w:w="2268" w:type="dxa"/>
            <w:shd w:val="clear" w:color="auto" w:fill="F2F2F2"/>
          </w:tcPr>
          <w:p w14:paraId="5B4AA2C6" w14:textId="77777777" w:rsidR="000B5B82" w:rsidRDefault="00000000">
            <w:r>
              <w:rPr>
                <w:sz w:val="20"/>
              </w:rPr>
              <w:t>Modeling I (MVP)</w:t>
            </w:r>
          </w:p>
        </w:tc>
        <w:tc>
          <w:tcPr>
            <w:tcW w:w="4876" w:type="dxa"/>
            <w:shd w:val="clear" w:color="auto" w:fill="F2F2F2"/>
          </w:tcPr>
          <w:p w14:paraId="595376C5" w14:textId="77777777" w:rsidR="000B5B82" w:rsidRDefault="00000000">
            <w:r>
              <w:rPr>
                <w:sz w:val="20"/>
              </w:rPr>
              <w:t>Seasonal-Naive-Baseline + Prophet (inkl. exogener Regressoren) implementieren und backtesten</w:t>
            </w:r>
          </w:p>
        </w:tc>
        <w:tc>
          <w:tcPr>
            <w:tcW w:w="1361" w:type="dxa"/>
            <w:shd w:val="clear" w:color="auto" w:fill="F2F2F2"/>
          </w:tcPr>
          <w:p w14:paraId="72005288" w14:textId="77777777" w:rsidR="000B5B82" w:rsidRDefault="00000000">
            <w:r>
              <w:rPr>
                <w:sz w:val="20"/>
              </w:rPr>
              <w:t>M2</w:t>
            </w:r>
          </w:p>
        </w:tc>
      </w:tr>
      <w:tr w:rsidR="000B5B82" w14:paraId="5BA132F5" w14:textId="77777777">
        <w:trPr>
          <w:jc w:val="center"/>
        </w:trPr>
        <w:tc>
          <w:tcPr>
            <w:tcW w:w="907" w:type="dxa"/>
          </w:tcPr>
          <w:p w14:paraId="578330B2" w14:textId="77777777" w:rsidR="000B5B82" w:rsidRDefault="00000000">
            <w:r>
              <w:rPr>
                <w:b/>
                <w:sz w:val="20"/>
              </w:rPr>
              <w:t>6–8</w:t>
            </w:r>
          </w:p>
        </w:tc>
        <w:tc>
          <w:tcPr>
            <w:tcW w:w="2268" w:type="dxa"/>
          </w:tcPr>
          <w:p w14:paraId="5EF007CF" w14:textId="77777777" w:rsidR="000B5B82" w:rsidRDefault="00000000">
            <w:r>
              <w:rPr>
                <w:sz w:val="20"/>
              </w:rPr>
              <w:t>Modeling II</w:t>
            </w:r>
          </w:p>
        </w:tc>
        <w:tc>
          <w:tcPr>
            <w:tcW w:w="4876" w:type="dxa"/>
          </w:tcPr>
          <w:p w14:paraId="396886A9" w14:textId="77777777" w:rsidR="000B5B82" w:rsidRDefault="00000000">
            <w:r>
              <w:rPr>
                <w:sz w:val="20"/>
              </w:rPr>
              <w:t>Chronos (zero-shot) und PatchTST anwenden; Unsicherheitsintervalle (Hyperparameter-Tuning nur minimal)</w:t>
            </w:r>
          </w:p>
        </w:tc>
        <w:tc>
          <w:tcPr>
            <w:tcW w:w="1361" w:type="dxa"/>
          </w:tcPr>
          <w:p w14:paraId="7A02E1E6" w14:textId="77777777" w:rsidR="000B5B82" w:rsidRDefault="00000000">
            <w:r>
              <w:rPr>
                <w:sz w:val="20"/>
              </w:rPr>
              <w:t>M3</w:t>
            </w:r>
          </w:p>
        </w:tc>
      </w:tr>
      <w:tr w:rsidR="000B5B82" w14:paraId="6F3ED638" w14:textId="77777777">
        <w:trPr>
          <w:jc w:val="center"/>
        </w:trPr>
        <w:tc>
          <w:tcPr>
            <w:tcW w:w="907" w:type="dxa"/>
            <w:shd w:val="clear" w:color="auto" w:fill="F2F2F2"/>
          </w:tcPr>
          <w:p w14:paraId="522CCB54" w14:textId="77777777" w:rsidR="000B5B82" w:rsidRDefault="00000000">
            <w:r>
              <w:rPr>
                <w:b/>
                <w:sz w:val="20"/>
              </w:rPr>
              <w:t>9–10</w:t>
            </w:r>
          </w:p>
        </w:tc>
        <w:tc>
          <w:tcPr>
            <w:tcW w:w="2268" w:type="dxa"/>
            <w:shd w:val="clear" w:color="auto" w:fill="F2F2F2"/>
          </w:tcPr>
          <w:p w14:paraId="1B8125B1" w14:textId="77777777" w:rsidR="000B5B82" w:rsidRDefault="00000000">
            <w:r>
              <w:rPr>
                <w:sz w:val="20"/>
              </w:rPr>
              <w:t>Evaluation</w:t>
            </w:r>
          </w:p>
        </w:tc>
        <w:tc>
          <w:tcPr>
            <w:tcW w:w="4876" w:type="dxa"/>
            <w:shd w:val="clear" w:color="auto" w:fill="F2F2F2"/>
          </w:tcPr>
          <w:p w14:paraId="448FB86A" w14:textId="77777777" w:rsidR="000B5B82" w:rsidRDefault="00000000">
            <w:r>
              <w:rPr>
                <w:sz w:val="20"/>
              </w:rPr>
              <w:t>Sliding-Window-Vergleich aller Modelle (RMSE/MAE/MASE, 72 h), Abgleich mit Erfolgskriterien und Referenzpaper</w:t>
            </w:r>
          </w:p>
        </w:tc>
        <w:tc>
          <w:tcPr>
            <w:tcW w:w="1361" w:type="dxa"/>
            <w:shd w:val="clear" w:color="auto" w:fill="F2F2F2"/>
          </w:tcPr>
          <w:p w14:paraId="58A28E6D" w14:textId="77777777" w:rsidR="000B5B82" w:rsidRDefault="00000000">
            <w:r>
              <w:rPr>
                <w:sz w:val="20"/>
              </w:rPr>
              <w:t>M4</w:t>
            </w:r>
          </w:p>
        </w:tc>
      </w:tr>
      <w:tr w:rsidR="000B5B82" w14:paraId="75AA4024" w14:textId="77777777">
        <w:trPr>
          <w:jc w:val="center"/>
        </w:trPr>
        <w:tc>
          <w:tcPr>
            <w:tcW w:w="907" w:type="dxa"/>
          </w:tcPr>
          <w:p w14:paraId="58AD0E64" w14:textId="77777777" w:rsidR="000B5B82" w:rsidRDefault="00000000">
            <w:r>
              <w:rPr>
                <w:b/>
                <w:sz w:val="20"/>
              </w:rPr>
              <w:t>11–13</w:t>
            </w:r>
          </w:p>
        </w:tc>
        <w:tc>
          <w:tcPr>
            <w:tcW w:w="2268" w:type="dxa"/>
          </w:tcPr>
          <w:p w14:paraId="020DE979" w14:textId="77777777" w:rsidR="000B5B82" w:rsidRDefault="00000000">
            <w:r>
              <w:rPr>
                <w:sz w:val="20"/>
              </w:rPr>
              <w:t>Deliverables erstellen</w:t>
            </w:r>
          </w:p>
        </w:tc>
        <w:tc>
          <w:tcPr>
            <w:tcW w:w="4876" w:type="dxa"/>
          </w:tcPr>
          <w:p w14:paraId="6AC283F2" w14:textId="77777777" w:rsidR="000B5B82" w:rsidRDefault="00000000">
            <w:r>
              <w:rPr>
                <w:sz w:val="20"/>
              </w:rPr>
              <w:t>Slides (CRISP-DM 1–5) erstellen; Notebook aufräumen und dokumentieren</w:t>
            </w:r>
          </w:p>
        </w:tc>
        <w:tc>
          <w:tcPr>
            <w:tcW w:w="1361" w:type="dxa"/>
          </w:tcPr>
          <w:p w14:paraId="434CD593" w14:textId="77777777" w:rsidR="000B5B82" w:rsidRDefault="00000000">
            <w:r>
              <w:rPr>
                <w:sz w:val="20"/>
              </w:rPr>
              <w:t>—</w:t>
            </w:r>
          </w:p>
        </w:tc>
      </w:tr>
      <w:tr w:rsidR="000B5B82" w14:paraId="3433DF2C" w14:textId="77777777">
        <w:trPr>
          <w:jc w:val="center"/>
        </w:trPr>
        <w:tc>
          <w:tcPr>
            <w:tcW w:w="907" w:type="dxa"/>
            <w:shd w:val="clear" w:color="auto" w:fill="F2F2F2"/>
          </w:tcPr>
          <w:p w14:paraId="1F6B99D2" w14:textId="77777777" w:rsidR="000B5B82" w:rsidRDefault="00000000">
            <w:r>
              <w:rPr>
                <w:b/>
                <w:sz w:val="20"/>
              </w:rPr>
              <w:t>14</w:t>
            </w:r>
          </w:p>
        </w:tc>
        <w:tc>
          <w:tcPr>
            <w:tcW w:w="2268" w:type="dxa"/>
            <w:shd w:val="clear" w:color="auto" w:fill="F2F2F2"/>
          </w:tcPr>
          <w:p w14:paraId="7DF8C0C3" w14:textId="77777777" w:rsidR="000B5B82" w:rsidRDefault="00000000">
            <w:r>
              <w:rPr>
                <w:sz w:val="20"/>
              </w:rPr>
              <w:t>Generalprobe &amp; Abgabe</w:t>
            </w:r>
          </w:p>
        </w:tc>
        <w:tc>
          <w:tcPr>
            <w:tcW w:w="4876" w:type="dxa"/>
            <w:shd w:val="clear" w:color="auto" w:fill="F2F2F2"/>
          </w:tcPr>
          <w:p w14:paraId="4B07F0E0" w14:textId="77777777" w:rsidR="000B5B82" w:rsidRDefault="00000000">
            <w:r>
              <w:rPr>
                <w:sz w:val="20"/>
              </w:rPr>
              <w:t>Dry-Run der Präsentation, Feedback einarbeiten; Abgabe von Slides und Notebook</w:t>
            </w:r>
          </w:p>
        </w:tc>
        <w:tc>
          <w:tcPr>
            <w:tcW w:w="1361" w:type="dxa"/>
            <w:shd w:val="clear" w:color="auto" w:fill="F2F2F2"/>
          </w:tcPr>
          <w:p w14:paraId="0AB09AEB" w14:textId="77777777" w:rsidR="000B5B82" w:rsidRDefault="00000000">
            <w:r>
              <w:rPr>
                <w:sz w:val="20"/>
              </w:rPr>
              <w:t>M5</w:t>
            </w:r>
          </w:p>
        </w:tc>
      </w:tr>
    </w:tbl>
    <w:p w14:paraId="45055E7F" w14:textId="77777777" w:rsidR="000B5B82" w:rsidRDefault="00000000">
      <w:pPr>
        <w:spacing w:before="80" w:after="160"/>
      </w:pPr>
      <w:r>
        <w:rPr>
          <w:i/>
          <w:color w:val="666666"/>
          <w:sz w:val="18"/>
        </w:rPr>
        <w:t>Bei nur 2 Wochen Laufzeit: Fokus auf Stadtmittel statt aller 12 Stationen, Chronos zero-shot ohne Fine-Tuning, PatchTST mit Standard-Konfiguration. Parallelarbeit im Team (z. B. eine Person Prophet, eine Chronos/PatchTST) ist eingeplant.</w:t>
      </w:r>
    </w:p>
    <w:p w14:paraId="7A06FADC" w14:textId="77777777" w:rsidR="000B5B82" w:rsidRDefault="00000000">
      <w:pPr>
        <w:spacing w:before="200" w:after="80"/>
      </w:pPr>
      <w:r>
        <w:rPr>
          <w:b/>
        </w:rPr>
        <w:t>Meilensteine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8050"/>
      </w:tblGrid>
      <w:tr w:rsidR="000B5B82" w14:paraId="4071BFF2" w14:textId="77777777">
        <w:trPr>
          <w:jc w:val="center"/>
        </w:trPr>
        <w:tc>
          <w:tcPr>
            <w:tcW w:w="1361" w:type="dxa"/>
            <w:shd w:val="clear" w:color="auto" w:fill="1F4E79"/>
          </w:tcPr>
          <w:p w14:paraId="78D2CA1F" w14:textId="77777777" w:rsidR="000B5B82" w:rsidRDefault="00000000">
            <w:r>
              <w:rPr>
                <w:b/>
                <w:color w:val="FFFFFF"/>
                <w:sz w:val="20"/>
              </w:rPr>
              <w:t>Meilenstein</w:t>
            </w:r>
          </w:p>
        </w:tc>
        <w:tc>
          <w:tcPr>
            <w:tcW w:w="8050" w:type="dxa"/>
            <w:shd w:val="clear" w:color="auto" w:fill="1F4E79"/>
          </w:tcPr>
          <w:p w14:paraId="49A0FF5F" w14:textId="77777777" w:rsidR="000B5B82" w:rsidRDefault="00000000">
            <w:r>
              <w:rPr>
                <w:b/>
                <w:color w:val="FFFFFF"/>
                <w:sz w:val="20"/>
              </w:rPr>
              <w:t>Ergebnis (Definition of Done)</w:t>
            </w:r>
          </w:p>
        </w:tc>
      </w:tr>
      <w:tr w:rsidR="000B5B82" w14:paraId="109DBC34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66DD77FC" w14:textId="77777777" w:rsidR="000B5B82" w:rsidRDefault="00000000">
            <w:r>
              <w:rPr>
                <w:b/>
                <w:sz w:val="20"/>
              </w:rPr>
              <w:t>M1</w:t>
            </w:r>
          </w:p>
        </w:tc>
        <w:tc>
          <w:tcPr>
            <w:tcW w:w="8050" w:type="dxa"/>
            <w:shd w:val="clear" w:color="auto" w:fill="F2F2F2"/>
          </w:tcPr>
          <w:p w14:paraId="5950ECEA" w14:textId="77777777" w:rsidR="000B5B82" w:rsidRDefault="00000000">
            <w:r>
              <w:rPr>
                <w:sz w:val="20"/>
              </w:rPr>
              <w:t>Daten bereinigt und verstanden; EDA-Report; Backtesting-Design festgelegt</w:t>
            </w:r>
          </w:p>
        </w:tc>
      </w:tr>
      <w:tr w:rsidR="000B5B82" w14:paraId="306B4FA1" w14:textId="77777777">
        <w:trPr>
          <w:jc w:val="center"/>
        </w:trPr>
        <w:tc>
          <w:tcPr>
            <w:tcW w:w="1361" w:type="dxa"/>
          </w:tcPr>
          <w:p w14:paraId="0E49DFA6" w14:textId="77777777" w:rsidR="000B5B82" w:rsidRDefault="00000000">
            <w:r>
              <w:rPr>
                <w:b/>
                <w:sz w:val="20"/>
              </w:rPr>
              <w:t>M2</w:t>
            </w:r>
          </w:p>
        </w:tc>
        <w:tc>
          <w:tcPr>
            <w:tcW w:w="8050" w:type="dxa"/>
          </w:tcPr>
          <w:p w14:paraId="4315A518" w14:textId="77777777" w:rsidR="000B5B82" w:rsidRDefault="00000000">
            <w:r>
              <w:rPr>
                <w:sz w:val="20"/>
              </w:rPr>
              <w:t>MVP erreicht: Baseline + Prophet laufen end-to-end inkl. Evaluation (MVP-first laut Kick-off)</w:t>
            </w:r>
          </w:p>
        </w:tc>
      </w:tr>
      <w:tr w:rsidR="000B5B82" w14:paraId="039F8F76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1FDA9906" w14:textId="77777777" w:rsidR="000B5B82" w:rsidRDefault="00000000">
            <w:r>
              <w:rPr>
                <w:b/>
                <w:sz w:val="20"/>
              </w:rPr>
              <w:t>M3</w:t>
            </w:r>
          </w:p>
        </w:tc>
        <w:tc>
          <w:tcPr>
            <w:tcW w:w="8050" w:type="dxa"/>
            <w:shd w:val="clear" w:color="auto" w:fill="F2F2F2"/>
          </w:tcPr>
          <w:p w14:paraId="202D443D" w14:textId="77777777" w:rsidR="000B5B82" w:rsidRDefault="00000000">
            <w:r>
              <w:rPr>
                <w:sz w:val="20"/>
              </w:rPr>
              <w:t>Chronos &amp; PatchTST liefern Prognosen inkl. Unsicherheitsintervallen</w:t>
            </w:r>
          </w:p>
        </w:tc>
      </w:tr>
      <w:tr w:rsidR="000B5B82" w14:paraId="70EF481F" w14:textId="77777777">
        <w:trPr>
          <w:jc w:val="center"/>
        </w:trPr>
        <w:tc>
          <w:tcPr>
            <w:tcW w:w="1361" w:type="dxa"/>
          </w:tcPr>
          <w:p w14:paraId="1B4F574B" w14:textId="77777777" w:rsidR="000B5B82" w:rsidRDefault="00000000">
            <w:r>
              <w:rPr>
                <w:b/>
                <w:sz w:val="20"/>
              </w:rPr>
              <w:t>M4</w:t>
            </w:r>
          </w:p>
        </w:tc>
        <w:tc>
          <w:tcPr>
            <w:tcW w:w="8050" w:type="dxa"/>
          </w:tcPr>
          <w:p w14:paraId="4DD49F47" w14:textId="77777777" w:rsidR="000B5B82" w:rsidRDefault="00000000">
            <w:r>
              <w:rPr>
                <w:sz w:val="20"/>
              </w:rPr>
              <w:t>Finaler Modellvergleich; Erfolgskriterium geprüft (≥ 15–20 % RMSE-Reduktion?)</w:t>
            </w:r>
          </w:p>
        </w:tc>
      </w:tr>
      <w:tr w:rsidR="000B5B82" w14:paraId="1CB322C9" w14:textId="77777777">
        <w:trPr>
          <w:jc w:val="center"/>
        </w:trPr>
        <w:tc>
          <w:tcPr>
            <w:tcW w:w="1361" w:type="dxa"/>
            <w:shd w:val="clear" w:color="auto" w:fill="F2F2F2"/>
          </w:tcPr>
          <w:p w14:paraId="26AECB98" w14:textId="77777777" w:rsidR="000B5B82" w:rsidRDefault="00000000">
            <w:r>
              <w:rPr>
                <w:b/>
                <w:sz w:val="20"/>
              </w:rPr>
              <w:t>M5</w:t>
            </w:r>
          </w:p>
        </w:tc>
        <w:tc>
          <w:tcPr>
            <w:tcW w:w="8050" w:type="dxa"/>
            <w:shd w:val="clear" w:color="auto" w:fill="F2F2F2"/>
          </w:tcPr>
          <w:p w14:paraId="1AC5434A" w14:textId="77777777" w:rsidR="000B5B82" w:rsidRDefault="00000000">
            <w:r>
              <w:rPr>
                <w:sz w:val="20"/>
              </w:rPr>
              <w:t>Dry-Run absolviert; Slides und dokumentiertes Notebook abgegeben</w:t>
            </w:r>
          </w:p>
        </w:tc>
      </w:tr>
    </w:tbl>
    <w:p w14:paraId="1F4A35A4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Rollen (laut Team Plan)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876"/>
      </w:tblGrid>
      <w:tr w:rsidR="000B5B82" w14:paraId="186E8AE5" w14:textId="77777777">
        <w:trPr>
          <w:jc w:val="center"/>
        </w:trPr>
        <w:tc>
          <w:tcPr>
            <w:tcW w:w="4535" w:type="dxa"/>
            <w:shd w:val="clear" w:color="auto" w:fill="1F4E79"/>
          </w:tcPr>
          <w:p w14:paraId="7CF88607" w14:textId="77777777" w:rsidR="000B5B82" w:rsidRDefault="00000000">
            <w:r>
              <w:rPr>
                <w:b/>
                <w:color w:val="FFFFFF"/>
                <w:sz w:val="20"/>
              </w:rPr>
              <w:t>Rolle</w:t>
            </w:r>
          </w:p>
        </w:tc>
        <w:tc>
          <w:tcPr>
            <w:tcW w:w="4876" w:type="dxa"/>
            <w:shd w:val="clear" w:color="auto" w:fill="1F4E79"/>
          </w:tcPr>
          <w:p w14:paraId="653AB63F" w14:textId="77777777" w:rsidR="000B5B82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</w:tr>
      <w:tr w:rsidR="000B5B82" w14:paraId="7B6373B1" w14:textId="77777777">
        <w:trPr>
          <w:jc w:val="center"/>
        </w:trPr>
        <w:tc>
          <w:tcPr>
            <w:tcW w:w="4535" w:type="dxa"/>
            <w:shd w:val="clear" w:color="auto" w:fill="F2F2F2"/>
          </w:tcPr>
          <w:p w14:paraId="63D33E45" w14:textId="77777777" w:rsidR="000B5B82" w:rsidRDefault="00000000">
            <w:r>
              <w:rPr>
                <w:b/>
                <w:sz w:val="20"/>
              </w:rPr>
              <w:t>Baseline Owner</w:t>
            </w:r>
          </w:p>
        </w:tc>
        <w:tc>
          <w:tcPr>
            <w:tcW w:w="4876" w:type="dxa"/>
            <w:shd w:val="clear" w:color="auto" w:fill="F2F2F2"/>
          </w:tcPr>
          <w:p w14:paraId="3A08B70E" w14:textId="77777777" w:rsidR="000B5B82" w:rsidRDefault="00000000">
            <w:r>
              <w:rPr>
                <w:sz w:val="20"/>
              </w:rPr>
              <w:t>(eintragen)</w:t>
            </w:r>
          </w:p>
        </w:tc>
      </w:tr>
      <w:tr w:rsidR="000B5B82" w14:paraId="214D88B7" w14:textId="77777777">
        <w:trPr>
          <w:jc w:val="center"/>
        </w:trPr>
        <w:tc>
          <w:tcPr>
            <w:tcW w:w="4535" w:type="dxa"/>
          </w:tcPr>
          <w:p w14:paraId="315A44D0" w14:textId="77777777" w:rsidR="000B5B82" w:rsidRDefault="00000000">
            <w:r>
              <w:rPr>
                <w:b/>
                <w:sz w:val="20"/>
              </w:rPr>
              <w:t>Classical Owner (Prophet)</w:t>
            </w:r>
          </w:p>
        </w:tc>
        <w:tc>
          <w:tcPr>
            <w:tcW w:w="4876" w:type="dxa"/>
          </w:tcPr>
          <w:p w14:paraId="6F0EAE9C" w14:textId="77777777" w:rsidR="000B5B82" w:rsidRDefault="00000000">
            <w:r>
              <w:rPr>
                <w:sz w:val="20"/>
              </w:rPr>
              <w:t>(eintragen)</w:t>
            </w:r>
          </w:p>
        </w:tc>
      </w:tr>
      <w:tr w:rsidR="000B5B82" w14:paraId="6265CB6F" w14:textId="77777777">
        <w:trPr>
          <w:jc w:val="center"/>
        </w:trPr>
        <w:tc>
          <w:tcPr>
            <w:tcW w:w="4535" w:type="dxa"/>
            <w:shd w:val="clear" w:color="auto" w:fill="F2F2F2"/>
          </w:tcPr>
          <w:p w14:paraId="368299A4" w14:textId="77777777" w:rsidR="000B5B82" w:rsidRDefault="00000000">
            <w:r>
              <w:rPr>
                <w:b/>
                <w:sz w:val="20"/>
              </w:rPr>
              <w:t>Deep-Learning Owner (Chronos/PatchTST)</w:t>
            </w:r>
          </w:p>
        </w:tc>
        <w:tc>
          <w:tcPr>
            <w:tcW w:w="4876" w:type="dxa"/>
            <w:shd w:val="clear" w:color="auto" w:fill="F2F2F2"/>
          </w:tcPr>
          <w:p w14:paraId="4B4CF528" w14:textId="77777777" w:rsidR="000B5B82" w:rsidRDefault="00000000">
            <w:r>
              <w:rPr>
                <w:sz w:val="20"/>
              </w:rPr>
              <w:t>(eintragen)</w:t>
            </w:r>
          </w:p>
        </w:tc>
      </w:tr>
      <w:tr w:rsidR="000B5B82" w14:paraId="0BD76CD2" w14:textId="77777777">
        <w:trPr>
          <w:jc w:val="center"/>
        </w:trPr>
        <w:tc>
          <w:tcPr>
            <w:tcW w:w="4535" w:type="dxa"/>
          </w:tcPr>
          <w:p w14:paraId="763A3B3C" w14:textId="77777777" w:rsidR="000B5B82" w:rsidRDefault="00000000">
            <w:r>
              <w:rPr>
                <w:b/>
                <w:sz w:val="20"/>
              </w:rPr>
              <w:t>Evaluation &amp; Uncertainty Owner</w:t>
            </w:r>
          </w:p>
        </w:tc>
        <w:tc>
          <w:tcPr>
            <w:tcW w:w="4876" w:type="dxa"/>
          </w:tcPr>
          <w:p w14:paraId="32FF6BCD" w14:textId="77777777" w:rsidR="000B5B82" w:rsidRDefault="00000000">
            <w:r>
              <w:rPr>
                <w:sz w:val="20"/>
              </w:rPr>
              <w:t>(eintragen)</w:t>
            </w:r>
          </w:p>
        </w:tc>
      </w:tr>
      <w:tr w:rsidR="000B5B82" w14:paraId="40F625FF" w14:textId="77777777">
        <w:trPr>
          <w:jc w:val="center"/>
        </w:trPr>
        <w:tc>
          <w:tcPr>
            <w:tcW w:w="4535" w:type="dxa"/>
            <w:shd w:val="clear" w:color="auto" w:fill="F2F2F2"/>
          </w:tcPr>
          <w:p w14:paraId="6276637E" w14:textId="77777777" w:rsidR="000B5B82" w:rsidRDefault="00000000">
            <w:r>
              <w:rPr>
                <w:b/>
                <w:sz w:val="20"/>
              </w:rPr>
              <w:t>Write-up &amp; Slides Owner</w:t>
            </w:r>
          </w:p>
        </w:tc>
        <w:tc>
          <w:tcPr>
            <w:tcW w:w="4876" w:type="dxa"/>
            <w:shd w:val="clear" w:color="auto" w:fill="F2F2F2"/>
          </w:tcPr>
          <w:p w14:paraId="72D3C33E" w14:textId="77777777" w:rsidR="000B5B82" w:rsidRDefault="00000000">
            <w:r>
              <w:rPr>
                <w:sz w:val="20"/>
              </w:rPr>
              <w:t>(eintragen)</w:t>
            </w:r>
          </w:p>
        </w:tc>
      </w:tr>
    </w:tbl>
    <w:p w14:paraId="3E1C86DF" w14:textId="77777777" w:rsidR="000B5B82" w:rsidRDefault="00000000">
      <w:pPr>
        <w:spacing w:before="80" w:after="160"/>
      </w:pPr>
      <w:r>
        <w:rPr>
          <w:i/>
          <w:color w:val="666666"/>
          <w:sz w:val="18"/>
        </w:rPr>
        <w:t>Bei zwei Personen übernimmt jede:r mehrere Rollen – laut Handout ausdrücklich vorgesehen.</w:t>
      </w:r>
    </w:p>
    <w:p w14:paraId="676EEDAE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t>Top-3-Risiken und Gegenmaßnahmen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855"/>
        <w:gridCol w:w="5102"/>
      </w:tblGrid>
      <w:tr w:rsidR="000B5B82" w14:paraId="24843C37" w14:textId="77777777">
        <w:trPr>
          <w:jc w:val="center"/>
        </w:trPr>
        <w:tc>
          <w:tcPr>
            <w:tcW w:w="454" w:type="dxa"/>
            <w:shd w:val="clear" w:color="auto" w:fill="1F4E79"/>
          </w:tcPr>
          <w:p w14:paraId="25A10FCB" w14:textId="77777777" w:rsidR="000B5B82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855" w:type="dxa"/>
            <w:shd w:val="clear" w:color="auto" w:fill="1F4E79"/>
          </w:tcPr>
          <w:p w14:paraId="2EE7A195" w14:textId="77777777" w:rsidR="000B5B82" w:rsidRDefault="00000000">
            <w:r>
              <w:rPr>
                <w:b/>
                <w:color w:val="FFFFFF"/>
                <w:sz w:val="20"/>
              </w:rPr>
              <w:t>Risiko</w:t>
            </w:r>
          </w:p>
        </w:tc>
        <w:tc>
          <w:tcPr>
            <w:tcW w:w="5102" w:type="dxa"/>
            <w:shd w:val="clear" w:color="auto" w:fill="1F4E79"/>
          </w:tcPr>
          <w:p w14:paraId="072EABDF" w14:textId="77777777" w:rsidR="000B5B82" w:rsidRDefault="00000000">
            <w:r>
              <w:rPr>
                <w:b/>
                <w:color w:val="FFFFFF"/>
                <w:sz w:val="20"/>
              </w:rPr>
              <w:t>Gegenmaßnahme</w:t>
            </w:r>
          </w:p>
        </w:tc>
      </w:tr>
      <w:tr w:rsidR="000B5B82" w14:paraId="5A798D1D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0006D849" w14:textId="77777777" w:rsidR="000B5B82" w:rsidRDefault="00000000">
            <w:r>
              <w:rPr>
                <w:b/>
                <w:sz w:val="20"/>
              </w:rPr>
              <w:t>1</w:t>
            </w:r>
          </w:p>
        </w:tc>
        <w:tc>
          <w:tcPr>
            <w:tcW w:w="3855" w:type="dxa"/>
            <w:shd w:val="clear" w:color="auto" w:fill="F2F2F2"/>
          </w:tcPr>
          <w:p w14:paraId="21A414E1" w14:textId="77777777" w:rsidR="000B5B82" w:rsidRDefault="00000000">
            <w:r>
              <w:rPr>
                <w:sz w:val="20"/>
              </w:rPr>
              <w:t>Sehr komplexes Problem (Wetterdynamik, 72-h-Horizont)</w:t>
            </w:r>
          </w:p>
        </w:tc>
        <w:tc>
          <w:tcPr>
            <w:tcW w:w="5102" w:type="dxa"/>
            <w:shd w:val="clear" w:color="auto" w:fill="F2F2F2"/>
          </w:tcPr>
          <w:p w14:paraId="2EC1C399" w14:textId="77777777" w:rsidR="000B5B82" w:rsidRDefault="00000000">
            <w:r>
              <w:rPr>
                <w:sz w:val="20"/>
              </w:rPr>
              <w:t>MVP-first; Start mit Stadtmittel statt 12 Einzelstationen; Umfang erst nach funktionierendem MVP erweitern</w:t>
            </w:r>
          </w:p>
        </w:tc>
      </w:tr>
      <w:tr w:rsidR="000B5B82" w14:paraId="14B9C2B6" w14:textId="77777777">
        <w:trPr>
          <w:jc w:val="center"/>
        </w:trPr>
        <w:tc>
          <w:tcPr>
            <w:tcW w:w="454" w:type="dxa"/>
          </w:tcPr>
          <w:p w14:paraId="042764C9" w14:textId="77777777" w:rsidR="000B5B82" w:rsidRDefault="00000000">
            <w:r>
              <w:rPr>
                <w:b/>
                <w:sz w:val="20"/>
              </w:rPr>
              <w:t>2</w:t>
            </w:r>
          </w:p>
        </w:tc>
        <w:tc>
          <w:tcPr>
            <w:tcW w:w="3855" w:type="dxa"/>
          </w:tcPr>
          <w:p w14:paraId="76521EED" w14:textId="77777777" w:rsidR="000B5B82" w:rsidRDefault="00000000">
            <w:r>
              <w:rPr>
                <w:sz w:val="20"/>
              </w:rPr>
              <w:t>Rechenzeit/Komplexität der Deep-Learning-Modelle</w:t>
            </w:r>
          </w:p>
        </w:tc>
        <w:tc>
          <w:tcPr>
            <w:tcW w:w="5102" w:type="dxa"/>
          </w:tcPr>
          <w:p w14:paraId="477954DF" w14:textId="77777777" w:rsidR="000B5B82" w:rsidRDefault="00000000">
            <w:r>
              <w:rPr>
                <w:sz w:val="20"/>
              </w:rPr>
              <w:t>Chronos zero-shot (kein Training); PatchTST mit Standard-Konfiguration; kleine Modellvarianten wählen</w:t>
            </w:r>
          </w:p>
        </w:tc>
      </w:tr>
      <w:tr w:rsidR="000B5B82" w14:paraId="248C026B" w14:textId="77777777">
        <w:trPr>
          <w:jc w:val="center"/>
        </w:trPr>
        <w:tc>
          <w:tcPr>
            <w:tcW w:w="454" w:type="dxa"/>
            <w:shd w:val="clear" w:color="auto" w:fill="F2F2F2"/>
          </w:tcPr>
          <w:p w14:paraId="356F6F79" w14:textId="77777777" w:rsidR="000B5B82" w:rsidRDefault="00000000">
            <w:r>
              <w:rPr>
                <w:b/>
                <w:sz w:val="20"/>
              </w:rPr>
              <w:t>3</w:t>
            </w:r>
          </w:p>
        </w:tc>
        <w:tc>
          <w:tcPr>
            <w:tcW w:w="3855" w:type="dxa"/>
            <w:shd w:val="clear" w:color="auto" w:fill="F2F2F2"/>
          </w:tcPr>
          <w:p w14:paraId="0F144702" w14:textId="77777777" w:rsidR="000B5B82" w:rsidRDefault="00000000">
            <w:r>
              <w:rPr>
                <w:sz w:val="20"/>
              </w:rPr>
              <w:t>Zeitplan (2 Wochen) zu knapp für alle Experimente</w:t>
            </w:r>
          </w:p>
        </w:tc>
        <w:tc>
          <w:tcPr>
            <w:tcW w:w="5102" w:type="dxa"/>
            <w:shd w:val="clear" w:color="auto" w:fill="F2F2F2"/>
          </w:tcPr>
          <w:p w14:paraId="17F4C73C" w14:textId="77777777" w:rsidR="000B5B82" w:rsidRDefault="00000000">
            <w:r>
              <w:rPr>
                <w:sz w:val="20"/>
              </w:rPr>
              <w:t>Feste Meilensteine; Ablationen (z. B. Kovariaten-Vergleich) nur wenn M4 rechtzeitig erreicht</w:t>
            </w:r>
          </w:p>
        </w:tc>
      </w:tr>
    </w:tbl>
    <w:p w14:paraId="2A459080" w14:textId="77777777" w:rsidR="000B5B82" w:rsidRDefault="00000000">
      <w:pPr>
        <w:pStyle w:val="berschrift1"/>
        <w:spacing w:before="280" w:after="120"/>
      </w:pPr>
      <w:r>
        <w:rPr>
          <w:color w:val="1F4E79"/>
          <w:sz w:val="30"/>
        </w:rPr>
        <w:lastRenderedPageBreak/>
        <w:t>Definition of Done (laut Team Plan)</w:t>
      </w:r>
    </w:p>
    <w:p w14:paraId="49C538DE" w14:textId="77777777" w:rsidR="000B5B82" w:rsidRDefault="00000000">
      <w:pPr>
        <w:pStyle w:val="Aufzhlungszeichen"/>
        <w:spacing w:after="40"/>
      </w:pPr>
      <w:r>
        <w:t>Slides fertig</w:t>
      </w:r>
    </w:p>
    <w:p w14:paraId="2E238998" w14:textId="77777777" w:rsidR="000B5B82" w:rsidRDefault="00000000">
      <w:pPr>
        <w:pStyle w:val="Aufzhlungszeichen"/>
        <w:spacing w:after="40"/>
      </w:pPr>
      <w:r>
        <w:t>Dokumentiertes, reproduzierbares Notebook</w:t>
      </w:r>
    </w:p>
    <w:p w14:paraId="24626A1B" w14:textId="77777777" w:rsidR="000B5B82" w:rsidRDefault="00000000">
      <w:pPr>
        <w:pStyle w:val="Aufzhlungszeichen"/>
        <w:spacing w:after="40"/>
      </w:pPr>
      <w:r>
        <w:t>Ehrliche Evaluation inkl. Vergleich gegen die Baseline</w:t>
      </w:r>
    </w:p>
    <w:p w14:paraId="6E8D5823" w14:textId="77777777" w:rsidR="000B5B82" w:rsidRDefault="00000000">
      <w:pPr>
        <w:pStyle w:val="Aufzhlungszeichen"/>
        <w:spacing w:after="40"/>
      </w:pPr>
      <w:r>
        <w:t>Mindestens eine Methode ist NEU fürs Team (PatchTST)</w:t>
      </w:r>
    </w:p>
    <w:p w14:paraId="3F7B17BF" w14:textId="77777777" w:rsidR="000B5B82" w:rsidRDefault="00000000">
      <w:pPr>
        <w:pStyle w:val="Aufzhlungszeichen"/>
        <w:spacing w:after="40"/>
      </w:pPr>
      <w:r>
        <w:t>Gewählte Challenges (Uncertainty, Multivariat, exogene Treiber) explizit adressiert</w:t>
      </w:r>
    </w:p>
    <w:p w14:paraId="704ADCEA" w14:textId="77777777" w:rsidR="000B5B82" w:rsidRDefault="00000000">
      <w:pPr>
        <w:spacing w:before="240" w:after="80"/>
      </w:pPr>
      <w:r>
        <w:rPr>
          <w:i/>
          <w:color w:val="666666"/>
          <w:sz w:val="18"/>
        </w:rPr>
        <w:t>Hinweis: CRISP-DM ist iterativ – Rücksprünge (z. B. von Evaluation zurück zu Data Preparation) sind eingeplant und normal.</w:t>
      </w:r>
    </w:p>
    <w:sectPr w:rsidR="000B5B8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37879">
    <w:abstractNumId w:val="8"/>
  </w:num>
  <w:num w:numId="2" w16cid:durableId="1072236635">
    <w:abstractNumId w:val="6"/>
  </w:num>
  <w:num w:numId="3" w16cid:durableId="626743119">
    <w:abstractNumId w:val="5"/>
  </w:num>
  <w:num w:numId="4" w16cid:durableId="940259990">
    <w:abstractNumId w:val="4"/>
  </w:num>
  <w:num w:numId="5" w16cid:durableId="1965505299">
    <w:abstractNumId w:val="7"/>
  </w:num>
  <w:num w:numId="6" w16cid:durableId="1345520503">
    <w:abstractNumId w:val="3"/>
  </w:num>
  <w:num w:numId="7" w16cid:durableId="812139284">
    <w:abstractNumId w:val="2"/>
  </w:num>
  <w:num w:numId="8" w16cid:durableId="1552888410">
    <w:abstractNumId w:val="1"/>
  </w:num>
  <w:num w:numId="9" w16cid:durableId="15900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B82"/>
    <w:rsid w:val="0015074B"/>
    <w:rsid w:val="0029639D"/>
    <w:rsid w:val="00326F90"/>
    <w:rsid w:val="009D2204"/>
    <w:rsid w:val="00AA1D8D"/>
    <w:rsid w:val="00B47730"/>
    <w:rsid w:val="00C014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7D69A3"/>
  <w14:defaultImageDpi w14:val="300"/>
  <w15:docId w15:val="{7F7F98C1-00CE-4782-B96C-0B184098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881</Words>
  <Characters>6640</Characters>
  <Application>Microsoft Office Word</Application>
  <DocSecurity>0</DocSecurity>
  <Lines>179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Steffen</cp:lastModifiedBy>
  <cp:revision>2</cp:revision>
  <dcterms:created xsi:type="dcterms:W3CDTF">2013-12-23T23:15:00Z</dcterms:created>
  <dcterms:modified xsi:type="dcterms:W3CDTF">2026-07-11T10:50:00Z</dcterms:modified>
  <cp:category/>
</cp:coreProperties>
</file>