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5AAACA0" w14:textId="3794BE4E" w:rsidR="00D672CF" w:rsidRDefault="00D672CF" w:rsidP="00D672CF">
      <w:pPr>
        <w:rPr>
          <w:rFonts w:ascii="Arial" w:hAnsi="Arial" w:cs="Arial"/>
          <w:b/>
          <w:sz w:val="28"/>
        </w:rPr>
      </w:pPr>
    </w:p>
    <w:p w14:paraId="7C55CC74" w14:textId="7D4E2D05" w:rsidR="00D672CF" w:rsidRDefault="3196B232" w:rsidP="6A88BB77">
      <w:pPr>
        <w:jc w:val="center"/>
        <w:rPr>
          <w:rFonts w:ascii="Arial" w:eastAsia="Arial" w:hAnsi="Arial" w:cs="Arial"/>
          <w:b/>
          <w:bCs/>
          <w:sz w:val="24"/>
          <w:szCs w:val="24"/>
        </w:rPr>
      </w:pPr>
      <w:r w:rsidRPr="6A88BB77">
        <w:rPr>
          <w:rFonts w:ascii="Arial" w:eastAsia="Arial" w:hAnsi="Arial" w:cs="Arial"/>
          <w:b/>
          <w:bCs/>
          <w:sz w:val="24"/>
          <w:szCs w:val="24"/>
        </w:rPr>
        <w:t>Implementación de Estrategias de Atención con Enfoque Pluralista y Diferencial en el Centro de la Industria, la Empresa y los Servicios del SENA Regional Huila</w:t>
      </w:r>
    </w:p>
    <w:p w14:paraId="029184F1" w14:textId="0A8810D1" w:rsidR="00D672CF" w:rsidRPr="00FA0752" w:rsidRDefault="3DBD7270" w:rsidP="6A88BB77">
      <w:pPr>
        <w:jc w:val="center"/>
        <w:rPr>
          <w:rFonts w:ascii="Arial" w:eastAsia="Arial" w:hAnsi="Arial" w:cs="Arial"/>
          <w:sz w:val="24"/>
          <w:szCs w:val="24"/>
          <w:vertAlign w:val="superscript"/>
        </w:rPr>
      </w:pPr>
      <w:r w:rsidRPr="6A88BB77">
        <w:rPr>
          <w:rFonts w:ascii="Arial" w:eastAsia="Arial" w:hAnsi="Arial" w:cs="Arial"/>
          <w:sz w:val="24"/>
          <w:szCs w:val="24"/>
        </w:rPr>
        <w:t>Brand</w:t>
      </w:r>
      <w:r w:rsidR="010D0887" w:rsidRPr="6A88BB77">
        <w:rPr>
          <w:rFonts w:ascii="Arial" w:eastAsia="Arial" w:hAnsi="Arial" w:cs="Arial"/>
          <w:sz w:val="24"/>
          <w:szCs w:val="24"/>
        </w:rPr>
        <w:t xml:space="preserve">, </w:t>
      </w:r>
      <w:r w:rsidR="18BFBE3C" w:rsidRPr="6A88BB77">
        <w:rPr>
          <w:rFonts w:ascii="Arial" w:eastAsia="Arial" w:hAnsi="Arial" w:cs="Arial"/>
          <w:sz w:val="24"/>
          <w:szCs w:val="24"/>
        </w:rPr>
        <w:t>Erika</w:t>
      </w:r>
      <w:r w:rsidR="78B59949" w:rsidRPr="6A88BB77">
        <w:rPr>
          <w:rFonts w:ascii="Arial" w:eastAsia="Arial" w:hAnsi="Arial" w:cs="Arial"/>
          <w:sz w:val="24"/>
          <w:szCs w:val="24"/>
          <w:vertAlign w:val="superscript"/>
        </w:rPr>
        <w:t>1</w:t>
      </w:r>
      <w:r w:rsidR="78B59949" w:rsidRPr="6A88BB77">
        <w:rPr>
          <w:rFonts w:ascii="Arial" w:eastAsia="Arial" w:hAnsi="Arial" w:cs="Arial"/>
          <w:b/>
          <w:bCs/>
          <w:sz w:val="24"/>
          <w:szCs w:val="24"/>
        </w:rPr>
        <w:t xml:space="preserve">; </w:t>
      </w:r>
      <w:r w:rsidR="55265E01" w:rsidRPr="6A88BB77">
        <w:rPr>
          <w:rFonts w:ascii="Arial" w:eastAsia="Arial" w:hAnsi="Arial" w:cs="Arial"/>
          <w:sz w:val="24"/>
          <w:szCs w:val="24"/>
        </w:rPr>
        <w:t>Oviedo</w:t>
      </w:r>
      <w:r w:rsidR="78B59949" w:rsidRPr="6A88BB77">
        <w:rPr>
          <w:rFonts w:ascii="Arial" w:eastAsia="Arial" w:hAnsi="Arial" w:cs="Arial"/>
          <w:sz w:val="24"/>
          <w:szCs w:val="24"/>
        </w:rPr>
        <w:t xml:space="preserve">, </w:t>
      </w:r>
      <w:r w:rsidR="2C0E6B77" w:rsidRPr="6A88BB77">
        <w:rPr>
          <w:rFonts w:ascii="Arial" w:eastAsia="Arial" w:hAnsi="Arial" w:cs="Arial"/>
          <w:sz w:val="24"/>
          <w:szCs w:val="24"/>
        </w:rPr>
        <w:t>Alberto</w:t>
      </w:r>
      <w:r w:rsidR="3CD027D6" w:rsidRPr="6A88BB77">
        <w:rPr>
          <w:rFonts w:ascii="Arial" w:eastAsia="Arial" w:hAnsi="Arial" w:cs="Arial"/>
          <w:sz w:val="24"/>
          <w:szCs w:val="24"/>
          <w:vertAlign w:val="superscript"/>
        </w:rPr>
        <w:t xml:space="preserve"> 2</w:t>
      </w:r>
      <w:r w:rsidR="3CD027D6" w:rsidRPr="6A88BB77">
        <w:rPr>
          <w:rFonts w:ascii="Arial" w:eastAsia="Arial" w:hAnsi="Arial" w:cs="Arial"/>
          <w:b/>
          <w:bCs/>
          <w:sz w:val="24"/>
          <w:szCs w:val="24"/>
        </w:rPr>
        <w:t>;</w:t>
      </w:r>
      <w:r w:rsidR="3CD027D6" w:rsidRPr="6A88BB77">
        <w:rPr>
          <w:rFonts w:ascii="Arial" w:eastAsia="Arial" w:hAnsi="Arial" w:cs="Arial"/>
          <w:sz w:val="24"/>
          <w:szCs w:val="24"/>
        </w:rPr>
        <w:t xml:space="preserve"> Pencue, Jesús</w:t>
      </w:r>
      <w:r w:rsidR="3CD027D6" w:rsidRPr="6A88BB77">
        <w:rPr>
          <w:rFonts w:ascii="Arial" w:eastAsia="Arial" w:hAnsi="Arial" w:cs="Arial"/>
          <w:sz w:val="24"/>
          <w:szCs w:val="24"/>
          <w:vertAlign w:val="superscript"/>
        </w:rPr>
        <w:t>3</w:t>
      </w:r>
    </w:p>
    <w:p w14:paraId="23A5BC56" w14:textId="170CD349" w:rsidR="00D672CF" w:rsidRDefault="78B59949" w:rsidP="6A88BB77">
      <w:pPr>
        <w:jc w:val="center"/>
        <w:rPr>
          <w:rFonts w:ascii="Arial" w:eastAsia="Arial" w:hAnsi="Arial" w:cs="Arial"/>
          <w:sz w:val="24"/>
          <w:szCs w:val="24"/>
        </w:rPr>
      </w:pPr>
      <w:r w:rsidRPr="6A88BB77">
        <w:rPr>
          <w:rFonts w:ascii="Arial" w:eastAsia="Arial" w:hAnsi="Arial" w:cs="Arial"/>
          <w:sz w:val="24"/>
          <w:szCs w:val="24"/>
          <w:vertAlign w:val="superscript"/>
        </w:rPr>
        <w:t>1</w:t>
      </w:r>
      <w:r w:rsidR="010D0887" w:rsidRPr="6A88BB77">
        <w:rPr>
          <w:rFonts w:ascii="Arial" w:eastAsia="Arial" w:hAnsi="Arial" w:cs="Arial"/>
          <w:sz w:val="24"/>
          <w:szCs w:val="24"/>
        </w:rPr>
        <w:t>Cen</w:t>
      </w:r>
      <w:r w:rsidR="591DE00F" w:rsidRPr="6A88BB77">
        <w:rPr>
          <w:rFonts w:ascii="Arial" w:eastAsia="Arial" w:hAnsi="Arial" w:cs="Arial"/>
          <w:sz w:val="24"/>
          <w:szCs w:val="24"/>
        </w:rPr>
        <w:t>tro de la Industria, la Empresa y los Servicios del SENA Regional Huila</w:t>
      </w:r>
      <w:r w:rsidR="010D0887" w:rsidRPr="6A88BB77">
        <w:rPr>
          <w:rFonts w:ascii="Arial" w:eastAsia="Arial" w:hAnsi="Arial" w:cs="Arial"/>
          <w:sz w:val="24"/>
          <w:szCs w:val="24"/>
        </w:rPr>
        <w:t>. Semillero de Investigación</w:t>
      </w:r>
      <w:r w:rsidR="1E3D6F71" w:rsidRPr="6A88BB77">
        <w:rPr>
          <w:rFonts w:ascii="Arial" w:eastAsia="Arial" w:hAnsi="Arial" w:cs="Arial"/>
          <w:sz w:val="24"/>
          <w:szCs w:val="24"/>
        </w:rPr>
        <w:t xml:space="preserve"> de</w:t>
      </w:r>
      <w:r w:rsidR="5A7B0067" w:rsidRPr="6A88BB77">
        <w:rPr>
          <w:rFonts w:ascii="Arial" w:eastAsia="Arial" w:hAnsi="Arial" w:cs="Arial"/>
          <w:sz w:val="24"/>
          <w:szCs w:val="24"/>
        </w:rPr>
        <w:t xml:space="preserve"> </w:t>
      </w:r>
      <w:r w:rsidR="1E3D6F71" w:rsidRPr="6A88BB77">
        <w:rPr>
          <w:rFonts w:ascii="Arial" w:eastAsia="Arial" w:hAnsi="Arial" w:cs="Arial"/>
          <w:sz w:val="24"/>
          <w:szCs w:val="24"/>
        </w:rPr>
        <w:t>Aplicaciones Accesibles AASI</w:t>
      </w:r>
      <w:r w:rsidR="010D0887" w:rsidRPr="6A88BB77">
        <w:rPr>
          <w:rFonts w:ascii="Arial" w:eastAsia="Arial" w:hAnsi="Arial" w:cs="Arial"/>
          <w:sz w:val="24"/>
          <w:szCs w:val="24"/>
        </w:rPr>
        <w:t xml:space="preserve">. </w:t>
      </w:r>
      <w:r w:rsidR="26A83F2B" w:rsidRPr="6A88BB77">
        <w:rPr>
          <w:rFonts w:ascii="Arial" w:eastAsia="Arial" w:hAnsi="Arial" w:cs="Arial"/>
          <w:sz w:val="24"/>
          <w:szCs w:val="24"/>
        </w:rPr>
        <w:t>Neiva</w:t>
      </w:r>
    </w:p>
    <w:p w14:paraId="65F9DED5" w14:textId="3F178AD3" w:rsidR="4E08D6CA" w:rsidRDefault="4E08D6CA" w:rsidP="6A88BB77">
      <w:pPr>
        <w:jc w:val="center"/>
        <w:rPr>
          <w:rFonts w:ascii="Arial" w:eastAsia="Arial" w:hAnsi="Arial" w:cs="Arial"/>
          <w:sz w:val="24"/>
          <w:szCs w:val="24"/>
        </w:rPr>
      </w:pPr>
      <w:r w:rsidRPr="6A88BB77">
        <w:rPr>
          <w:rFonts w:ascii="Arial" w:eastAsia="Arial" w:hAnsi="Arial" w:cs="Arial"/>
          <w:sz w:val="24"/>
          <w:szCs w:val="24"/>
        </w:rPr>
        <w:t>e</w:t>
      </w:r>
      <w:hyperlink r:id="rId7">
        <w:r w:rsidRPr="6A88BB77">
          <w:rPr>
            <w:rFonts w:ascii="Arial" w:eastAsia="Arial" w:hAnsi="Arial" w:cs="Arial"/>
            <w:sz w:val="24"/>
            <w:szCs w:val="24"/>
          </w:rPr>
          <w:t>brand@sena.edu.co</w:t>
        </w:r>
      </w:hyperlink>
      <w:r w:rsidRPr="6A88BB77">
        <w:rPr>
          <w:rFonts w:ascii="Arial" w:eastAsia="Arial" w:hAnsi="Arial" w:cs="Arial"/>
          <w:sz w:val="24"/>
          <w:szCs w:val="24"/>
        </w:rPr>
        <w:t xml:space="preserve"> ; </w:t>
      </w:r>
      <w:hyperlink r:id="rId8">
        <w:r w:rsidRPr="6A88BB77">
          <w:rPr>
            <w:rFonts w:ascii="Arial" w:eastAsia="Arial" w:hAnsi="Arial" w:cs="Arial"/>
            <w:sz w:val="24"/>
            <w:szCs w:val="24"/>
          </w:rPr>
          <w:t>aoviedob@sena.edu.co</w:t>
        </w:r>
      </w:hyperlink>
      <w:r w:rsidRPr="6A88BB77">
        <w:rPr>
          <w:rFonts w:ascii="Arial" w:eastAsia="Arial" w:hAnsi="Arial" w:cs="Arial"/>
          <w:sz w:val="24"/>
          <w:szCs w:val="24"/>
        </w:rPr>
        <w:t xml:space="preserve"> ;  </w:t>
      </w:r>
      <w:r w:rsidR="42BB7C84" w:rsidRPr="6A88BB77">
        <w:rPr>
          <w:rFonts w:ascii="Arial" w:eastAsia="Arial" w:hAnsi="Arial" w:cs="Arial"/>
          <w:sz w:val="24"/>
          <w:szCs w:val="24"/>
        </w:rPr>
        <w:t>danntejada06@gmail.com</w:t>
      </w:r>
    </w:p>
    <w:p w14:paraId="47FAAD83" w14:textId="77777777" w:rsidR="00D672CF" w:rsidRDefault="00D672CF" w:rsidP="6A88BB77">
      <w:pPr>
        <w:jc w:val="both"/>
        <w:rPr>
          <w:rFonts w:ascii="Arial" w:eastAsia="Arial" w:hAnsi="Arial" w:cs="Arial"/>
          <w:sz w:val="24"/>
          <w:szCs w:val="24"/>
        </w:rPr>
      </w:pPr>
    </w:p>
    <w:p w14:paraId="76DF600A" w14:textId="6A9EEB83" w:rsidR="00D672CF" w:rsidRDefault="010D0887" w:rsidP="6A88BB77">
      <w:pPr>
        <w:jc w:val="both"/>
        <w:rPr>
          <w:rFonts w:ascii="Arial" w:eastAsia="Arial" w:hAnsi="Arial" w:cs="Arial"/>
          <w:sz w:val="24"/>
          <w:szCs w:val="24"/>
        </w:rPr>
      </w:pPr>
      <w:r w:rsidRPr="6A88BB77">
        <w:rPr>
          <w:rFonts w:ascii="Arial" w:eastAsia="Arial" w:hAnsi="Arial" w:cs="Arial"/>
          <w:b/>
          <w:bCs/>
          <w:sz w:val="24"/>
          <w:szCs w:val="24"/>
        </w:rPr>
        <w:t xml:space="preserve">Palabras claves: </w:t>
      </w:r>
      <w:r w:rsidR="1D8709CB" w:rsidRPr="6A88BB77">
        <w:rPr>
          <w:rFonts w:ascii="Arial" w:eastAsia="Arial" w:hAnsi="Arial" w:cs="Arial"/>
          <w:sz w:val="24"/>
          <w:szCs w:val="24"/>
        </w:rPr>
        <w:t>Inclusión, Diversidad, Pluralismo, Tecnologías 4RI, Interculturalidad.</w:t>
      </w:r>
    </w:p>
    <w:p w14:paraId="72745D96" w14:textId="77777777" w:rsidR="00D672CF" w:rsidRDefault="00D672CF" w:rsidP="6A88BB77">
      <w:pPr>
        <w:jc w:val="both"/>
        <w:rPr>
          <w:rFonts w:ascii="Arial" w:eastAsia="Arial" w:hAnsi="Arial" w:cs="Arial"/>
          <w:b/>
          <w:bCs/>
          <w:sz w:val="24"/>
          <w:szCs w:val="24"/>
        </w:rPr>
      </w:pPr>
    </w:p>
    <w:p w14:paraId="75372A5E" w14:textId="77777777" w:rsidR="00D672CF" w:rsidRPr="006A6CEF" w:rsidRDefault="010D0887" w:rsidP="6A88BB77">
      <w:pPr>
        <w:jc w:val="both"/>
        <w:rPr>
          <w:rFonts w:ascii="Arial" w:eastAsia="Arial" w:hAnsi="Arial" w:cs="Arial"/>
          <w:b/>
          <w:bCs/>
          <w:sz w:val="24"/>
          <w:szCs w:val="24"/>
        </w:rPr>
      </w:pPr>
      <w:r w:rsidRPr="6A88BB77">
        <w:rPr>
          <w:rFonts w:ascii="Arial" w:eastAsia="Arial" w:hAnsi="Arial" w:cs="Arial"/>
          <w:b/>
          <w:bCs/>
          <w:sz w:val="24"/>
          <w:szCs w:val="24"/>
        </w:rPr>
        <w:t>RESUMEN</w:t>
      </w:r>
    </w:p>
    <w:p w14:paraId="2F999967" w14:textId="05D3E3FF" w:rsidR="29747FF9" w:rsidRDefault="29747FF9" w:rsidP="6A88BB77">
      <w:pPr>
        <w:jc w:val="both"/>
        <w:rPr>
          <w:rFonts w:ascii="Arial" w:eastAsia="Arial" w:hAnsi="Arial" w:cs="Arial"/>
          <w:b/>
          <w:bCs/>
          <w:sz w:val="24"/>
          <w:szCs w:val="24"/>
        </w:rPr>
      </w:pPr>
      <w:r w:rsidRPr="6A88BB77">
        <w:rPr>
          <w:rFonts w:ascii="Arial" w:eastAsia="Arial" w:hAnsi="Arial" w:cs="Arial"/>
          <w:b/>
          <w:bCs/>
          <w:sz w:val="24"/>
          <w:szCs w:val="24"/>
        </w:rPr>
        <w:t>Problema</w:t>
      </w:r>
    </w:p>
    <w:p w14:paraId="28A71597" w14:textId="48D17DA5" w:rsidR="29747FF9" w:rsidRDefault="29747FF9" w:rsidP="6A88BB77">
      <w:pPr>
        <w:jc w:val="both"/>
        <w:rPr>
          <w:rFonts w:ascii="Arial" w:eastAsia="Arial" w:hAnsi="Arial" w:cs="Arial"/>
          <w:sz w:val="24"/>
          <w:szCs w:val="24"/>
        </w:rPr>
      </w:pPr>
      <w:r w:rsidRPr="001C0F9E">
        <w:rPr>
          <w:rFonts w:ascii="Arial" w:eastAsia="Arial" w:hAnsi="Arial" w:cs="Arial"/>
          <w:sz w:val="24"/>
          <w:szCs w:val="24"/>
          <w:highlight w:val="yellow"/>
        </w:rPr>
        <w:t>El Centro de la Industria, la Empresa y los Servicios</w:t>
      </w:r>
      <w:r w:rsidR="39E0FC2E" w:rsidRPr="001C0F9E">
        <w:rPr>
          <w:rFonts w:ascii="Arial" w:eastAsia="Arial" w:hAnsi="Arial" w:cs="Arial"/>
          <w:sz w:val="24"/>
          <w:szCs w:val="24"/>
          <w:highlight w:val="yellow"/>
        </w:rPr>
        <w:t xml:space="preserve"> (CIES)</w:t>
      </w:r>
      <w:r w:rsidRPr="001C0F9E">
        <w:rPr>
          <w:rFonts w:ascii="Arial" w:eastAsia="Arial" w:hAnsi="Arial" w:cs="Arial"/>
          <w:sz w:val="24"/>
          <w:szCs w:val="24"/>
          <w:highlight w:val="yellow"/>
        </w:rPr>
        <w:t xml:space="preserve"> del SENA Regional Huila presenta limitadas capacidades institucionales</w:t>
      </w:r>
      <w:r w:rsidRPr="6A88BB77">
        <w:rPr>
          <w:rFonts w:ascii="Arial" w:eastAsia="Arial" w:hAnsi="Arial" w:cs="Arial"/>
          <w:sz w:val="24"/>
          <w:szCs w:val="24"/>
        </w:rPr>
        <w:t xml:space="preserve"> para brindar una atención con enfoque pluralista y diferencial</w:t>
      </w:r>
      <w:r w:rsidR="5F2B1EAD" w:rsidRPr="6A88BB77">
        <w:rPr>
          <w:rFonts w:ascii="Arial" w:eastAsia="Arial" w:hAnsi="Arial" w:cs="Arial"/>
          <w:sz w:val="24"/>
          <w:szCs w:val="24"/>
        </w:rPr>
        <w:t xml:space="preserve"> a los aprendices</w:t>
      </w:r>
      <w:r w:rsidRPr="6A88BB77">
        <w:rPr>
          <w:rFonts w:ascii="Arial" w:eastAsia="Arial" w:hAnsi="Arial" w:cs="Arial"/>
          <w:sz w:val="24"/>
          <w:szCs w:val="24"/>
        </w:rPr>
        <w:t xml:space="preserve">. </w:t>
      </w:r>
      <w:r w:rsidR="7DE2877F" w:rsidRPr="6A88BB77">
        <w:rPr>
          <w:rFonts w:ascii="Arial" w:eastAsia="Arial" w:hAnsi="Arial" w:cs="Arial"/>
          <w:sz w:val="24"/>
          <w:szCs w:val="24"/>
        </w:rPr>
        <w:t>A pesar de que se ha</w:t>
      </w:r>
      <w:r w:rsidR="7958709C" w:rsidRPr="6A88BB77">
        <w:rPr>
          <w:rFonts w:ascii="Arial" w:eastAsia="Arial" w:hAnsi="Arial" w:cs="Arial"/>
          <w:sz w:val="24"/>
          <w:szCs w:val="24"/>
        </w:rPr>
        <w:t>n</w:t>
      </w:r>
      <w:r w:rsidR="7DE2877F" w:rsidRPr="6A88BB77">
        <w:rPr>
          <w:rFonts w:ascii="Arial" w:eastAsia="Arial" w:hAnsi="Arial" w:cs="Arial"/>
          <w:sz w:val="24"/>
          <w:szCs w:val="24"/>
        </w:rPr>
        <w:t xml:space="preserve"> realizado diversas estrategias</w:t>
      </w:r>
      <w:r w:rsidR="78BBA591" w:rsidRPr="6A88BB77">
        <w:rPr>
          <w:rFonts w:ascii="Arial" w:eastAsia="Arial" w:hAnsi="Arial" w:cs="Arial"/>
          <w:sz w:val="24"/>
          <w:szCs w:val="24"/>
        </w:rPr>
        <w:t>, aun</w:t>
      </w:r>
      <w:r w:rsidRPr="6A88BB77">
        <w:rPr>
          <w:rFonts w:ascii="Arial" w:eastAsia="Arial" w:hAnsi="Arial" w:cs="Arial"/>
          <w:sz w:val="24"/>
          <w:szCs w:val="24"/>
        </w:rPr>
        <w:t xml:space="preserve"> se evidencia </w:t>
      </w:r>
      <w:r w:rsidR="383F84CE" w:rsidRPr="6A88BB77">
        <w:rPr>
          <w:rFonts w:ascii="Arial" w:eastAsia="Arial" w:hAnsi="Arial" w:cs="Arial"/>
          <w:sz w:val="24"/>
          <w:szCs w:val="24"/>
        </w:rPr>
        <w:t>un largo camino por recorrer, teniendo en cuenta que el número de apre</w:t>
      </w:r>
      <w:r w:rsidR="1EA2A664" w:rsidRPr="6A88BB77">
        <w:rPr>
          <w:rFonts w:ascii="Arial" w:eastAsia="Arial" w:hAnsi="Arial" w:cs="Arial"/>
          <w:sz w:val="24"/>
          <w:szCs w:val="24"/>
        </w:rPr>
        <w:t>ndices con</w:t>
      </w:r>
      <w:r w:rsidR="383F84CE" w:rsidRPr="6A88BB77">
        <w:rPr>
          <w:rFonts w:ascii="Arial" w:eastAsia="Arial" w:hAnsi="Arial" w:cs="Arial"/>
          <w:sz w:val="24"/>
          <w:szCs w:val="24"/>
        </w:rPr>
        <w:t xml:space="preserve"> diversidad funcional, cultural y </w:t>
      </w:r>
      <w:r w:rsidR="760D5FCD" w:rsidRPr="6A88BB77">
        <w:rPr>
          <w:rFonts w:ascii="Arial" w:eastAsia="Arial" w:hAnsi="Arial" w:cs="Arial"/>
          <w:sz w:val="24"/>
          <w:szCs w:val="24"/>
        </w:rPr>
        <w:t>social aumenta considerablemente en cada oferta educativa afectando</w:t>
      </w:r>
      <w:r w:rsidRPr="6A88BB77">
        <w:rPr>
          <w:rFonts w:ascii="Arial" w:eastAsia="Arial" w:hAnsi="Arial" w:cs="Arial"/>
          <w:sz w:val="24"/>
          <w:szCs w:val="24"/>
        </w:rPr>
        <w:t xml:space="preserve"> </w:t>
      </w:r>
      <w:r w:rsidR="0429E1C8" w:rsidRPr="6A88BB77">
        <w:rPr>
          <w:rFonts w:ascii="Arial" w:eastAsia="Arial" w:hAnsi="Arial" w:cs="Arial"/>
          <w:sz w:val="24"/>
          <w:szCs w:val="24"/>
        </w:rPr>
        <w:t xml:space="preserve">su </w:t>
      </w:r>
      <w:r w:rsidRPr="6A88BB77">
        <w:rPr>
          <w:rFonts w:ascii="Arial" w:eastAsia="Arial" w:hAnsi="Arial" w:cs="Arial"/>
          <w:sz w:val="24"/>
          <w:szCs w:val="24"/>
        </w:rPr>
        <w:t xml:space="preserve">permanencia, participación y </w:t>
      </w:r>
      <w:r w:rsidR="759A740E" w:rsidRPr="6A88BB77">
        <w:rPr>
          <w:rFonts w:ascii="Arial" w:eastAsia="Arial" w:hAnsi="Arial" w:cs="Arial"/>
          <w:sz w:val="24"/>
          <w:szCs w:val="24"/>
        </w:rPr>
        <w:t>satisfacción.</w:t>
      </w:r>
    </w:p>
    <w:p w14:paraId="5C920A7A" w14:textId="5CBE1270" w:rsidR="29747FF9" w:rsidRDefault="29747FF9" w:rsidP="6A88BB77">
      <w:pPr>
        <w:jc w:val="both"/>
        <w:rPr>
          <w:rFonts w:ascii="Arial" w:eastAsia="Arial" w:hAnsi="Arial" w:cs="Arial"/>
          <w:b/>
          <w:bCs/>
          <w:sz w:val="24"/>
          <w:szCs w:val="24"/>
        </w:rPr>
      </w:pPr>
      <w:r w:rsidRPr="6A88BB77">
        <w:rPr>
          <w:rFonts w:ascii="Arial" w:eastAsia="Arial" w:hAnsi="Arial" w:cs="Arial"/>
          <w:b/>
          <w:bCs/>
          <w:sz w:val="24"/>
          <w:szCs w:val="24"/>
        </w:rPr>
        <w:t>Antecedentes</w:t>
      </w:r>
    </w:p>
    <w:p w14:paraId="6FEEF9D6" w14:textId="0E49520A" w:rsidR="294D0B6B" w:rsidRDefault="294D0B6B" w:rsidP="6A88BB77">
      <w:pPr>
        <w:jc w:val="both"/>
        <w:rPr>
          <w:rFonts w:ascii="Arial" w:eastAsia="Arial" w:hAnsi="Arial" w:cs="Arial"/>
          <w:sz w:val="24"/>
          <w:szCs w:val="24"/>
        </w:rPr>
      </w:pPr>
      <w:r w:rsidRPr="6A88BB77">
        <w:rPr>
          <w:rFonts w:ascii="Arial" w:eastAsia="Arial" w:hAnsi="Arial" w:cs="Arial"/>
          <w:sz w:val="24"/>
          <w:szCs w:val="24"/>
        </w:rPr>
        <w:t xml:space="preserve">A nivel internacional, la UNESCO (2015) resalta en su Informe Mundial de Seguimiento de la Educación la importancia de implementar sistemas educativos inclusivos y adaptativos, promoviendo ajustes razonables para personas con discapacidad. Este marco internacional sirve como referencia para orientar políticas nacionales hacia la creación de entornos educativos equitativos. Además, hace énfasis en que el acceso al aprendizaje sigue siendo un reto para las personas que corren riesgo de exclusión y que necesitan que se atienda sus condiciones específicas. Así mismo, La UNESCO (2023) en el Informe Tecnología en la </w:t>
      </w:r>
      <w:r w:rsidRPr="6A88BB77">
        <w:rPr>
          <w:rFonts w:ascii="Arial" w:eastAsia="Arial" w:hAnsi="Arial" w:cs="Arial"/>
          <w:sz w:val="24"/>
          <w:szCs w:val="24"/>
        </w:rPr>
        <w:lastRenderedPageBreak/>
        <w:t>Educación ¿Una herramienta en los términos de quién? Resalta que las sociedades deben procurar que los productos, entornos, programas y servicios sigan los principios del diseño universal, esto con el fin de que “puedan se utilizados por todas las personas en la mayor medida posible, sin necesidad de diseño especializado” (Naciones Unidas, 2006, p. 4)</w:t>
      </w:r>
    </w:p>
    <w:p w14:paraId="5E61349B" w14:textId="0D11B6AC" w:rsidR="29747FF9" w:rsidRDefault="29747FF9" w:rsidP="6A88BB77">
      <w:pPr>
        <w:jc w:val="both"/>
        <w:rPr>
          <w:rFonts w:ascii="Arial" w:eastAsia="Arial" w:hAnsi="Arial" w:cs="Arial"/>
          <w:sz w:val="24"/>
          <w:szCs w:val="24"/>
        </w:rPr>
      </w:pPr>
      <w:r w:rsidRPr="6A88BB77">
        <w:rPr>
          <w:rFonts w:ascii="Arial" w:eastAsia="Arial" w:hAnsi="Arial" w:cs="Arial"/>
          <w:sz w:val="24"/>
          <w:szCs w:val="24"/>
        </w:rPr>
        <w:t>En Colombia, el Decreto 1421 de 2017 establece lineamientos para garantizar la educación inclusiva de las personas con discapacidad, mientras que el SENA adoptó mediante el Acuerdo 0010 de 2016 la Política de Atención con Enfoque Pluralista y Diferencial. En el CIES se han desarrollado iniciativas orientadas principalmente a la atención de personas con discapacidad, incluyendo la construcción de una hoja de ruta institucional y procesos de capacitación para instructores. Sin embargo, persiste la necesidad de ampliar estas acciones hacia otros grupos poblacionales y fortalecer las capacidades institucionales desde una perspectiva integral.</w:t>
      </w:r>
    </w:p>
    <w:p w14:paraId="0A7EEA11" w14:textId="7BB6FABB" w:rsidR="29747FF9" w:rsidRDefault="29747FF9" w:rsidP="6A88BB77">
      <w:pPr>
        <w:jc w:val="both"/>
        <w:rPr>
          <w:rFonts w:ascii="Arial" w:eastAsia="Arial" w:hAnsi="Arial" w:cs="Arial"/>
          <w:b/>
          <w:bCs/>
          <w:sz w:val="24"/>
          <w:szCs w:val="24"/>
        </w:rPr>
      </w:pPr>
      <w:r w:rsidRPr="6A88BB77">
        <w:rPr>
          <w:rFonts w:ascii="Arial" w:eastAsia="Arial" w:hAnsi="Arial" w:cs="Arial"/>
          <w:b/>
          <w:bCs/>
          <w:sz w:val="24"/>
          <w:szCs w:val="24"/>
        </w:rPr>
        <w:t>Justificación</w:t>
      </w:r>
    </w:p>
    <w:p w14:paraId="0E984A93" w14:textId="3AF5ADA9" w:rsidR="29747FF9" w:rsidRDefault="29747FF9" w:rsidP="6A88BB77">
      <w:pPr>
        <w:jc w:val="both"/>
        <w:rPr>
          <w:rFonts w:ascii="Arial" w:eastAsia="Arial" w:hAnsi="Arial" w:cs="Arial"/>
          <w:sz w:val="24"/>
          <w:szCs w:val="24"/>
        </w:rPr>
      </w:pPr>
      <w:r w:rsidRPr="00B84B74">
        <w:rPr>
          <w:rFonts w:ascii="Arial" w:eastAsia="Arial" w:hAnsi="Arial" w:cs="Arial"/>
          <w:sz w:val="24"/>
          <w:szCs w:val="24"/>
          <w:highlight w:val="yellow"/>
        </w:rPr>
        <w:t>El proyecto responde a la necesidad</w:t>
      </w:r>
      <w:r w:rsidRPr="6A88BB77">
        <w:rPr>
          <w:rFonts w:ascii="Arial" w:eastAsia="Arial" w:hAnsi="Arial" w:cs="Arial"/>
          <w:sz w:val="24"/>
          <w:szCs w:val="24"/>
        </w:rPr>
        <w:t xml:space="preserve"> de consolidar una cultura institucional inclusiva que garantice el acceso, permanencia y éxito de aprendices pertenecientes a poblaciones con enfoques diferenciales. Su implementación permitirá fortalecer las competencias del personal del centro de formación, mejorar los procesos pedagógicos y administrativos, y generar espacios de interacción que favorezcan la convivencia y el respeto por la diversidad. Asimismo, contribuye al cumplimiento de la Constitución Política de Colombia, el Decreto 1421 de 2017, el Acuerdo 0010 de 2016 del SENA y las orientaciones del Plan Nacional de Desarrollo 2022-2026 relacionadas con la inclusión social y la eliminación de barreras para poblaciones históricamente vulnerables.</w:t>
      </w:r>
    </w:p>
    <w:p w14:paraId="470936AA" w14:textId="51A84996" w:rsidR="29747FF9" w:rsidRDefault="29747FF9" w:rsidP="6A88BB77">
      <w:pPr>
        <w:jc w:val="both"/>
        <w:rPr>
          <w:rFonts w:ascii="Arial" w:eastAsia="Arial" w:hAnsi="Arial" w:cs="Arial"/>
          <w:b/>
          <w:bCs/>
          <w:sz w:val="24"/>
          <w:szCs w:val="24"/>
        </w:rPr>
      </w:pPr>
      <w:r w:rsidRPr="6A88BB77">
        <w:rPr>
          <w:rFonts w:ascii="Arial" w:eastAsia="Arial" w:hAnsi="Arial" w:cs="Arial"/>
          <w:b/>
          <w:bCs/>
          <w:sz w:val="24"/>
          <w:szCs w:val="24"/>
        </w:rPr>
        <w:t>Objetivo General</w:t>
      </w:r>
    </w:p>
    <w:p w14:paraId="4733F7C2" w14:textId="279602E4" w:rsidR="1683B831" w:rsidRDefault="1683B831" w:rsidP="6A88BB77">
      <w:pPr>
        <w:jc w:val="both"/>
        <w:rPr>
          <w:rFonts w:ascii="Arial" w:eastAsia="Arial" w:hAnsi="Arial" w:cs="Arial"/>
          <w:sz w:val="24"/>
          <w:szCs w:val="24"/>
        </w:rPr>
      </w:pPr>
      <w:r w:rsidRPr="6A88BB77">
        <w:rPr>
          <w:rFonts w:ascii="Arial" w:eastAsia="Arial" w:hAnsi="Arial" w:cs="Arial"/>
          <w:sz w:val="24"/>
          <w:szCs w:val="24"/>
        </w:rPr>
        <w:t>Fortalecer las capacidades institucionales del Centro de la Industria, la Empresa y los Servicios (CIES) del SENA Regional Huila para garantizar una atención inclusiva con enfoque pluralista y diferencial, mediante la implementación de estrategias que contribuyan a la equidad y permanencia de los aprendices en el proceso formativo.</w:t>
      </w:r>
    </w:p>
    <w:p w14:paraId="4FA00548" w14:textId="79C13551" w:rsidR="29747FF9" w:rsidRDefault="29747FF9" w:rsidP="6A88BB77">
      <w:pPr>
        <w:jc w:val="both"/>
        <w:rPr>
          <w:rFonts w:ascii="Arial" w:eastAsia="Arial" w:hAnsi="Arial" w:cs="Arial"/>
          <w:b/>
          <w:bCs/>
          <w:sz w:val="24"/>
          <w:szCs w:val="24"/>
        </w:rPr>
      </w:pPr>
      <w:r w:rsidRPr="6A88BB77">
        <w:rPr>
          <w:rFonts w:ascii="Arial" w:eastAsia="Arial" w:hAnsi="Arial" w:cs="Arial"/>
          <w:b/>
          <w:bCs/>
          <w:sz w:val="24"/>
          <w:szCs w:val="24"/>
        </w:rPr>
        <w:t>Metodología</w:t>
      </w:r>
    </w:p>
    <w:p w14:paraId="6DD2B29F" w14:textId="0555AC24" w:rsidR="29747FF9" w:rsidRDefault="29747FF9" w:rsidP="6A88BB77">
      <w:pPr>
        <w:jc w:val="both"/>
        <w:rPr>
          <w:rFonts w:ascii="Arial" w:eastAsia="Arial" w:hAnsi="Arial" w:cs="Arial"/>
          <w:sz w:val="24"/>
          <w:szCs w:val="24"/>
        </w:rPr>
      </w:pPr>
      <w:r w:rsidRPr="6A88BB77">
        <w:rPr>
          <w:rFonts w:ascii="Arial" w:eastAsia="Arial" w:hAnsi="Arial" w:cs="Arial"/>
          <w:sz w:val="24"/>
          <w:szCs w:val="24"/>
        </w:rPr>
        <w:t xml:space="preserve">La propuesta se estructura en </w:t>
      </w:r>
      <w:r w:rsidR="31B35FC1" w:rsidRPr="6A88BB77">
        <w:rPr>
          <w:rFonts w:ascii="Arial" w:eastAsia="Arial" w:hAnsi="Arial" w:cs="Arial"/>
          <w:sz w:val="24"/>
          <w:szCs w:val="24"/>
        </w:rPr>
        <w:t>cinco</w:t>
      </w:r>
      <w:r w:rsidRPr="6A88BB77">
        <w:rPr>
          <w:rFonts w:ascii="Arial" w:eastAsia="Arial" w:hAnsi="Arial" w:cs="Arial"/>
          <w:sz w:val="24"/>
          <w:szCs w:val="24"/>
        </w:rPr>
        <w:t xml:space="preserve"> componentes estratégicos:</w:t>
      </w:r>
    </w:p>
    <w:p w14:paraId="23158B45" w14:textId="48B99D99" w:rsidR="288C205D" w:rsidRDefault="288C205D" w:rsidP="6A88BB77">
      <w:pPr>
        <w:pStyle w:val="Prrafodelista"/>
        <w:numPr>
          <w:ilvl w:val="0"/>
          <w:numId w:val="3"/>
        </w:numPr>
        <w:jc w:val="both"/>
        <w:rPr>
          <w:rFonts w:ascii="Arial" w:eastAsia="Arial" w:hAnsi="Arial" w:cs="Arial"/>
        </w:rPr>
      </w:pPr>
      <w:r w:rsidRPr="6A88BB77">
        <w:rPr>
          <w:rFonts w:ascii="Arial" w:eastAsia="Arial" w:hAnsi="Arial" w:cs="Arial"/>
          <w:b/>
          <w:bCs/>
        </w:rPr>
        <w:lastRenderedPageBreak/>
        <w:t>Construir un mapeo de empatía</w:t>
      </w:r>
      <w:r w:rsidR="5B34BF79" w:rsidRPr="6A88BB77">
        <w:rPr>
          <w:rFonts w:ascii="Arial" w:eastAsia="Arial" w:hAnsi="Arial" w:cs="Arial"/>
          <w:b/>
          <w:bCs/>
        </w:rPr>
        <w:t>:</w:t>
      </w:r>
      <w:r w:rsidR="7A1A1571" w:rsidRPr="6A88BB77">
        <w:rPr>
          <w:rFonts w:ascii="Arial" w:eastAsia="Arial" w:hAnsi="Arial" w:cs="Arial"/>
        </w:rPr>
        <w:t xml:space="preserve"> que </w:t>
      </w:r>
      <w:r w:rsidR="1E49DBB0" w:rsidRPr="6A88BB77">
        <w:rPr>
          <w:rFonts w:ascii="Arial" w:eastAsia="Arial" w:hAnsi="Arial" w:cs="Arial"/>
        </w:rPr>
        <w:t>evidencie</w:t>
      </w:r>
      <w:r w:rsidR="7A1A1571" w:rsidRPr="6A88BB77">
        <w:rPr>
          <w:rFonts w:ascii="Arial" w:eastAsia="Arial" w:hAnsi="Arial" w:cs="Arial"/>
        </w:rPr>
        <w:t xml:space="preserve"> las condiciones y desafíos que enfrentan los instructores y administrativos del centro de formación para la atención con enfoque pluralista y diferencial. Esta metodología participativa es una herramienta ampliamente utilizada en el diseño centrado en el usuario, lo que permite recopilar información clave para la toma de decisiones.</w:t>
      </w:r>
    </w:p>
    <w:p w14:paraId="70D8AD45" w14:textId="2B639FCA" w:rsidR="130B0BB8" w:rsidRDefault="130B0BB8" w:rsidP="6A88BB77">
      <w:pPr>
        <w:pStyle w:val="Prrafodelista"/>
        <w:numPr>
          <w:ilvl w:val="0"/>
          <w:numId w:val="3"/>
        </w:numPr>
        <w:jc w:val="both"/>
        <w:rPr>
          <w:rFonts w:ascii="Arial" w:eastAsia="Arial" w:hAnsi="Arial" w:cs="Arial"/>
        </w:rPr>
      </w:pPr>
      <w:r w:rsidRPr="6A88BB77">
        <w:rPr>
          <w:rFonts w:ascii="Arial" w:eastAsia="Arial" w:hAnsi="Arial" w:cs="Arial"/>
          <w:b/>
          <w:bCs/>
        </w:rPr>
        <w:t>Fomento de Círculos de Aprendizaje Intercultural:</w:t>
      </w:r>
      <w:r w:rsidRPr="6A88BB77">
        <w:rPr>
          <w:rFonts w:ascii="Arial" w:eastAsia="Arial" w:hAnsi="Arial" w:cs="Arial"/>
        </w:rPr>
        <w:t xml:space="preserve"> La interacción entre grupos diversos es fundamental para fortalecer la cohesión social y promover el respeto a la diversidad. Esta alternativa se basa en enfoques de aprendizaje colaborativo y educación intercultural, los cuales han demostrado ser efectivos en la construcción de entornos formativos inclusivos y en la sensibilización del personal académico y administrativo. </w:t>
      </w:r>
    </w:p>
    <w:p w14:paraId="042EDD65" w14:textId="0BDF34D1" w:rsidR="130B0BB8" w:rsidRDefault="130B0BB8" w:rsidP="6A88BB77">
      <w:pPr>
        <w:pStyle w:val="Prrafodelista"/>
        <w:numPr>
          <w:ilvl w:val="0"/>
          <w:numId w:val="3"/>
        </w:numPr>
        <w:rPr>
          <w:rFonts w:ascii="Arial" w:eastAsia="Arial" w:hAnsi="Arial" w:cs="Arial"/>
        </w:rPr>
      </w:pPr>
      <w:r w:rsidRPr="6A88BB77">
        <w:rPr>
          <w:rFonts w:ascii="Arial" w:eastAsia="Arial" w:hAnsi="Arial" w:cs="Arial"/>
        </w:rPr>
        <w:t xml:space="preserve"> </w:t>
      </w:r>
      <w:r w:rsidRPr="6A88BB77">
        <w:rPr>
          <w:rFonts w:ascii="Arial" w:eastAsia="Arial" w:hAnsi="Arial" w:cs="Arial"/>
          <w:b/>
          <w:bCs/>
        </w:rPr>
        <w:t>Diseño de un libro gráfico con Realidad Aumentada (RA):</w:t>
      </w:r>
      <w:r w:rsidRPr="6A88BB77">
        <w:rPr>
          <w:rFonts w:ascii="Arial" w:eastAsia="Arial" w:hAnsi="Arial" w:cs="Arial"/>
        </w:rPr>
        <w:t xml:space="preserve"> Se seleccionó esta alternativa debido a la necesidad de contar con herramientas innovadoras para fortalecer las competencias de instructores y administrativos en atención inclusiva. La RA facilita experiencias interactivas y dinámicas, permitiendo el aprendizaje práctico de estrategias de inclusión. </w:t>
      </w:r>
    </w:p>
    <w:p w14:paraId="63C92829" w14:textId="463706A1" w:rsidR="130B0BB8" w:rsidRDefault="130B0BB8" w:rsidP="6A88BB77">
      <w:pPr>
        <w:pStyle w:val="Prrafodelista"/>
        <w:numPr>
          <w:ilvl w:val="0"/>
          <w:numId w:val="3"/>
        </w:numPr>
        <w:rPr>
          <w:rFonts w:ascii="Arial" w:eastAsia="Arial" w:hAnsi="Arial" w:cs="Arial"/>
        </w:rPr>
      </w:pPr>
      <w:r w:rsidRPr="6A88BB77">
        <w:rPr>
          <w:rFonts w:ascii="Arial" w:eastAsia="Arial" w:hAnsi="Arial" w:cs="Arial"/>
          <w:b/>
          <w:bCs/>
        </w:rPr>
        <w:t>Construcción de rutas de ajustes razonables basadas en analítica e inteligencia artificial:</w:t>
      </w:r>
      <w:r w:rsidRPr="6A88BB77">
        <w:rPr>
          <w:rFonts w:ascii="Arial" w:eastAsia="Arial" w:hAnsi="Arial" w:cs="Arial"/>
        </w:rPr>
        <w:t xml:space="preserve"> La optimización de los ajustes razonables requiere un enfoque basado en datos. La inteligencia artificial y la analítica permiten identificar patrones, predecir necesidades y personalizar intervenciones, asegurando que cada aprendiz reciba los apoyos específicos que requiere. Esta alternativa se fundamenta en el uso de tecnologías emergentes para mejorar la eficiencia de la atención diferencial. </w:t>
      </w:r>
    </w:p>
    <w:p w14:paraId="7D26303F" w14:textId="755397D8" w:rsidR="130B0BB8" w:rsidRDefault="130B0BB8" w:rsidP="6A88BB77">
      <w:pPr>
        <w:pStyle w:val="Prrafodelista"/>
        <w:numPr>
          <w:ilvl w:val="0"/>
          <w:numId w:val="3"/>
        </w:numPr>
        <w:rPr>
          <w:rFonts w:ascii="Arial" w:eastAsia="Arial" w:hAnsi="Arial" w:cs="Arial"/>
          <w:lang w:val="es-ES"/>
        </w:rPr>
      </w:pPr>
      <w:r w:rsidRPr="6A88BB77">
        <w:rPr>
          <w:rFonts w:ascii="Arial" w:eastAsia="Arial" w:hAnsi="Arial" w:cs="Arial"/>
          <w:b/>
          <w:bCs/>
          <w:lang w:val="es-ES"/>
        </w:rPr>
        <w:t>Diseño de Laboratorios Colaborativos:</w:t>
      </w:r>
      <w:r w:rsidRPr="6A88BB77">
        <w:rPr>
          <w:rFonts w:ascii="Arial" w:eastAsia="Arial" w:hAnsi="Arial" w:cs="Arial"/>
          <w:lang w:val="es-ES"/>
        </w:rPr>
        <w:t xml:space="preserve"> Se seleccionó esta alternativa como un espacio físico y metodológico donde se fomente la innovación en soluciones inclusivas. La implementación de laboratorios de co-creación facilita la interacción entre instructores, aprendices y expertos, promoviendo la generación de herramientas pedagógicas, tecnológicas y de infraestructura accesibles. Esta estrategia ha sido utilizada en modelos de innovación social y educación inclusiva a nivel internacional.</w:t>
      </w:r>
    </w:p>
    <w:p w14:paraId="4728B188" w14:textId="1F3D825F" w:rsidR="6A88BB77" w:rsidRDefault="6A88BB77" w:rsidP="6A88BB77">
      <w:pPr>
        <w:pStyle w:val="Prrafodelista"/>
        <w:jc w:val="both"/>
        <w:rPr>
          <w:rFonts w:ascii="Arial" w:eastAsia="Arial" w:hAnsi="Arial" w:cs="Arial"/>
        </w:rPr>
      </w:pPr>
    </w:p>
    <w:p w14:paraId="099FB6E5" w14:textId="242A7847" w:rsidR="29747FF9" w:rsidRDefault="29747FF9" w:rsidP="6A88BB77">
      <w:pPr>
        <w:jc w:val="both"/>
        <w:rPr>
          <w:rFonts w:ascii="Arial" w:eastAsia="Arial" w:hAnsi="Arial" w:cs="Arial"/>
          <w:b/>
          <w:bCs/>
          <w:sz w:val="24"/>
          <w:szCs w:val="24"/>
        </w:rPr>
      </w:pPr>
      <w:r w:rsidRPr="6A88BB77">
        <w:rPr>
          <w:rFonts w:ascii="Arial" w:eastAsia="Arial" w:hAnsi="Arial" w:cs="Arial"/>
          <w:b/>
          <w:bCs/>
          <w:sz w:val="24"/>
          <w:szCs w:val="24"/>
        </w:rPr>
        <w:t>Resultados Esperados</w:t>
      </w:r>
    </w:p>
    <w:p w14:paraId="698BA2EF" w14:textId="535845F3" w:rsidR="29747FF9" w:rsidRDefault="29747FF9" w:rsidP="6A88BB77">
      <w:pPr>
        <w:jc w:val="both"/>
        <w:rPr>
          <w:rFonts w:ascii="Arial" w:eastAsia="Arial" w:hAnsi="Arial" w:cs="Arial"/>
          <w:sz w:val="24"/>
          <w:szCs w:val="24"/>
        </w:rPr>
      </w:pPr>
      <w:r w:rsidRPr="6A88BB77">
        <w:rPr>
          <w:rFonts w:ascii="Arial" w:eastAsia="Arial" w:hAnsi="Arial" w:cs="Arial"/>
          <w:sz w:val="24"/>
          <w:szCs w:val="24"/>
        </w:rPr>
        <w:t>Se espera impactar positivamente a instructores, administrativos y aprendices del CIES mediante:</w:t>
      </w:r>
    </w:p>
    <w:p w14:paraId="3FC41497" w14:textId="5784C273" w:rsidR="29747FF9" w:rsidRDefault="29747FF9" w:rsidP="6A88BB77">
      <w:pPr>
        <w:pStyle w:val="Prrafodelista"/>
        <w:numPr>
          <w:ilvl w:val="0"/>
          <w:numId w:val="2"/>
        </w:numPr>
        <w:jc w:val="both"/>
        <w:rPr>
          <w:rFonts w:ascii="Arial" w:eastAsia="Arial" w:hAnsi="Arial" w:cs="Arial"/>
        </w:rPr>
      </w:pPr>
      <w:r w:rsidRPr="6A88BB77">
        <w:rPr>
          <w:rFonts w:ascii="Arial" w:eastAsia="Arial" w:hAnsi="Arial" w:cs="Arial"/>
        </w:rPr>
        <w:lastRenderedPageBreak/>
        <w:t>Sensibilización y fortalecimiento de competencias en atención con enfoque pluralista y diferencial de al menos el 80 % del personal del centro.</w:t>
      </w:r>
    </w:p>
    <w:p w14:paraId="673FE1F3" w14:textId="2558D594" w:rsidR="29747FF9" w:rsidRDefault="29747FF9" w:rsidP="6A88BB77">
      <w:pPr>
        <w:pStyle w:val="Prrafodelista"/>
        <w:numPr>
          <w:ilvl w:val="0"/>
          <w:numId w:val="2"/>
        </w:numPr>
        <w:jc w:val="both"/>
        <w:rPr>
          <w:rFonts w:ascii="Arial" w:eastAsia="Arial" w:hAnsi="Arial" w:cs="Arial"/>
        </w:rPr>
      </w:pPr>
      <w:r w:rsidRPr="6A88BB77">
        <w:rPr>
          <w:rFonts w:ascii="Arial" w:eastAsia="Arial" w:hAnsi="Arial" w:cs="Arial"/>
        </w:rPr>
        <w:t xml:space="preserve">Implementación de </w:t>
      </w:r>
      <w:r w:rsidR="68F58FBF" w:rsidRPr="6A88BB77">
        <w:rPr>
          <w:rFonts w:ascii="Arial" w:eastAsia="Arial" w:hAnsi="Arial" w:cs="Arial"/>
        </w:rPr>
        <w:t xml:space="preserve">estrategias </w:t>
      </w:r>
      <w:r w:rsidRPr="6A88BB77">
        <w:rPr>
          <w:rFonts w:ascii="Arial" w:eastAsia="Arial" w:hAnsi="Arial" w:cs="Arial"/>
        </w:rPr>
        <w:t>pedagógicas inclusivas adaptadas a las necesidades de poblaciones diversas</w:t>
      </w:r>
      <w:r w:rsidR="4B9B2934" w:rsidRPr="6A88BB77">
        <w:rPr>
          <w:rFonts w:ascii="Arial" w:eastAsia="Arial" w:hAnsi="Arial" w:cs="Arial"/>
        </w:rPr>
        <w:t xml:space="preserve"> y vulnerables</w:t>
      </w:r>
      <w:r w:rsidRPr="6A88BB77">
        <w:rPr>
          <w:rFonts w:ascii="Arial" w:eastAsia="Arial" w:hAnsi="Arial" w:cs="Arial"/>
        </w:rPr>
        <w:t>.</w:t>
      </w:r>
    </w:p>
    <w:p w14:paraId="7A81872E" w14:textId="2EE6CE84" w:rsidR="29747FF9" w:rsidRDefault="29747FF9" w:rsidP="6A88BB77">
      <w:pPr>
        <w:pStyle w:val="Prrafodelista"/>
        <w:numPr>
          <w:ilvl w:val="0"/>
          <w:numId w:val="2"/>
        </w:numPr>
        <w:jc w:val="both"/>
        <w:rPr>
          <w:rFonts w:ascii="Arial" w:eastAsia="Arial" w:hAnsi="Arial" w:cs="Arial"/>
        </w:rPr>
      </w:pPr>
      <w:r w:rsidRPr="6A88BB77">
        <w:rPr>
          <w:rFonts w:ascii="Arial" w:eastAsia="Arial" w:hAnsi="Arial" w:cs="Arial"/>
        </w:rPr>
        <w:t>Diseño y puesta en funcionamiento de herramientas tecnológicas innovadoras para apoyar la inclusión educativa.</w:t>
      </w:r>
    </w:p>
    <w:p w14:paraId="4ECA88EB" w14:textId="01B95353" w:rsidR="29747FF9" w:rsidRDefault="29747FF9" w:rsidP="6A88BB77">
      <w:pPr>
        <w:pStyle w:val="Prrafodelista"/>
        <w:numPr>
          <w:ilvl w:val="0"/>
          <w:numId w:val="2"/>
        </w:numPr>
        <w:jc w:val="both"/>
        <w:rPr>
          <w:rFonts w:ascii="Arial" w:eastAsia="Arial" w:hAnsi="Arial" w:cs="Arial"/>
        </w:rPr>
      </w:pPr>
      <w:r w:rsidRPr="6A88BB77">
        <w:rPr>
          <w:rFonts w:ascii="Arial" w:eastAsia="Arial" w:hAnsi="Arial" w:cs="Arial"/>
        </w:rPr>
        <w:t>Consolidación de espacios de interacción intercultural y construcción colaborativa de soluciones inclusivas.</w:t>
      </w:r>
    </w:p>
    <w:p w14:paraId="70C17DFD" w14:textId="51A53529" w:rsidR="29747FF9" w:rsidRDefault="29747FF9" w:rsidP="6A88BB77">
      <w:pPr>
        <w:pStyle w:val="Prrafodelista"/>
        <w:numPr>
          <w:ilvl w:val="0"/>
          <w:numId w:val="2"/>
        </w:numPr>
        <w:jc w:val="both"/>
        <w:rPr>
          <w:rFonts w:ascii="Arial" w:eastAsia="Arial" w:hAnsi="Arial" w:cs="Arial"/>
        </w:rPr>
      </w:pPr>
      <w:r w:rsidRPr="6A88BB77">
        <w:rPr>
          <w:rFonts w:ascii="Arial" w:eastAsia="Arial" w:hAnsi="Arial" w:cs="Arial"/>
        </w:rPr>
        <w:t>Reducción de la deserción de aprendices pertenecientes a poblaciones diversas.</w:t>
      </w:r>
    </w:p>
    <w:p w14:paraId="562F190D" w14:textId="46A16CAB" w:rsidR="29747FF9" w:rsidRDefault="29747FF9" w:rsidP="6A88BB77">
      <w:pPr>
        <w:pStyle w:val="Prrafodelista"/>
        <w:numPr>
          <w:ilvl w:val="0"/>
          <w:numId w:val="2"/>
        </w:numPr>
        <w:jc w:val="both"/>
        <w:rPr>
          <w:rFonts w:ascii="Arial" w:eastAsia="Arial" w:hAnsi="Arial" w:cs="Arial"/>
        </w:rPr>
      </w:pPr>
      <w:r w:rsidRPr="6A88BB77">
        <w:rPr>
          <w:rFonts w:ascii="Arial" w:eastAsia="Arial" w:hAnsi="Arial" w:cs="Arial"/>
        </w:rPr>
        <w:t xml:space="preserve">Incremento de la satisfacción y permanencia </w:t>
      </w:r>
      <w:r w:rsidR="13FC138D" w:rsidRPr="6A88BB77">
        <w:rPr>
          <w:rFonts w:ascii="Arial" w:eastAsia="Arial" w:hAnsi="Arial" w:cs="Arial"/>
        </w:rPr>
        <w:t>de nuestros aprendices</w:t>
      </w:r>
      <w:r w:rsidRPr="6A88BB77">
        <w:rPr>
          <w:rFonts w:ascii="Arial" w:eastAsia="Arial" w:hAnsi="Arial" w:cs="Arial"/>
        </w:rPr>
        <w:t>.</w:t>
      </w:r>
    </w:p>
    <w:p w14:paraId="09AF54A9" w14:textId="6F197662" w:rsidR="29747FF9" w:rsidRDefault="29747FF9" w:rsidP="6A88BB77">
      <w:pPr>
        <w:pStyle w:val="Prrafodelista"/>
        <w:numPr>
          <w:ilvl w:val="0"/>
          <w:numId w:val="2"/>
        </w:numPr>
        <w:jc w:val="both"/>
        <w:rPr>
          <w:rFonts w:ascii="Arial" w:eastAsia="Arial" w:hAnsi="Arial" w:cs="Arial"/>
        </w:rPr>
      </w:pPr>
      <w:r w:rsidRPr="6A88BB77">
        <w:rPr>
          <w:rFonts w:ascii="Arial" w:eastAsia="Arial" w:hAnsi="Arial" w:cs="Arial"/>
        </w:rPr>
        <w:t>Desarrollo de un modelo institucional replicable en otros centros de formación del SENA.</w:t>
      </w:r>
    </w:p>
    <w:p w14:paraId="6CC1439D" w14:textId="182FC22A" w:rsidR="29747FF9" w:rsidRDefault="29747FF9" w:rsidP="6A88BB77">
      <w:pPr>
        <w:pStyle w:val="Prrafodelista"/>
        <w:numPr>
          <w:ilvl w:val="0"/>
          <w:numId w:val="2"/>
        </w:numPr>
        <w:jc w:val="both"/>
        <w:rPr>
          <w:rFonts w:ascii="Arial" w:eastAsia="Arial" w:hAnsi="Arial" w:cs="Arial"/>
        </w:rPr>
      </w:pPr>
      <w:r w:rsidRPr="6A88BB77">
        <w:rPr>
          <w:rFonts w:ascii="Arial" w:eastAsia="Arial" w:hAnsi="Arial" w:cs="Arial"/>
        </w:rPr>
        <w:t>Contribución a la reducción de desigualdades educativas y sociales en el departamento del Huila.</w:t>
      </w:r>
    </w:p>
    <w:p w14:paraId="13EA2644" w14:textId="6896C804" w:rsidR="29747FF9" w:rsidRDefault="29747FF9" w:rsidP="6A88BB77">
      <w:pPr>
        <w:jc w:val="both"/>
        <w:rPr>
          <w:rFonts w:ascii="Arial" w:eastAsia="Arial" w:hAnsi="Arial" w:cs="Arial"/>
          <w:sz w:val="24"/>
          <w:szCs w:val="24"/>
        </w:rPr>
      </w:pPr>
      <w:r w:rsidRPr="6A88BB77">
        <w:rPr>
          <w:rFonts w:ascii="Arial" w:eastAsia="Arial" w:hAnsi="Arial" w:cs="Arial"/>
          <w:sz w:val="24"/>
          <w:szCs w:val="24"/>
        </w:rPr>
        <w:t>Referencias</w:t>
      </w:r>
    </w:p>
    <w:p w14:paraId="5AEF5C41" w14:textId="781B72F7" w:rsidR="29747FF9" w:rsidRDefault="29747FF9" w:rsidP="6A88BB77">
      <w:pPr>
        <w:pStyle w:val="Prrafodelista"/>
        <w:numPr>
          <w:ilvl w:val="0"/>
          <w:numId w:val="1"/>
        </w:numPr>
        <w:jc w:val="both"/>
        <w:rPr>
          <w:rFonts w:ascii="Arial" w:eastAsia="Arial" w:hAnsi="Arial" w:cs="Arial"/>
          <w:i/>
          <w:iCs/>
        </w:rPr>
      </w:pPr>
      <w:r w:rsidRPr="6A88BB77">
        <w:rPr>
          <w:rFonts w:ascii="Arial" w:eastAsia="Arial" w:hAnsi="Arial" w:cs="Arial"/>
          <w:i/>
          <w:iCs/>
        </w:rPr>
        <w:t>Departamento Administrativo Nacional de Estadística. (s. f.). Estadísticas de enfoque diferencial y poblacional. DANE.</w:t>
      </w:r>
    </w:p>
    <w:p w14:paraId="2B5A8C40" w14:textId="46BC3228" w:rsidR="29747FF9" w:rsidRDefault="29747FF9" w:rsidP="6A88BB77">
      <w:pPr>
        <w:pStyle w:val="Prrafodelista"/>
        <w:numPr>
          <w:ilvl w:val="0"/>
          <w:numId w:val="1"/>
        </w:numPr>
        <w:jc w:val="both"/>
        <w:rPr>
          <w:rFonts w:ascii="Arial" w:eastAsia="Arial" w:hAnsi="Arial" w:cs="Arial"/>
          <w:i/>
          <w:iCs/>
          <w:lang w:val="es-ES"/>
        </w:rPr>
      </w:pPr>
      <w:r w:rsidRPr="6A88BB77">
        <w:rPr>
          <w:rFonts w:ascii="Arial" w:eastAsia="Arial" w:hAnsi="Arial" w:cs="Arial"/>
          <w:i/>
          <w:iCs/>
          <w:lang w:val="es-ES"/>
        </w:rPr>
        <w:t xml:space="preserve">Organización para la Cooperación y el Desarrollo Económicos. </w:t>
      </w:r>
      <w:r w:rsidRPr="001C0F9E">
        <w:rPr>
          <w:rFonts w:ascii="Arial" w:eastAsia="Arial" w:hAnsi="Arial" w:cs="Arial"/>
          <w:i/>
          <w:iCs/>
          <w:lang w:val="en-US"/>
        </w:rPr>
        <w:t xml:space="preserve">(2018). The future of education and skills: Education 2030. </w:t>
      </w:r>
      <w:r w:rsidRPr="6A88BB77">
        <w:rPr>
          <w:rFonts w:ascii="Arial" w:eastAsia="Arial" w:hAnsi="Arial" w:cs="Arial"/>
          <w:i/>
          <w:iCs/>
          <w:lang w:val="es-ES"/>
        </w:rPr>
        <w:t>OECD Publishing.</w:t>
      </w:r>
    </w:p>
    <w:p w14:paraId="0035CA95" w14:textId="26AACF2D" w:rsidR="29747FF9" w:rsidRDefault="29747FF9" w:rsidP="6A88BB77">
      <w:pPr>
        <w:pStyle w:val="Prrafodelista"/>
        <w:numPr>
          <w:ilvl w:val="0"/>
          <w:numId w:val="1"/>
        </w:numPr>
        <w:jc w:val="both"/>
        <w:rPr>
          <w:rFonts w:ascii="Arial" w:eastAsia="Arial" w:hAnsi="Arial" w:cs="Arial"/>
          <w:i/>
          <w:iCs/>
        </w:rPr>
      </w:pPr>
      <w:r w:rsidRPr="6A88BB77">
        <w:rPr>
          <w:rFonts w:ascii="Arial" w:eastAsia="Arial" w:hAnsi="Arial" w:cs="Arial"/>
          <w:i/>
          <w:iCs/>
        </w:rPr>
        <w:t>Servicio Nacional de Aprendizaje. (2016). Acuerdo 0010 de 2016 por el cual se adopta la política de atención con enfoque pluralista y diferencial en el SENA. SENA.</w:t>
      </w:r>
    </w:p>
    <w:p w14:paraId="6E9782B4" w14:textId="66AAC1DA" w:rsidR="29747FF9" w:rsidRDefault="29747FF9" w:rsidP="6A88BB77">
      <w:pPr>
        <w:pStyle w:val="Prrafodelista"/>
        <w:numPr>
          <w:ilvl w:val="0"/>
          <w:numId w:val="1"/>
        </w:numPr>
        <w:jc w:val="both"/>
        <w:rPr>
          <w:rFonts w:ascii="Arial" w:eastAsia="Arial" w:hAnsi="Arial" w:cs="Arial"/>
          <w:i/>
          <w:iCs/>
        </w:rPr>
      </w:pPr>
      <w:r w:rsidRPr="6A88BB77">
        <w:rPr>
          <w:rFonts w:ascii="Arial" w:eastAsia="Arial" w:hAnsi="Arial" w:cs="Arial"/>
          <w:i/>
          <w:iCs/>
        </w:rPr>
        <w:t>UNESCO. (2015). Informe de seguimiento de la educación en el mundo. Organización de las Naciones Unidas para la Educación, la Ciencia y la Cultura.</w:t>
      </w:r>
    </w:p>
    <w:p w14:paraId="21F25AC1" w14:textId="5052318E" w:rsidR="29747FF9" w:rsidRDefault="29747FF9" w:rsidP="6A88BB77">
      <w:pPr>
        <w:pStyle w:val="Prrafodelista"/>
        <w:numPr>
          <w:ilvl w:val="0"/>
          <w:numId w:val="1"/>
        </w:numPr>
        <w:jc w:val="both"/>
        <w:rPr>
          <w:rFonts w:ascii="Arial" w:eastAsia="Arial" w:hAnsi="Arial" w:cs="Arial"/>
          <w:i/>
          <w:iCs/>
        </w:rPr>
      </w:pPr>
      <w:r w:rsidRPr="6A88BB77">
        <w:rPr>
          <w:rFonts w:ascii="Arial" w:eastAsia="Arial" w:hAnsi="Arial" w:cs="Arial"/>
          <w:i/>
          <w:iCs/>
        </w:rPr>
        <w:t>UNESCO. (2023). Tecnología en la educación: ¿Una herramienta en los términos de quién? Organización de las Naciones Unidas para la Educación, la Ciencia y la Cultura.</w:t>
      </w:r>
    </w:p>
    <w:p w14:paraId="20A7C0B8" w14:textId="4E460A5E" w:rsidR="29747FF9" w:rsidRDefault="29747FF9" w:rsidP="6A88BB77">
      <w:pPr>
        <w:pStyle w:val="Prrafodelista"/>
        <w:numPr>
          <w:ilvl w:val="0"/>
          <w:numId w:val="1"/>
        </w:numPr>
        <w:jc w:val="both"/>
        <w:rPr>
          <w:rFonts w:ascii="Arial" w:eastAsia="Arial" w:hAnsi="Arial" w:cs="Arial"/>
          <w:i/>
          <w:iCs/>
        </w:rPr>
      </w:pPr>
      <w:r w:rsidRPr="6A88BB77">
        <w:rPr>
          <w:rFonts w:ascii="Arial" w:eastAsia="Arial" w:hAnsi="Arial" w:cs="Arial"/>
          <w:i/>
          <w:iCs/>
        </w:rPr>
        <w:t>República de Colombia. (2017). Decreto 1421 de 2017 por el cual se reglamenta la atención educativa a la población con discapacidad. Ministerio de Educación Nacional.</w:t>
      </w:r>
    </w:p>
    <w:p w14:paraId="34482FE0" w14:textId="2EFEAFED" w:rsidR="6A88BB77" w:rsidRDefault="6A88BB77" w:rsidP="6A88BB77">
      <w:pPr>
        <w:jc w:val="both"/>
        <w:rPr>
          <w:rFonts w:ascii="Arial" w:eastAsia="Arial" w:hAnsi="Arial" w:cs="Arial"/>
          <w:b/>
          <w:bCs/>
          <w:sz w:val="24"/>
          <w:szCs w:val="24"/>
        </w:rPr>
      </w:pPr>
    </w:p>
    <w:p w14:paraId="09BAB78A" w14:textId="77777777" w:rsidR="00815E92" w:rsidRDefault="00815E92" w:rsidP="6A88BB77">
      <w:pPr>
        <w:rPr>
          <w:sz w:val="24"/>
          <w:szCs w:val="24"/>
        </w:rPr>
      </w:pPr>
    </w:p>
    <w:sectPr w:rsidR="00815E92" w:rsidSect="00D672CF">
      <w:headerReference w:type="default" r:id="rId9"/>
      <w:pgSz w:w="12240" w:h="15840"/>
      <w:pgMar w:top="1417" w:right="1701" w:bottom="1417" w:left="1701" w:header="17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93A4114" w14:textId="77777777" w:rsidR="00E41076" w:rsidRDefault="00E41076" w:rsidP="00D672CF">
      <w:pPr>
        <w:spacing w:after="0" w:line="240" w:lineRule="auto"/>
      </w:pPr>
      <w:r>
        <w:separator/>
      </w:r>
    </w:p>
  </w:endnote>
  <w:endnote w:type="continuationSeparator" w:id="0">
    <w:p w14:paraId="253F2F79" w14:textId="77777777" w:rsidR="00E41076" w:rsidRDefault="00E41076" w:rsidP="00D672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4E92DA8" w14:textId="77777777" w:rsidR="00E41076" w:rsidRDefault="00E41076" w:rsidP="00D672CF">
      <w:pPr>
        <w:spacing w:after="0" w:line="240" w:lineRule="auto"/>
      </w:pPr>
      <w:r>
        <w:separator/>
      </w:r>
    </w:p>
  </w:footnote>
  <w:footnote w:type="continuationSeparator" w:id="0">
    <w:p w14:paraId="5E6C9F7F" w14:textId="77777777" w:rsidR="00E41076" w:rsidRDefault="00E41076" w:rsidP="00D672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E3BA75" w14:textId="1F044C67" w:rsidR="00D672CF" w:rsidRDefault="00D672CF" w:rsidP="00D672CF">
    <w:pPr>
      <w:pStyle w:val="Encabezado"/>
    </w:pPr>
    <w:r w:rsidRPr="00D672CF">
      <w:rPr>
        <w:rFonts w:ascii="Arial" w:hAnsi="Arial" w:cs="Arial"/>
        <w:b/>
        <w:noProof/>
        <w:sz w:val="28"/>
      </w:rPr>
      <w:drawing>
        <wp:inline distT="0" distB="0" distL="0" distR="0" wp14:anchorId="02F3DE84" wp14:editId="1444C9C8">
          <wp:extent cx="1011444" cy="1274092"/>
          <wp:effectExtent l="0" t="0" r="5080" b="0"/>
          <wp:docPr id="3775989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036513" name=""/>
                  <pic:cNvPicPr/>
                </pic:nvPicPr>
                <pic:blipFill rotWithShape="1">
                  <a:blip r:embed="rId1"/>
                  <a:srcRect l="25870" t="15923" r="25544" b="49650"/>
                  <a:stretch/>
                </pic:blipFill>
                <pic:spPr bwMode="auto">
                  <a:xfrm>
                    <a:off x="0" y="0"/>
                    <a:ext cx="1041026" cy="1311356"/>
                  </a:xfrm>
                  <a:prstGeom prst="rect">
                    <a:avLst/>
                  </a:prstGeom>
                  <a:ln>
                    <a:noFill/>
                  </a:ln>
                  <a:effectLst>
                    <a:softEdge rad="112500"/>
                  </a:effectLst>
                  <a:extLst>
                    <a:ext uri="{53640926-AAD7-44D8-BBD7-CCE9431645EC}">
                      <a14:shadowObscured xmlns:a14="http://schemas.microsoft.com/office/drawing/2010/main"/>
                    </a:ext>
                  </a:extLst>
                </pic:spPr>
              </pic:pic>
            </a:graphicData>
          </a:graphic>
        </wp:inline>
      </w:drawing>
    </w:r>
    <w:r>
      <w:rPr>
        <w:noProof/>
        <w14:ligatures w14:val="standardContextual"/>
      </w:rPr>
      <mc:AlternateContent>
        <mc:Choice Requires="wps">
          <w:drawing>
            <wp:anchor distT="0" distB="0" distL="114300" distR="114300" simplePos="0" relativeHeight="251659264" behindDoc="0" locked="0" layoutInCell="1" allowOverlap="1" wp14:anchorId="76682669" wp14:editId="67DFD19C">
              <wp:simplePos x="0" y="0"/>
              <wp:positionH relativeFrom="column">
                <wp:posOffset>3857708</wp:posOffset>
              </wp:positionH>
              <wp:positionV relativeFrom="paragraph">
                <wp:posOffset>904365</wp:posOffset>
              </wp:positionV>
              <wp:extent cx="2062406" cy="261717"/>
              <wp:effectExtent l="0" t="0" r="0" b="0"/>
              <wp:wrapNone/>
              <wp:docPr id="100155080" name="Cuadro de texto 2"/>
              <wp:cNvGraphicFramePr/>
              <a:graphic xmlns:a="http://schemas.openxmlformats.org/drawingml/2006/main">
                <a:graphicData uri="http://schemas.microsoft.com/office/word/2010/wordprocessingShape">
                  <wps:wsp>
                    <wps:cNvSpPr txBox="1"/>
                    <wps:spPr>
                      <a:xfrm>
                        <a:off x="0" y="0"/>
                        <a:ext cx="2062406" cy="261717"/>
                      </a:xfrm>
                      <a:prstGeom prst="rect">
                        <a:avLst/>
                      </a:prstGeom>
                      <a:noFill/>
                      <a:ln w="6350">
                        <a:noFill/>
                      </a:ln>
                    </wps:spPr>
                    <wps:txbx>
                      <w:txbxContent>
                        <w:p w14:paraId="75A37E94" w14:textId="1B907510" w:rsidR="00D672CF" w:rsidRPr="00D672CF" w:rsidRDefault="00D672CF">
                          <w:pPr>
                            <w:rPr>
                              <w:rFonts w:ascii="Arial" w:hAnsi="Arial" w:cs="Arial"/>
                              <w:b/>
                              <w:bCs/>
                              <w:color w:val="4EA72E" w:themeColor="accent6"/>
                              <w:sz w:val="16"/>
                              <w:szCs w:val="16"/>
                            </w:rPr>
                          </w:pPr>
                          <w:r w:rsidRPr="00D672CF">
                            <w:rPr>
                              <w:rFonts w:ascii="Arial" w:hAnsi="Arial" w:cs="Arial"/>
                              <w:b/>
                              <w:bCs/>
                              <w:color w:val="4EA72E" w:themeColor="accent6"/>
                              <w:sz w:val="16"/>
                              <w:szCs w:val="16"/>
                            </w:rPr>
                            <w:t>Dirección de Formación Profesional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6682669" id="_x0000_t202" coordsize="21600,21600" o:spt="202" path="m,l,21600r21600,l21600,xe">
              <v:stroke joinstyle="miter"/>
              <v:path gradientshapeok="t" o:connecttype="rect"/>
            </v:shapetype>
            <v:shape id="Cuadro de texto 2" o:spid="_x0000_s1026" type="#_x0000_t202" style="position:absolute;margin-left:303.75pt;margin-top:71.2pt;width:162.4pt;height:20.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U9QFwIAACwEAAAOAAAAZHJzL2Uyb0RvYy54bWysU8lu2zAQvRfoPxC811rqOKlgOXATuChg&#10;JAGcImeaIi0BFIclaUvu13dIyQvSnopeqBnOaJb3Huf3favIQVjXgC5pNkkpEZpD1ehdSX+8rj7d&#10;UeI80xVToEVJj8LR+8XHD/POFCKHGlQlLMEi2hWdKWntvSmSxPFatMxNwAiNQQm2ZR5du0sqyzqs&#10;3qokT9NZ0oGtjAUunMPbxyFIF7G+lIL7Zymd8ESVFGfz8bTx3IYzWcxZsbPM1A0fx2D/MEXLGo1N&#10;z6UemWdkb5s/SrUNt+BA+gmHNgEpGy7iDrhNlr7bZlMzI+IuCI4zZ5jc/yvLnw4b82KJ779CjwQG&#10;QDrjCoeXYZ9e2jZ8cVKCcYTweIZN9J5wvMzTWT5NZ5RwjOWz7Da7DWWSy9/GOv9NQEuCUVKLtES0&#10;2GHt/JB6SgnNNKwapSI1SpOupLPPN2n84RzB4kpjj8uswfL9th8X2EJ1xL0sDJQ7w1cNNl8z51+Y&#10;RY5xFdStf8ZDKsAmMFqU1GB//e0+5CP0GKWkQ82U1P3cMysoUd81kvIlm06DyKIzvbnN0bHXke11&#10;RO/bB0BZZvhCDI9myPfqZEoL7RvKexm6Yohpjr1L6k/mgx+UjM+Di+UyJqGsDPNrvTE8lA5wBmhf&#10;+zdmzYi/R+ae4KQuVryjYcgdiFjuPcgmchQAHlAdcUdJRpbH5xM0f+3HrMsjX/wGAAD//wMAUEsD&#10;BBQABgAIAAAAIQB1mCdx4gAAAAsBAAAPAAAAZHJzL2Rvd25yZXYueG1sTI9NT4NAEIbvJv6HzZh4&#10;s4vQIkWWpiFpTIw9tPbS28JOgbgfyG5b9Nc7nvQ48z5555liNRnNLjj63lkBj7MIGNrGqd62Ag7v&#10;m4cMmA/SKqmdRQFf6GFV3t4UMlfuand42YeWUYn1uRTQhTDknPumQyP9zA1oKTu50chA49hyNcor&#10;lRvN4yhKuZG9pQudHLDqsPnYn42A12qzlbs6Ntm3rl7eTuvh83BcCHF/N62fgQWcwh8Mv/qkDiU5&#10;1e5slWdaQBo9LQilYB7PgRGxTOIEWE2bLEmBlwX//0P5AwAA//8DAFBLAQItABQABgAIAAAAIQC2&#10;gziS/gAAAOEBAAATAAAAAAAAAAAAAAAAAAAAAABbQ29udGVudF9UeXBlc10ueG1sUEsBAi0AFAAG&#10;AAgAAAAhADj9If/WAAAAlAEAAAsAAAAAAAAAAAAAAAAALwEAAF9yZWxzLy5yZWxzUEsBAi0AFAAG&#10;AAgAAAAhAGEdT1AXAgAALAQAAA4AAAAAAAAAAAAAAAAALgIAAGRycy9lMm9Eb2MueG1sUEsBAi0A&#10;FAAGAAgAAAAhAHWYJ3HiAAAACwEAAA8AAAAAAAAAAAAAAAAAcQQAAGRycy9kb3ducmV2LnhtbFBL&#10;BQYAAAAABAAEAPMAAACABQAAAAA=&#10;" filled="f" stroked="f" strokeweight=".5pt">
              <v:textbox>
                <w:txbxContent>
                  <w:p w14:paraId="75A37E94" w14:textId="1B907510" w:rsidR="00D672CF" w:rsidRPr="00D672CF" w:rsidRDefault="00D672CF">
                    <w:pPr>
                      <w:rPr>
                        <w:rFonts w:ascii="Arial" w:hAnsi="Arial" w:cs="Arial"/>
                        <w:b/>
                        <w:bCs/>
                        <w:color w:val="4EA72E" w:themeColor="accent6"/>
                        <w:sz w:val="16"/>
                        <w:szCs w:val="16"/>
                      </w:rPr>
                    </w:pPr>
                    <w:r w:rsidRPr="00D672CF">
                      <w:rPr>
                        <w:rFonts w:ascii="Arial" w:hAnsi="Arial" w:cs="Arial"/>
                        <w:b/>
                        <w:bCs/>
                        <w:color w:val="4EA72E" w:themeColor="accent6"/>
                        <w:sz w:val="16"/>
                        <w:szCs w:val="16"/>
                      </w:rPr>
                      <w:t>Dirección de Formación Profesional</w:t>
                    </w:r>
                  </w:p>
                </w:txbxContent>
              </v:textbox>
            </v:shape>
          </w:pict>
        </mc:Fallback>
      </mc:AlternateContent>
    </w:r>
    <w:r>
      <w:rPr>
        <w:noProof/>
      </w:rPr>
      <w:drawing>
        <wp:anchor distT="0" distB="0" distL="114300" distR="114300" simplePos="0" relativeHeight="251658240" behindDoc="0" locked="0" layoutInCell="1" allowOverlap="1" wp14:anchorId="67DC98B7" wp14:editId="1A8B24E4">
          <wp:simplePos x="0" y="0"/>
          <wp:positionH relativeFrom="column">
            <wp:posOffset>4339047</wp:posOffset>
          </wp:positionH>
          <wp:positionV relativeFrom="paragraph">
            <wp:posOffset>31541</wp:posOffset>
          </wp:positionV>
          <wp:extent cx="873760" cy="854710"/>
          <wp:effectExtent l="0" t="0" r="2540" b="0"/>
          <wp:wrapNone/>
          <wp:docPr id="553803001" name="Imagen 1" descr="Quiénes som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iénes somos"/>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73760" cy="8547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672CF">
      <w:rPr>
        <w:rFonts w:ascii="Arial" w:hAnsi="Arial" w:cs="Arial"/>
        <w:b/>
        <w:noProof/>
        <w:sz w:val="28"/>
      </w:rPr>
      <w:drawing>
        <wp:inline distT="0" distB="0" distL="0" distR="0" wp14:anchorId="0C452EC9" wp14:editId="7747B056">
          <wp:extent cx="1762056" cy="1275675"/>
          <wp:effectExtent l="0" t="0" r="3810" b="0"/>
          <wp:docPr id="14671933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193334" name=""/>
                  <pic:cNvPicPr/>
                </pic:nvPicPr>
                <pic:blipFill rotWithShape="1">
                  <a:blip r:embed="rId3"/>
                  <a:srcRect l="19094" t="51273" r="23989" b="24790"/>
                  <a:stretch/>
                </pic:blipFill>
                <pic:spPr bwMode="auto">
                  <a:xfrm>
                    <a:off x="0" y="0"/>
                    <a:ext cx="1985960" cy="1437775"/>
                  </a:xfrm>
                  <a:prstGeom prst="rect">
                    <a:avLst/>
                  </a:prstGeom>
                  <a:ln>
                    <a:noFill/>
                  </a:ln>
                  <a:effectLst>
                    <a:softEdge rad="112500"/>
                  </a:effectLst>
                  <a:extLst>
                    <a:ext uri="{53640926-AAD7-44D8-BBD7-CCE9431645EC}">
                      <a14:shadowObscured xmlns:a14="http://schemas.microsoft.com/office/drawing/2010/main"/>
                    </a:ext>
                  </a:extLst>
                </pic:spPr>
              </pic:pic>
            </a:graphicData>
          </a:graphic>
        </wp:inline>
      </w:drawing>
    </w:r>
    <w:r>
      <w:t xml:space="preserve">                                                                                        </w:t>
    </w:r>
    <w:r>
      <w:fldChar w:fldCharType="begin"/>
    </w:r>
    <w:r>
      <w:instrText xml:space="preserve"> INCLUDEPICTURE "https://www.sena.edu.co/Style%20Library/alayout/images/logoSena.png" \* MERGEFORMATINET </w:instrText>
    </w:r>
    <w:r>
      <w:fldChar w:fldCharType="separate"/>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2889B52"/>
    <w:multiLevelType w:val="hybridMultilevel"/>
    <w:tmpl w:val="714E19F8"/>
    <w:lvl w:ilvl="0" w:tplc="7DF0FA92">
      <w:start w:val="1"/>
      <w:numFmt w:val="bullet"/>
      <w:lvlText w:val=""/>
      <w:lvlJc w:val="left"/>
      <w:pPr>
        <w:ind w:left="720" w:hanging="360"/>
      </w:pPr>
      <w:rPr>
        <w:rFonts w:ascii="Symbol" w:hAnsi="Symbol" w:hint="default"/>
      </w:rPr>
    </w:lvl>
    <w:lvl w:ilvl="1" w:tplc="3D00B386">
      <w:start w:val="1"/>
      <w:numFmt w:val="bullet"/>
      <w:lvlText w:val="o"/>
      <w:lvlJc w:val="left"/>
      <w:pPr>
        <w:ind w:left="1440" w:hanging="360"/>
      </w:pPr>
      <w:rPr>
        <w:rFonts w:ascii="Courier New" w:hAnsi="Courier New" w:hint="default"/>
      </w:rPr>
    </w:lvl>
    <w:lvl w:ilvl="2" w:tplc="8BB2BE2C">
      <w:start w:val="1"/>
      <w:numFmt w:val="bullet"/>
      <w:lvlText w:val=""/>
      <w:lvlJc w:val="left"/>
      <w:pPr>
        <w:ind w:left="2160" w:hanging="360"/>
      </w:pPr>
      <w:rPr>
        <w:rFonts w:ascii="Wingdings" w:hAnsi="Wingdings" w:hint="default"/>
      </w:rPr>
    </w:lvl>
    <w:lvl w:ilvl="3" w:tplc="3C18E3BC">
      <w:start w:val="1"/>
      <w:numFmt w:val="bullet"/>
      <w:lvlText w:val=""/>
      <w:lvlJc w:val="left"/>
      <w:pPr>
        <w:ind w:left="2880" w:hanging="360"/>
      </w:pPr>
      <w:rPr>
        <w:rFonts w:ascii="Symbol" w:hAnsi="Symbol" w:hint="default"/>
      </w:rPr>
    </w:lvl>
    <w:lvl w:ilvl="4" w:tplc="334E8A48">
      <w:start w:val="1"/>
      <w:numFmt w:val="bullet"/>
      <w:lvlText w:val="o"/>
      <w:lvlJc w:val="left"/>
      <w:pPr>
        <w:ind w:left="3600" w:hanging="360"/>
      </w:pPr>
      <w:rPr>
        <w:rFonts w:ascii="Courier New" w:hAnsi="Courier New" w:hint="default"/>
      </w:rPr>
    </w:lvl>
    <w:lvl w:ilvl="5" w:tplc="88B4DF1A">
      <w:start w:val="1"/>
      <w:numFmt w:val="bullet"/>
      <w:lvlText w:val=""/>
      <w:lvlJc w:val="left"/>
      <w:pPr>
        <w:ind w:left="4320" w:hanging="360"/>
      </w:pPr>
      <w:rPr>
        <w:rFonts w:ascii="Wingdings" w:hAnsi="Wingdings" w:hint="default"/>
      </w:rPr>
    </w:lvl>
    <w:lvl w:ilvl="6" w:tplc="9D2640D4">
      <w:start w:val="1"/>
      <w:numFmt w:val="bullet"/>
      <w:lvlText w:val=""/>
      <w:lvlJc w:val="left"/>
      <w:pPr>
        <w:ind w:left="5040" w:hanging="360"/>
      </w:pPr>
      <w:rPr>
        <w:rFonts w:ascii="Symbol" w:hAnsi="Symbol" w:hint="default"/>
      </w:rPr>
    </w:lvl>
    <w:lvl w:ilvl="7" w:tplc="5C8E0A90">
      <w:start w:val="1"/>
      <w:numFmt w:val="bullet"/>
      <w:lvlText w:val="o"/>
      <w:lvlJc w:val="left"/>
      <w:pPr>
        <w:ind w:left="5760" w:hanging="360"/>
      </w:pPr>
      <w:rPr>
        <w:rFonts w:ascii="Courier New" w:hAnsi="Courier New" w:hint="default"/>
      </w:rPr>
    </w:lvl>
    <w:lvl w:ilvl="8" w:tplc="A50C6E3E">
      <w:start w:val="1"/>
      <w:numFmt w:val="bullet"/>
      <w:lvlText w:val=""/>
      <w:lvlJc w:val="left"/>
      <w:pPr>
        <w:ind w:left="6480" w:hanging="360"/>
      </w:pPr>
      <w:rPr>
        <w:rFonts w:ascii="Wingdings" w:hAnsi="Wingdings" w:hint="default"/>
      </w:rPr>
    </w:lvl>
  </w:abstractNum>
  <w:abstractNum w:abstractNumId="1" w15:restartNumberingAfterBreak="0">
    <w:nsid w:val="318C9988"/>
    <w:multiLevelType w:val="hybridMultilevel"/>
    <w:tmpl w:val="B5341FBA"/>
    <w:lvl w:ilvl="0" w:tplc="8D907134">
      <w:start w:val="1"/>
      <w:numFmt w:val="decimal"/>
      <w:lvlText w:val="%1."/>
      <w:lvlJc w:val="left"/>
      <w:pPr>
        <w:ind w:left="720" w:hanging="360"/>
      </w:pPr>
    </w:lvl>
    <w:lvl w:ilvl="1" w:tplc="702A90A6">
      <w:start w:val="1"/>
      <w:numFmt w:val="lowerLetter"/>
      <w:lvlText w:val="%2."/>
      <w:lvlJc w:val="left"/>
      <w:pPr>
        <w:ind w:left="1440" w:hanging="360"/>
      </w:pPr>
    </w:lvl>
    <w:lvl w:ilvl="2" w:tplc="D87C9620">
      <w:start w:val="1"/>
      <w:numFmt w:val="lowerRoman"/>
      <w:lvlText w:val="%3."/>
      <w:lvlJc w:val="right"/>
      <w:pPr>
        <w:ind w:left="2160" w:hanging="180"/>
      </w:pPr>
    </w:lvl>
    <w:lvl w:ilvl="3" w:tplc="EA2C2A04">
      <w:start w:val="1"/>
      <w:numFmt w:val="decimal"/>
      <w:lvlText w:val="%4."/>
      <w:lvlJc w:val="left"/>
      <w:pPr>
        <w:ind w:left="2880" w:hanging="360"/>
      </w:pPr>
    </w:lvl>
    <w:lvl w:ilvl="4" w:tplc="6A0EFC84">
      <w:start w:val="1"/>
      <w:numFmt w:val="lowerLetter"/>
      <w:lvlText w:val="%5."/>
      <w:lvlJc w:val="left"/>
      <w:pPr>
        <w:ind w:left="3600" w:hanging="360"/>
      </w:pPr>
    </w:lvl>
    <w:lvl w:ilvl="5" w:tplc="01FA16F8">
      <w:start w:val="1"/>
      <w:numFmt w:val="lowerRoman"/>
      <w:lvlText w:val="%6."/>
      <w:lvlJc w:val="right"/>
      <w:pPr>
        <w:ind w:left="4320" w:hanging="180"/>
      </w:pPr>
    </w:lvl>
    <w:lvl w:ilvl="6" w:tplc="AE1636F0">
      <w:start w:val="1"/>
      <w:numFmt w:val="decimal"/>
      <w:lvlText w:val="%7."/>
      <w:lvlJc w:val="left"/>
      <w:pPr>
        <w:ind w:left="5040" w:hanging="360"/>
      </w:pPr>
    </w:lvl>
    <w:lvl w:ilvl="7" w:tplc="FD3EDFE6">
      <w:start w:val="1"/>
      <w:numFmt w:val="lowerLetter"/>
      <w:lvlText w:val="%8."/>
      <w:lvlJc w:val="left"/>
      <w:pPr>
        <w:ind w:left="5760" w:hanging="360"/>
      </w:pPr>
    </w:lvl>
    <w:lvl w:ilvl="8" w:tplc="023862A8">
      <w:start w:val="1"/>
      <w:numFmt w:val="lowerRoman"/>
      <w:lvlText w:val="%9."/>
      <w:lvlJc w:val="right"/>
      <w:pPr>
        <w:ind w:left="6480" w:hanging="180"/>
      </w:pPr>
    </w:lvl>
  </w:abstractNum>
  <w:abstractNum w:abstractNumId="2" w15:restartNumberingAfterBreak="0">
    <w:nsid w:val="40B4E77D"/>
    <w:multiLevelType w:val="hybridMultilevel"/>
    <w:tmpl w:val="8C7E214C"/>
    <w:lvl w:ilvl="0" w:tplc="A4DAF0A4">
      <w:start w:val="1"/>
      <w:numFmt w:val="decimal"/>
      <w:lvlText w:val="%1."/>
      <w:lvlJc w:val="left"/>
      <w:pPr>
        <w:ind w:left="720" w:hanging="360"/>
      </w:pPr>
    </w:lvl>
    <w:lvl w:ilvl="1" w:tplc="79261502">
      <w:start w:val="1"/>
      <w:numFmt w:val="lowerLetter"/>
      <w:lvlText w:val="%2."/>
      <w:lvlJc w:val="left"/>
      <w:pPr>
        <w:ind w:left="1440" w:hanging="360"/>
      </w:pPr>
    </w:lvl>
    <w:lvl w:ilvl="2" w:tplc="54AEFE84">
      <w:start w:val="1"/>
      <w:numFmt w:val="lowerRoman"/>
      <w:lvlText w:val="%3."/>
      <w:lvlJc w:val="right"/>
      <w:pPr>
        <w:ind w:left="2160" w:hanging="180"/>
      </w:pPr>
    </w:lvl>
    <w:lvl w:ilvl="3" w:tplc="DC1EF730">
      <w:start w:val="1"/>
      <w:numFmt w:val="decimal"/>
      <w:lvlText w:val="%4."/>
      <w:lvlJc w:val="left"/>
      <w:pPr>
        <w:ind w:left="2880" w:hanging="360"/>
      </w:pPr>
    </w:lvl>
    <w:lvl w:ilvl="4" w:tplc="AACAA668">
      <w:start w:val="1"/>
      <w:numFmt w:val="lowerLetter"/>
      <w:lvlText w:val="%5."/>
      <w:lvlJc w:val="left"/>
      <w:pPr>
        <w:ind w:left="3600" w:hanging="360"/>
      </w:pPr>
    </w:lvl>
    <w:lvl w:ilvl="5" w:tplc="84DC7594">
      <w:start w:val="1"/>
      <w:numFmt w:val="lowerRoman"/>
      <w:lvlText w:val="%6."/>
      <w:lvlJc w:val="right"/>
      <w:pPr>
        <w:ind w:left="4320" w:hanging="180"/>
      </w:pPr>
    </w:lvl>
    <w:lvl w:ilvl="6" w:tplc="48EE35FA">
      <w:start w:val="1"/>
      <w:numFmt w:val="decimal"/>
      <w:lvlText w:val="%7."/>
      <w:lvlJc w:val="left"/>
      <w:pPr>
        <w:ind w:left="5040" w:hanging="360"/>
      </w:pPr>
    </w:lvl>
    <w:lvl w:ilvl="7" w:tplc="0E02A6A8">
      <w:start w:val="1"/>
      <w:numFmt w:val="lowerLetter"/>
      <w:lvlText w:val="%8."/>
      <w:lvlJc w:val="left"/>
      <w:pPr>
        <w:ind w:left="5760" w:hanging="360"/>
      </w:pPr>
    </w:lvl>
    <w:lvl w:ilvl="8" w:tplc="EBBC36FC">
      <w:start w:val="1"/>
      <w:numFmt w:val="lowerRoman"/>
      <w:lvlText w:val="%9."/>
      <w:lvlJc w:val="right"/>
      <w:pPr>
        <w:ind w:left="6480" w:hanging="180"/>
      </w:pPr>
    </w:lvl>
  </w:abstractNum>
  <w:num w:numId="1" w16cid:durableId="1859006778">
    <w:abstractNumId w:val="2"/>
  </w:num>
  <w:num w:numId="2" w16cid:durableId="423722470">
    <w:abstractNumId w:val="0"/>
  </w:num>
  <w:num w:numId="3" w16cid:durableId="968627297">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2CF"/>
    <w:rsid w:val="0003459F"/>
    <w:rsid w:val="001C0F9E"/>
    <w:rsid w:val="0028047D"/>
    <w:rsid w:val="00285BDA"/>
    <w:rsid w:val="002D1061"/>
    <w:rsid w:val="00322364"/>
    <w:rsid w:val="003B1316"/>
    <w:rsid w:val="006679DA"/>
    <w:rsid w:val="00815E92"/>
    <w:rsid w:val="00A223EC"/>
    <w:rsid w:val="00A40D5A"/>
    <w:rsid w:val="00B84B74"/>
    <w:rsid w:val="00C81E12"/>
    <w:rsid w:val="00D672CF"/>
    <w:rsid w:val="00E41076"/>
    <w:rsid w:val="00E55D26"/>
    <w:rsid w:val="00F76564"/>
    <w:rsid w:val="00FA0752"/>
    <w:rsid w:val="00FF738B"/>
    <w:rsid w:val="010D0887"/>
    <w:rsid w:val="0320DCC6"/>
    <w:rsid w:val="0429E1C8"/>
    <w:rsid w:val="0B282150"/>
    <w:rsid w:val="101E12D1"/>
    <w:rsid w:val="130B0BB8"/>
    <w:rsid w:val="13FC138D"/>
    <w:rsid w:val="14DC048F"/>
    <w:rsid w:val="150B3BC2"/>
    <w:rsid w:val="1570F12F"/>
    <w:rsid w:val="1683B831"/>
    <w:rsid w:val="16A6641F"/>
    <w:rsid w:val="18BFBE3C"/>
    <w:rsid w:val="1B667FF8"/>
    <w:rsid w:val="1C450540"/>
    <w:rsid w:val="1D8709CB"/>
    <w:rsid w:val="1E3D6F71"/>
    <w:rsid w:val="1E49DBB0"/>
    <w:rsid w:val="1E990D86"/>
    <w:rsid w:val="1EA2A664"/>
    <w:rsid w:val="20659286"/>
    <w:rsid w:val="209D577E"/>
    <w:rsid w:val="22BAD438"/>
    <w:rsid w:val="26A83F2B"/>
    <w:rsid w:val="288C205D"/>
    <w:rsid w:val="294D0B6B"/>
    <w:rsid w:val="29747FF9"/>
    <w:rsid w:val="2B28BCFE"/>
    <w:rsid w:val="2B3B8D07"/>
    <w:rsid w:val="2C0E6B77"/>
    <w:rsid w:val="2CF9A169"/>
    <w:rsid w:val="2F0F3AF2"/>
    <w:rsid w:val="30AB5AAB"/>
    <w:rsid w:val="3196B232"/>
    <w:rsid w:val="31B35FC1"/>
    <w:rsid w:val="32209BEF"/>
    <w:rsid w:val="3368865A"/>
    <w:rsid w:val="383F84CE"/>
    <w:rsid w:val="39E0FC2E"/>
    <w:rsid w:val="3AA6CE37"/>
    <w:rsid w:val="3C18EC8F"/>
    <w:rsid w:val="3C769290"/>
    <w:rsid w:val="3CD027D6"/>
    <w:rsid w:val="3DBD7270"/>
    <w:rsid w:val="422F38CD"/>
    <w:rsid w:val="42BB7C84"/>
    <w:rsid w:val="439DE0F4"/>
    <w:rsid w:val="43E26BCE"/>
    <w:rsid w:val="46250925"/>
    <w:rsid w:val="464B2CF2"/>
    <w:rsid w:val="4B9B2934"/>
    <w:rsid w:val="4E08D6CA"/>
    <w:rsid w:val="51D214D1"/>
    <w:rsid w:val="524F1255"/>
    <w:rsid w:val="53E0FC2B"/>
    <w:rsid w:val="55265E01"/>
    <w:rsid w:val="5642E50B"/>
    <w:rsid w:val="56441419"/>
    <w:rsid w:val="591DE00F"/>
    <w:rsid w:val="59499A28"/>
    <w:rsid w:val="5A7B0067"/>
    <w:rsid w:val="5B34BF79"/>
    <w:rsid w:val="5D604B09"/>
    <w:rsid w:val="5F2B1EAD"/>
    <w:rsid w:val="62207FF4"/>
    <w:rsid w:val="632FEA53"/>
    <w:rsid w:val="68F58FBF"/>
    <w:rsid w:val="6A06AE8A"/>
    <w:rsid w:val="6A88BB77"/>
    <w:rsid w:val="6B61F464"/>
    <w:rsid w:val="6E0F05C1"/>
    <w:rsid w:val="70423967"/>
    <w:rsid w:val="70B2CB8C"/>
    <w:rsid w:val="73A31817"/>
    <w:rsid w:val="759A740E"/>
    <w:rsid w:val="760D5FCD"/>
    <w:rsid w:val="77462E3A"/>
    <w:rsid w:val="78B59949"/>
    <w:rsid w:val="78BBA591"/>
    <w:rsid w:val="7958709C"/>
    <w:rsid w:val="7A1A1571"/>
    <w:rsid w:val="7B4FC3CF"/>
    <w:rsid w:val="7DE2877F"/>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C4BBC1"/>
  <w15:chartTrackingRefBased/>
  <w15:docId w15:val="{05CBF477-1137-1445-93EA-173A0CD7C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72CF"/>
    <w:pPr>
      <w:spacing w:after="200" w:line="276" w:lineRule="auto"/>
    </w:pPr>
    <w:rPr>
      <w:kern w:val="0"/>
      <w:sz w:val="22"/>
      <w:szCs w:val="22"/>
      <w14:ligatures w14:val="none"/>
    </w:rPr>
  </w:style>
  <w:style w:type="paragraph" w:styleId="Ttulo1">
    <w:name w:val="heading 1"/>
    <w:basedOn w:val="Normal"/>
    <w:next w:val="Normal"/>
    <w:link w:val="Ttulo1Car"/>
    <w:uiPriority w:val="9"/>
    <w:qFormat/>
    <w:rsid w:val="00D672CF"/>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s-ES_tradnl"/>
      <w14:ligatures w14:val="standardContextual"/>
    </w:rPr>
  </w:style>
  <w:style w:type="paragraph" w:styleId="Ttulo2">
    <w:name w:val="heading 2"/>
    <w:basedOn w:val="Normal"/>
    <w:next w:val="Normal"/>
    <w:link w:val="Ttulo2Car"/>
    <w:uiPriority w:val="9"/>
    <w:semiHidden/>
    <w:unhideWhenUsed/>
    <w:qFormat/>
    <w:rsid w:val="00D672CF"/>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s-ES_tradnl"/>
      <w14:ligatures w14:val="standardContextual"/>
    </w:rPr>
  </w:style>
  <w:style w:type="paragraph" w:styleId="Ttulo3">
    <w:name w:val="heading 3"/>
    <w:basedOn w:val="Normal"/>
    <w:next w:val="Normal"/>
    <w:link w:val="Ttulo3Car"/>
    <w:uiPriority w:val="9"/>
    <w:semiHidden/>
    <w:unhideWhenUsed/>
    <w:qFormat/>
    <w:rsid w:val="00D672CF"/>
    <w:pPr>
      <w:keepNext/>
      <w:keepLines/>
      <w:spacing w:before="160" w:after="80" w:line="278" w:lineRule="auto"/>
      <w:outlineLvl w:val="2"/>
    </w:pPr>
    <w:rPr>
      <w:rFonts w:eastAsiaTheme="majorEastAsia" w:cstheme="majorBidi"/>
      <w:color w:val="0F4761" w:themeColor="accent1" w:themeShade="BF"/>
      <w:kern w:val="2"/>
      <w:sz w:val="28"/>
      <w:szCs w:val="28"/>
      <w:lang w:val="es-ES_tradnl"/>
      <w14:ligatures w14:val="standardContextual"/>
    </w:rPr>
  </w:style>
  <w:style w:type="paragraph" w:styleId="Ttulo4">
    <w:name w:val="heading 4"/>
    <w:basedOn w:val="Normal"/>
    <w:next w:val="Normal"/>
    <w:link w:val="Ttulo4Car"/>
    <w:uiPriority w:val="9"/>
    <w:semiHidden/>
    <w:unhideWhenUsed/>
    <w:qFormat/>
    <w:rsid w:val="00D672CF"/>
    <w:pPr>
      <w:keepNext/>
      <w:keepLines/>
      <w:spacing w:before="80" w:after="40" w:line="278" w:lineRule="auto"/>
      <w:outlineLvl w:val="3"/>
    </w:pPr>
    <w:rPr>
      <w:rFonts w:eastAsiaTheme="majorEastAsia" w:cstheme="majorBidi"/>
      <w:i/>
      <w:iCs/>
      <w:color w:val="0F4761" w:themeColor="accent1" w:themeShade="BF"/>
      <w:kern w:val="2"/>
      <w:sz w:val="24"/>
      <w:szCs w:val="24"/>
      <w:lang w:val="es-ES_tradnl"/>
      <w14:ligatures w14:val="standardContextual"/>
    </w:rPr>
  </w:style>
  <w:style w:type="paragraph" w:styleId="Ttulo5">
    <w:name w:val="heading 5"/>
    <w:basedOn w:val="Normal"/>
    <w:next w:val="Normal"/>
    <w:link w:val="Ttulo5Car"/>
    <w:uiPriority w:val="9"/>
    <w:semiHidden/>
    <w:unhideWhenUsed/>
    <w:qFormat/>
    <w:rsid w:val="00D672CF"/>
    <w:pPr>
      <w:keepNext/>
      <w:keepLines/>
      <w:spacing w:before="80" w:after="40" w:line="278" w:lineRule="auto"/>
      <w:outlineLvl w:val="4"/>
    </w:pPr>
    <w:rPr>
      <w:rFonts w:eastAsiaTheme="majorEastAsia" w:cstheme="majorBidi"/>
      <w:color w:val="0F4761" w:themeColor="accent1" w:themeShade="BF"/>
      <w:kern w:val="2"/>
      <w:sz w:val="24"/>
      <w:szCs w:val="24"/>
      <w:lang w:val="es-ES_tradnl"/>
      <w14:ligatures w14:val="standardContextual"/>
    </w:rPr>
  </w:style>
  <w:style w:type="paragraph" w:styleId="Ttulo6">
    <w:name w:val="heading 6"/>
    <w:basedOn w:val="Normal"/>
    <w:next w:val="Normal"/>
    <w:link w:val="Ttulo6Car"/>
    <w:uiPriority w:val="9"/>
    <w:semiHidden/>
    <w:unhideWhenUsed/>
    <w:qFormat/>
    <w:rsid w:val="00D672CF"/>
    <w:pPr>
      <w:keepNext/>
      <w:keepLines/>
      <w:spacing w:before="40" w:after="0" w:line="278" w:lineRule="auto"/>
      <w:outlineLvl w:val="5"/>
    </w:pPr>
    <w:rPr>
      <w:rFonts w:eastAsiaTheme="majorEastAsia" w:cstheme="majorBidi"/>
      <w:i/>
      <w:iCs/>
      <w:color w:val="595959" w:themeColor="text1" w:themeTint="A6"/>
      <w:kern w:val="2"/>
      <w:sz w:val="24"/>
      <w:szCs w:val="24"/>
      <w:lang w:val="es-ES_tradnl"/>
      <w14:ligatures w14:val="standardContextual"/>
    </w:rPr>
  </w:style>
  <w:style w:type="paragraph" w:styleId="Ttulo7">
    <w:name w:val="heading 7"/>
    <w:basedOn w:val="Normal"/>
    <w:next w:val="Normal"/>
    <w:link w:val="Ttulo7Car"/>
    <w:uiPriority w:val="9"/>
    <w:semiHidden/>
    <w:unhideWhenUsed/>
    <w:qFormat/>
    <w:rsid w:val="00D672CF"/>
    <w:pPr>
      <w:keepNext/>
      <w:keepLines/>
      <w:spacing w:before="40" w:after="0" w:line="278" w:lineRule="auto"/>
      <w:outlineLvl w:val="6"/>
    </w:pPr>
    <w:rPr>
      <w:rFonts w:eastAsiaTheme="majorEastAsia" w:cstheme="majorBidi"/>
      <w:color w:val="595959" w:themeColor="text1" w:themeTint="A6"/>
      <w:kern w:val="2"/>
      <w:sz w:val="24"/>
      <w:szCs w:val="24"/>
      <w:lang w:val="es-ES_tradnl"/>
      <w14:ligatures w14:val="standardContextual"/>
    </w:rPr>
  </w:style>
  <w:style w:type="paragraph" w:styleId="Ttulo8">
    <w:name w:val="heading 8"/>
    <w:basedOn w:val="Normal"/>
    <w:next w:val="Normal"/>
    <w:link w:val="Ttulo8Car"/>
    <w:uiPriority w:val="9"/>
    <w:semiHidden/>
    <w:unhideWhenUsed/>
    <w:qFormat/>
    <w:rsid w:val="00D672CF"/>
    <w:pPr>
      <w:keepNext/>
      <w:keepLines/>
      <w:spacing w:after="0" w:line="278" w:lineRule="auto"/>
      <w:outlineLvl w:val="7"/>
    </w:pPr>
    <w:rPr>
      <w:rFonts w:eastAsiaTheme="majorEastAsia" w:cstheme="majorBidi"/>
      <w:i/>
      <w:iCs/>
      <w:color w:val="272727" w:themeColor="text1" w:themeTint="D8"/>
      <w:kern w:val="2"/>
      <w:sz w:val="24"/>
      <w:szCs w:val="24"/>
      <w:lang w:val="es-ES_tradnl"/>
      <w14:ligatures w14:val="standardContextual"/>
    </w:rPr>
  </w:style>
  <w:style w:type="paragraph" w:styleId="Ttulo9">
    <w:name w:val="heading 9"/>
    <w:basedOn w:val="Normal"/>
    <w:next w:val="Normal"/>
    <w:link w:val="Ttulo9Car"/>
    <w:uiPriority w:val="9"/>
    <w:semiHidden/>
    <w:unhideWhenUsed/>
    <w:qFormat/>
    <w:rsid w:val="00D672CF"/>
    <w:pPr>
      <w:keepNext/>
      <w:keepLines/>
      <w:spacing w:after="0" w:line="278" w:lineRule="auto"/>
      <w:outlineLvl w:val="8"/>
    </w:pPr>
    <w:rPr>
      <w:rFonts w:eastAsiaTheme="majorEastAsia" w:cstheme="majorBidi"/>
      <w:color w:val="272727" w:themeColor="text1" w:themeTint="D8"/>
      <w:kern w:val="2"/>
      <w:sz w:val="24"/>
      <w:szCs w:val="24"/>
      <w:lang w:val="es-ES_tradnl"/>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672CF"/>
    <w:rPr>
      <w:rFonts w:asciiTheme="majorHAnsi" w:eastAsiaTheme="majorEastAsia" w:hAnsiTheme="majorHAnsi" w:cstheme="majorBidi"/>
      <w:color w:val="0F4761" w:themeColor="accent1" w:themeShade="BF"/>
      <w:sz w:val="40"/>
      <w:szCs w:val="40"/>
      <w:lang w:val="es-ES_tradnl"/>
    </w:rPr>
  </w:style>
  <w:style w:type="character" w:customStyle="1" w:styleId="Ttulo2Car">
    <w:name w:val="Título 2 Car"/>
    <w:basedOn w:val="Fuentedeprrafopredeter"/>
    <w:link w:val="Ttulo2"/>
    <w:uiPriority w:val="9"/>
    <w:semiHidden/>
    <w:rsid w:val="00D672CF"/>
    <w:rPr>
      <w:rFonts w:asciiTheme="majorHAnsi" w:eastAsiaTheme="majorEastAsia" w:hAnsiTheme="majorHAnsi" w:cstheme="majorBidi"/>
      <w:color w:val="0F4761" w:themeColor="accent1" w:themeShade="BF"/>
      <w:sz w:val="32"/>
      <w:szCs w:val="32"/>
      <w:lang w:val="es-ES_tradnl"/>
    </w:rPr>
  </w:style>
  <w:style w:type="character" w:customStyle="1" w:styleId="Ttulo3Car">
    <w:name w:val="Título 3 Car"/>
    <w:basedOn w:val="Fuentedeprrafopredeter"/>
    <w:link w:val="Ttulo3"/>
    <w:uiPriority w:val="9"/>
    <w:semiHidden/>
    <w:rsid w:val="00D672CF"/>
    <w:rPr>
      <w:rFonts w:eastAsiaTheme="majorEastAsia" w:cstheme="majorBidi"/>
      <w:color w:val="0F4761" w:themeColor="accent1" w:themeShade="BF"/>
      <w:sz w:val="28"/>
      <w:szCs w:val="28"/>
      <w:lang w:val="es-ES_tradnl"/>
    </w:rPr>
  </w:style>
  <w:style w:type="character" w:customStyle="1" w:styleId="Ttulo4Car">
    <w:name w:val="Título 4 Car"/>
    <w:basedOn w:val="Fuentedeprrafopredeter"/>
    <w:link w:val="Ttulo4"/>
    <w:uiPriority w:val="9"/>
    <w:semiHidden/>
    <w:rsid w:val="00D672CF"/>
    <w:rPr>
      <w:rFonts w:eastAsiaTheme="majorEastAsia" w:cstheme="majorBidi"/>
      <w:i/>
      <w:iCs/>
      <w:color w:val="0F4761" w:themeColor="accent1" w:themeShade="BF"/>
      <w:lang w:val="es-ES_tradnl"/>
    </w:rPr>
  </w:style>
  <w:style w:type="character" w:customStyle="1" w:styleId="Ttulo5Car">
    <w:name w:val="Título 5 Car"/>
    <w:basedOn w:val="Fuentedeprrafopredeter"/>
    <w:link w:val="Ttulo5"/>
    <w:uiPriority w:val="9"/>
    <w:semiHidden/>
    <w:rsid w:val="00D672CF"/>
    <w:rPr>
      <w:rFonts w:eastAsiaTheme="majorEastAsia" w:cstheme="majorBidi"/>
      <w:color w:val="0F4761" w:themeColor="accent1" w:themeShade="BF"/>
      <w:lang w:val="es-ES_tradnl"/>
    </w:rPr>
  </w:style>
  <w:style w:type="character" w:customStyle="1" w:styleId="Ttulo6Car">
    <w:name w:val="Título 6 Car"/>
    <w:basedOn w:val="Fuentedeprrafopredeter"/>
    <w:link w:val="Ttulo6"/>
    <w:uiPriority w:val="9"/>
    <w:semiHidden/>
    <w:rsid w:val="00D672CF"/>
    <w:rPr>
      <w:rFonts w:eastAsiaTheme="majorEastAsia" w:cstheme="majorBidi"/>
      <w:i/>
      <w:iCs/>
      <w:color w:val="595959" w:themeColor="text1" w:themeTint="A6"/>
      <w:lang w:val="es-ES_tradnl"/>
    </w:rPr>
  </w:style>
  <w:style w:type="character" w:customStyle="1" w:styleId="Ttulo7Car">
    <w:name w:val="Título 7 Car"/>
    <w:basedOn w:val="Fuentedeprrafopredeter"/>
    <w:link w:val="Ttulo7"/>
    <w:uiPriority w:val="9"/>
    <w:semiHidden/>
    <w:rsid w:val="00D672CF"/>
    <w:rPr>
      <w:rFonts w:eastAsiaTheme="majorEastAsia" w:cstheme="majorBidi"/>
      <w:color w:val="595959" w:themeColor="text1" w:themeTint="A6"/>
      <w:lang w:val="es-ES_tradnl"/>
    </w:rPr>
  </w:style>
  <w:style w:type="character" w:customStyle="1" w:styleId="Ttulo8Car">
    <w:name w:val="Título 8 Car"/>
    <w:basedOn w:val="Fuentedeprrafopredeter"/>
    <w:link w:val="Ttulo8"/>
    <w:uiPriority w:val="9"/>
    <w:semiHidden/>
    <w:rsid w:val="00D672CF"/>
    <w:rPr>
      <w:rFonts w:eastAsiaTheme="majorEastAsia" w:cstheme="majorBidi"/>
      <w:i/>
      <w:iCs/>
      <w:color w:val="272727" w:themeColor="text1" w:themeTint="D8"/>
      <w:lang w:val="es-ES_tradnl"/>
    </w:rPr>
  </w:style>
  <w:style w:type="character" w:customStyle="1" w:styleId="Ttulo9Car">
    <w:name w:val="Título 9 Car"/>
    <w:basedOn w:val="Fuentedeprrafopredeter"/>
    <w:link w:val="Ttulo9"/>
    <w:uiPriority w:val="9"/>
    <w:semiHidden/>
    <w:rsid w:val="00D672CF"/>
    <w:rPr>
      <w:rFonts w:eastAsiaTheme="majorEastAsia" w:cstheme="majorBidi"/>
      <w:color w:val="272727" w:themeColor="text1" w:themeTint="D8"/>
      <w:lang w:val="es-ES_tradnl"/>
    </w:rPr>
  </w:style>
  <w:style w:type="paragraph" w:styleId="Ttulo">
    <w:name w:val="Title"/>
    <w:basedOn w:val="Normal"/>
    <w:next w:val="Normal"/>
    <w:link w:val="TtuloCar"/>
    <w:uiPriority w:val="10"/>
    <w:qFormat/>
    <w:rsid w:val="00D672CF"/>
    <w:pPr>
      <w:spacing w:after="80" w:line="240" w:lineRule="auto"/>
      <w:contextualSpacing/>
    </w:pPr>
    <w:rPr>
      <w:rFonts w:asciiTheme="majorHAnsi" w:eastAsiaTheme="majorEastAsia" w:hAnsiTheme="majorHAnsi" w:cstheme="majorBidi"/>
      <w:spacing w:val="-10"/>
      <w:kern w:val="28"/>
      <w:sz w:val="56"/>
      <w:szCs w:val="56"/>
      <w:lang w:val="es-ES_tradnl"/>
      <w14:ligatures w14:val="standardContextual"/>
    </w:rPr>
  </w:style>
  <w:style w:type="character" w:customStyle="1" w:styleId="TtuloCar">
    <w:name w:val="Título Car"/>
    <w:basedOn w:val="Fuentedeprrafopredeter"/>
    <w:link w:val="Ttulo"/>
    <w:uiPriority w:val="10"/>
    <w:rsid w:val="00D672CF"/>
    <w:rPr>
      <w:rFonts w:asciiTheme="majorHAnsi" w:eastAsiaTheme="majorEastAsia" w:hAnsiTheme="majorHAnsi" w:cstheme="majorBidi"/>
      <w:spacing w:val="-10"/>
      <w:kern w:val="28"/>
      <w:sz w:val="56"/>
      <w:szCs w:val="56"/>
      <w:lang w:val="es-ES_tradnl"/>
    </w:rPr>
  </w:style>
  <w:style w:type="paragraph" w:styleId="Subttulo">
    <w:name w:val="Subtitle"/>
    <w:basedOn w:val="Normal"/>
    <w:next w:val="Normal"/>
    <w:link w:val="SubttuloCar"/>
    <w:uiPriority w:val="11"/>
    <w:qFormat/>
    <w:rsid w:val="00D672CF"/>
    <w:pPr>
      <w:numPr>
        <w:ilvl w:val="1"/>
      </w:numPr>
      <w:spacing w:after="160" w:line="278" w:lineRule="auto"/>
    </w:pPr>
    <w:rPr>
      <w:rFonts w:eastAsiaTheme="majorEastAsia" w:cstheme="majorBidi"/>
      <w:color w:val="595959" w:themeColor="text1" w:themeTint="A6"/>
      <w:spacing w:val="15"/>
      <w:kern w:val="2"/>
      <w:sz w:val="28"/>
      <w:szCs w:val="28"/>
      <w:lang w:val="es-ES_tradnl"/>
      <w14:ligatures w14:val="standardContextual"/>
    </w:rPr>
  </w:style>
  <w:style w:type="character" w:customStyle="1" w:styleId="SubttuloCar">
    <w:name w:val="Subtítulo Car"/>
    <w:basedOn w:val="Fuentedeprrafopredeter"/>
    <w:link w:val="Subttulo"/>
    <w:uiPriority w:val="11"/>
    <w:rsid w:val="00D672CF"/>
    <w:rPr>
      <w:rFonts w:eastAsiaTheme="majorEastAsia" w:cstheme="majorBidi"/>
      <w:color w:val="595959" w:themeColor="text1" w:themeTint="A6"/>
      <w:spacing w:val="15"/>
      <w:sz w:val="28"/>
      <w:szCs w:val="28"/>
      <w:lang w:val="es-ES_tradnl"/>
    </w:rPr>
  </w:style>
  <w:style w:type="paragraph" w:styleId="Cita">
    <w:name w:val="Quote"/>
    <w:basedOn w:val="Normal"/>
    <w:next w:val="Normal"/>
    <w:link w:val="CitaCar"/>
    <w:uiPriority w:val="29"/>
    <w:qFormat/>
    <w:rsid w:val="00D672CF"/>
    <w:pPr>
      <w:spacing w:before="160" w:after="160" w:line="278" w:lineRule="auto"/>
      <w:jc w:val="center"/>
    </w:pPr>
    <w:rPr>
      <w:i/>
      <w:iCs/>
      <w:color w:val="404040" w:themeColor="text1" w:themeTint="BF"/>
      <w:kern w:val="2"/>
      <w:sz w:val="24"/>
      <w:szCs w:val="24"/>
      <w:lang w:val="es-ES_tradnl"/>
      <w14:ligatures w14:val="standardContextual"/>
    </w:rPr>
  </w:style>
  <w:style w:type="character" w:customStyle="1" w:styleId="CitaCar">
    <w:name w:val="Cita Car"/>
    <w:basedOn w:val="Fuentedeprrafopredeter"/>
    <w:link w:val="Cita"/>
    <w:uiPriority w:val="29"/>
    <w:rsid w:val="00D672CF"/>
    <w:rPr>
      <w:i/>
      <w:iCs/>
      <w:color w:val="404040" w:themeColor="text1" w:themeTint="BF"/>
      <w:lang w:val="es-ES_tradnl"/>
    </w:rPr>
  </w:style>
  <w:style w:type="paragraph" w:styleId="Prrafodelista">
    <w:name w:val="List Paragraph"/>
    <w:basedOn w:val="Normal"/>
    <w:uiPriority w:val="34"/>
    <w:qFormat/>
    <w:rsid w:val="00D672CF"/>
    <w:pPr>
      <w:spacing w:after="160" w:line="278" w:lineRule="auto"/>
      <w:ind w:left="720"/>
      <w:contextualSpacing/>
    </w:pPr>
    <w:rPr>
      <w:kern w:val="2"/>
      <w:sz w:val="24"/>
      <w:szCs w:val="24"/>
      <w:lang w:val="es-ES_tradnl"/>
      <w14:ligatures w14:val="standardContextual"/>
    </w:rPr>
  </w:style>
  <w:style w:type="character" w:styleId="nfasisintenso">
    <w:name w:val="Intense Emphasis"/>
    <w:basedOn w:val="Fuentedeprrafopredeter"/>
    <w:uiPriority w:val="21"/>
    <w:qFormat/>
    <w:rsid w:val="00D672CF"/>
    <w:rPr>
      <w:i/>
      <w:iCs/>
      <w:color w:val="0F4761" w:themeColor="accent1" w:themeShade="BF"/>
    </w:rPr>
  </w:style>
  <w:style w:type="paragraph" w:styleId="Citadestacada">
    <w:name w:val="Intense Quote"/>
    <w:basedOn w:val="Normal"/>
    <w:next w:val="Normal"/>
    <w:link w:val="CitadestacadaCar"/>
    <w:uiPriority w:val="30"/>
    <w:qFormat/>
    <w:rsid w:val="00D672CF"/>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lang w:val="es-ES_tradnl"/>
      <w14:ligatures w14:val="standardContextual"/>
    </w:rPr>
  </w:style>
  <w:style w:type="character" w:customStyle="1" w:styleId="CitadestacadaCar">
    <w:name w:val="Cita destacada Car"/>
    <w:basedOn w:val="Fuentedeprrafopredeter"/>
    <w:link w:val="Citadestacada"/>
    <w:uiPriority w:val="30"/>
    <w:rsid w:val="00D672CF"/>
    <w:rPr>
      <w:i/>
      <w:iCs/>
      <w:color w:val="0F4761" w:themeColor="accent1" w:themeShade="BF"/>
      <w:lang w:val="es-ES_tradnl"/>
    </w:rPr>
  </w:style>
  <w:style w:type="character" w:styleId="Referenciaintensa">
    <w:name w:val="Intense Reference"/>
    <w:basedOn w:val="Fuentedeprrafopredeter"/>
    <w:uiPriority w:val="32"/>
    <w:qFormat/>
    <w:rsid w:val="00D672CF"/>
    <w:rPr>
      <w:b/>
      <w:bCs/>
      <w:smallCaps/>
      <w:color w:val="0F4761" w:themeColor="accent1" w:themeShade="BF"/>
      <w:spacing w:val="5"/>
    </w:rPr>
  </w:style>
  <w:style w:type="character" w:styleId="Hipervnculo">
    <w:name w:val="Hyperlink"/>
    <w:basedOn w:val="Fuentedeprrafopredeter"/>
    <w:uiPriority w:val="99"/>
    <w:unhideWhenUsed/>
    <w:rsid w:val="00D672CF"/>
    <w:rPr>
      <w:color w:val="467886" w:themeColor="hyperlink"/>
      <w:u w:val="single"/>
    </w:rPr>
  </w:style>
  <w:style w:type="paragraph" w:styleId="Encabezado">
    <w:name w:val="header"/>
    <w:basedOn w:val="Normal"/>
    <w:link w:val="EncabezadoCar"/>
    <w:uiPriority w:val="99"/>
    <w:unhideWhenUsed/>
    <w:rsid w:val="00D672C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672CF"/>
    <w:rPr>
      <w:kern w:val="0"/>
      <w:sz w:val="22"/>
      <w:szCs w:val="22"/>
      <w14:ligatures w14:val="none"/>
    </w:rPr>
  </w:style>
  <w:style w:type="paragraph" w:styleId="Piedepgina">
    <w:name w:val="footer"/>
    <w:basedOn w:val="Normal"/>
    <w:link w:val="PiedepginaCar"/>
    <w:uiPriority w:val="99"/>
    <w:unhideWhenUsed/>
    <w:rsid w:val="00D672C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672CF"/>
    <w:rPr>
      <w:kern w:val="0"/>
      <w:sz w:val="22"/>
      <w:szCs w:val="22"/>
      <w14:ligatures w14:val="none"/>
    </w:rPr>
  </w:style>
  <w:style w:type="character" w:styleId="Hipervnculovisitado">
    <w:name w:val="FollowedHyperlink"/>
    <w:basedOn w:val="Fuentedeprrafopredeter"/>
    <w:uiPriority w:val="99"/>
    <w:semiHidden/>
    <w:unhideWhenUsed/>
    <w:rsid w:val="00FA0752"/>
    <w:rPr>
      <w:color w:val="96607D" w:themeColor="followedHyperlink"/>
      <w:u w:val="single"/>
    </w:rPr>
  </w:style>
  <w:style w:type="character" w:styleId="Mencinsinresolver">
    <w:name w:val="Unresolved Mention"/>
    <w:basedOn w:val="Fuentedeprrafopredeter"/>
    <w:uiPriority w:val="99"/>
    <w:semiHidden/>
    <w:unhideWhenUsed/>
    <w:rsid w:val="00FA07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oviedob@sena.edu.co" TargetMode="External"/><Relationship Id="rId3" Type="http://schemas.openxmlformats.org/officeDocument/2006/relationships/settings" Target="settings.xml"/><Relationship Id="rId7" Type="http://schemas.openxmlformats.org/officeDocument/2006/relationships/hyperlink" Target="mailto:Ebrand@sena.edu.c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79</TotalTime>
  <Pages>4</Pages>
  <Words>1114</Words>
  <Characters>6843</Characters>
  <Application>Microsoft Office Word</Application>
  <DocSecurity>0</DocSecurity>
  <Lines>134</Lines>
  <Paragraphs>45</Paragraphs>
  <ScaleCrop>false</ScaleCrop>
  <Company/>
  <LinksUpToDate>false</LinksUpToDate>
  <CharactersWithSpaces>7912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Marcela Villalba Cadavid</dc:creator>
  <cp:keywords/>
  <dc:description/>
  <cp:lastModifiedBy>Edilberto Sarmiento Andapiña</cp:lastModifiedBy>
  <cp:revision>7</cp:revision>
  <dcterms:created xsi:type="dcterms:W3CDTF">2026-06-23T20:43:00Z</dcterms:created>
  <dcterms:modified xsi:type="dcterms:W3CDTF">2026-07-13T01:34:00Z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2026-06-23T20:43:54Z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629eea13-d4b2-4445-8d12-56dc5f01b9d1</vt:lpwstr>
  </property>
  <property fmtid="{D5CDD505-2E9C-101B-9397-08002B2CF9AE}" pid="8" name="MSIP_Label_fc111285-cafa-4fc9-8a9a-bd902089b24f_ContentBits">
    <vt:lpwstr>0</vt:lpwstr>
  </property>
  <property fmtid="{D5CDD505-2E9C-101B-9397-08002B2CF9AE}" pid="9" name="MSIP_Label_fc111285-cafa-4fc9-8a9a-bd902089b24f_Tag">
    <vt:lpwstr>10, 0, 1, 2</vt:lpwstr>
  </property>
</Properties>
</file>