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7B481" w14:textId="77777777" w:rsidR="0011150C" w:rsidRDefault="0011150C">
      <w:pPr>
        <w:spacing w:line="480" w:lineRule="auto"/>
      </w:pPr>
    </w:p>
    <w:p w14:paraId="29A46406" w14:textId="77777777" w:rsidR="0011150C" w:rsidRDefault="0011150C">
      <w:pPr>
        <w:spacing w:line="480" w:lineRule="auto"/>
      </w:pPr>
    </w:p>
    <w:p w14:paraId="229E05A2" w14:textId="77777777" w:rsidR="0011150C" w:rsidRDefault="0011150C">
      <w:pPr>
        <w:spacing w:line="480" w:lineRule="auto"/>
      </w:pPr>
    </w:p>
    <w:p w14:paraId="19EA12A2" w14:textId="77777777" w:rsidR="00366781" w:rsidRPr="00470B8B" w:rsidRDefault="00000000" w:rsidP="00366781">
      <w:pPr>
        <w:spacing w:after="480" w:line="480" w:lineRule="auto"/>
        <w:jc w:val="center"/>
        <w:rPr>
          <w:lang w:val="es-CO"/>
        </w:rPr>
      </w:pPr>
      <w:r w:rsidRPr="00E94355">
        <w:rPr>
          <w:rFonts w:eastAsia="Times New Roman" w:cs="Times New Roman"/>
          <w:b/>
          <w:sz w:val="32"/>
          <w:lang w:val="es-CO"/>
        </w:rPr>
        <w:t>Tipografía</w:t>
      </w:r>
      <w:r w:rsidR="00366781">
        <w:rPr>
          <w:rFonts w:eastAsia="Times New Roman" w:cs="Times New Roman"/>
          <w:b/>
          <w:sz w:val="32"/>
          <w:lang w:val="es-CO"/>
        </w:rPr>
        <w:t xml:space="preserve"> </w:t>
      </w:r>
      <w:r w:rsidR="00366781" w:rsidRPr="00470B8B">
        <w:rPr>
          <w:rFonts w:eastAsia="Times New Roman" w:cs="Times New Roman"/>
          <w:b/>
          <w:sz w:val="32"/>
          <w:lang w:val="es-CO"/>
        </w:rPr>
        <w:t xml:space="preserve">accesible para el </w:t>
      </w:r>
      <w:r w:rsidR="00366781">
        <w:rPr>
          <w:rFonts w:eastAsia="Times New Roman" w:cs="Times New Roman"/>
          <w:b/>
          <w:sz w:val="32"/>
          <w:lang w:val="es-CO"/>
        </w:rPr>
        <w:t xml:space="preserve">cuento </w:t>
      </w:r>
      <w:r w:rsidR="00366781" w:rsidRPr="00470B8B">
        <w:rPr>
          <w:rFonts w:eastAsia="Times New Roman" w:cs="Times New Roman"/>
          <w:b/>
          <w:sz w:val="32"/>
          <w:lang w:val="es-CO"/>
        </w:rPr>
        <w:t>*Sarita, dibujadora de sueños*</w:t>
      </w:r>
    </w:p>
    <w:p w14:paraId="43D99F14" w14:textId="77777777" w:rsidR="00366781" w:rsidRPr="00470B8B" w:rsidRDefault="00366781" w:rsidP="00366781">
      <w:pPr>
        <w:spacing w:after="0" w:line="480" w:lineRule="auto"/>
        <w:jc w:val="center"/>
        <w:rPr>
          <w:lang w:val="es-CO"/>
        </w:rPr>
      </w:pPr>
      <w:proofErr w:type="spellStart"/>
      <w:r w:rsidRPr="00470B8B">
        <w:rPr>
          <w:rFonts w:eastAsia="Times New Roman" w:cs="Times New Roman"/>
          <w:lang w:val="es-CO"/>
        </w:rPr>
        <w:t>Jesus</w:t>
      </w:r>
      <w:proofErr w:type="spellEnd"/>
      <w:r w:rsidRPr="00470B8B">
        <w:rPr>
          <w:rFonts w:eastAsia="Times New Roman" w:cs="Times New Roman"/>
          <w:lang w:val="es-CO"/>
        </w:rPr>
        <w:t xml:space="preserve"> Daniel Pencue Tejada</w:t>
      </w:r>
    </w:p>
    <w:p w14:paraId="11F2ED2D" w14:textId="286A3B3B" w:rsidR="00E253C6" w:rsidRPr="00E253C6" w:rsidRDefault="00366781" w:rsidP="00E253C6">
      <w:pPr>
        <w:jc w:val="center"/>
        <w:rPr>
          <w:rFonts w:ascii="Arial" w:eastAsia="Arial" w:hAnsi="Arial" w:cs="Arial"/>
          <w:b/>
          <w:bCs/>
          <w:szCs w:val="24"/>
          <w:lang w:val="es-CO"/>
        </w:rPr>
      </w:pPr>
      <w:r w:rsidRPr="00470B8B">
        <w:rPr>
          <w:rFonts w:eastAsia="Times New Roman" w:cs="Times New Roman"/>
          <w:lang w:val="es-CO"/>
        </w:rPr>
        <w:t xml:space="preserve">Semillero AASI — Servicio Nacional de Aprendizaje (SENA), </w:t>
      </w:r>
      <w:r w:rsidR="00824357" w:rsidRPr="00E253C6">
        <w:rPr>
          <w:rFonts w:eastAsia="Arial" w:cs="Times New Roman"/>
          <w:szCs w:val="24"/>
          <w:lang w:val="es-CO"/>
        </w:rPr>
        <w:t>Centro de la Industria, la Empresa y los Servicios</w:t>
      </w:r>
      <w:r w:rsidRPr="00470B8B">
        <w:rPr>
          <w:rFonts w:eastAsia="Times New Roman" w:cs="Times New Roman"/>
          <w:lang w:val="es-CO"/>
        </w:rPr>
        <w:t>, Neiva — Huila</w:t>
      </w:r>
    </w:p>
    <w:p w14:paraId="0EB88E05" w14:textId="2F8184E8" w:rsidR="00366781" w:rsidRPr="00470B8B" w:rsidRDefault="00366781" w:rsidP="00366781">
      <w:pPr>
        <w:spacing w:after="0" w:line="480" w:lineRule="auto"/>
        <w:jc w:val="center"/>
        <w:rPr>
          <w:lang w:val="es-CO"/>
        </w:rPr>
      </w:pPr>
    </w:p>
    <w:p w14:paraId="592D21CB" w14:textId="77777777" w:rsidR="00366781" w:rsidRPr="00470B8B" w:rsidRDefault="00366781" w:rsidP="00366781">
      <w:pPr>
        <w:spacing w:after="0" w:line="480" w:lineRule="auto"/>
        <w:jc w:val="center"/>
        <w:rPr>
          <w:lang w:val="es-CO"/>
        </w:rPr>
      </w:pPr>
      <w:r w:rsidRPr="00470B8B">
        <w:rPr>
          <w:rFonts w:eastAsia="Times New Roman" w:cs="Times New Roman"/>
          <w:b/>
          <w:lang w:val="es-CO"/>
        </w:rPr>
        <w:t>Instructores:</w:t>
      </w:r>
      <w:r w:rsidRPr="00470B8B">
        <w:rPr>
          <w:rFonts w:eastAsia="Times New Roman" w:cs="Times New Roman"/>
          <w:lang w:val="es-CO"/>
        </w:rPr>
        <w:t xml:space="preserve"> Erika Johanna Brand Cabrera y Alberto Enrique Oviedo Buelvas</w:t>
      </w:r>
    </w:p>
    <w:p w14:paraId="337649A1" w14:textId="77777777" w:rsidR="00366781" w:rsidRPr="00470B8B" w:rsidRDefault="00366781" w:rsidP="00366781">
      <w:pPr>
        <w:spacing w:after="0" w:line="480" w:lineRule="auto"/>
        <w:jc w:val="center"/>
        <w:rPr>
          <w:lang w:val="es-CO"/>
        </w:rPr>
      </w:pPr>
      <w:r w:rsidRPr="00470B8B">
        <w:rPr>
          <w:rFonts w:eastAsia="Times New Roman" w:cs="Times New Roman"/>
          <w:b/>
          <w:lang w:val="es-CO"/>
        </w:rPr>
        <w:t>Fecha de entrega:</w:t>
      </w:r>
      <w:r w:rsidRPr="00470B8B">
        <w:rPr>
          <w:rFonts w:eastAsia="Times New Roman" w:cs="Times New Roman"/>
          <w:lang w:val="es-CO"/>
        </w:rPr>
        <w:t xml:space="preserve"> [DD/MM/AAAA]</w:t>
      </w:r>
    </w:p>
    <w:p w14:paraId="234AEE52" w14:textId="5BF37A02" w:rsidR="0011150C" w:rsidRPr="00E94355" w:rsidRDefault="0011150C">
      <w:pPr>
        <w:spacing w:after="480" w:line="480" w:lineRule="auto"/>
        <w:jc w:val="center"/>
        <w:rPr>
          <w:lang w:val="es-CO"/>
        </w:rPr>
      </w:pPr>
    </w:p>
    <w:p w14:paraId="108FEF3B" w14:textId="77777777" w:rsidR="0011150C" w:rsidRPr="00E94355" w:rsidRDefault="00000000">
      <w:pPr>
        <w:spacing w:line="240" w:lineRule="auto"/>
        <w:rPr>
          <w:lang w:val="es-CO"/>
        </w:rPr>
      </w:pPr>
      <w:r w:rsidRPr="00E94355">
        <w:rPr>
          <w:rFonts w:eastAsia="Times New Roman" w:cs="Times New Roman"/>
          <w:lang w:val="es-CO"/>
        </w:rPr>
        <w:br w:type="page"/>
      </w:r>
    </w:p>
    <w:p w14:paraId="7A866528" w14:textId="77777777" w:rsidR="0011150C" w:rsidRPr="00E94355" w:rsidRDefault="0011150C">
      <w:pPr>
        <w:rPr>
          <w:lang w:val="es-CO"/>
        </w:rPr>
        <w:sectPr w:rsidR="0011150C" w:rsidRPr="00E94355">
          <w:headerReference w:type="default" r:id="rId8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10E3A971" w14:textId="77777777" w:rsidR="0011150C" w:rsidRPr="00E94355" w:rsidRDefault="00000000">
      <w:pPr>
        <w:spacing w:before="240" w:after="120" w:line="480" w:lineRule="auto"/>
        <w:jc w:val="center"/>
        <w:outlineLvl w:val="0"/>
        <w:rPr>
          <w:lang w:val="es-CO"/>
        </w:rPr>
      </w:pPr>
      <w:r w:rsidRPr="00E94355">
        <w:rPr>
          <w:rFonts w:eastAsia="Times New Roman" w:cs="Times New Roman"/>
          <w:b/>
          <w:lang w:val="es-CO"/>
        </w:rPr>
        <w:lastRenderedPageBreak/>
        <w:t>Tipografía</w:t>
      </w:r>
    </w:p>
    <w:p w14:paraId="08E81BE9" w14:textId="469C3704" w:rsidR="0011150C" w:rsidRPr="00E94355" w:rsidRDefault="00000000">
      <w:pPr>
        <w:spacing w:after="0" w:line="480" w:lineRule="auto"/>
        <w:ind w:firstLine="720"/>
        <w:jc w:val="both"/>
        <w:rPr>
          <w:lang w:val="es-CO"/>
        </w:rPr>
      </w:pPr>
      <w:r w:rsidRPr="00E94355">
        <w:rPr>
          <w:rFonts w:eastAsia="Times New Roman" w:cs="Times New Roman"/>
          <w:lang w:val="es-CO"/>
        </w:rPr>
        <w:t xml:space="preserve">Se consultaron recomendaciones de organizaciones que trabajan con personas con condiciones visuales para elegir una tipografía accesible para el </w:t>
      </w:r>
      <w:r w:rsidR="00E94355" w:rsidRPr="00E94355">
        <w:rPr>
          <w:rFonts w:eastAsia="Times New Roman" w:cs="Times New Roman"/>
          <w:lang w:val="es-CO"/>
        </w:rPr>
        <w:t>cu</w:t>
      </w:r>
      <w:r w:rsidR="00E94355">
        <w:rPr>
          <w:rFonts w:eastAsia="Times New Roman" w:cs="Times New Roman"/>
          <w:lang w:val="es-CO"/>
        </w:rPr>
        <w:t>ento</w:t>
      </w:r>
      <w:r w:rsidRPr="00E94355">
        <w:rPr>
          <w:rFonts w:eastAsia="Times New Roman" w:cs="Times New Roman"/>
          <w:lang w:val="es-CO"/>
        </w:rPr>
        <w:t xml:space="preserve"> </w:t>
      </w:r>
      <w:r w:rsidRPr="00E94355">
        <w:rPr>
          <w:rFonts w:eastAsia="Times New Roman" w:cs="Times New Roman"/>
          <w:i/>
          <w:lang w:val="es-CO"/>
        </w:rPr>
        <w:t>Sarita, dibujadora de sueños</w:t>
      </w:r>
      <w:r w:rsidRPr="00E94355">
        <w:rPr>
          <w:rFonts w:eastAsia="Times New Roman" w:cs="Times New Roman"/>
          <w:lang w:val="es-CO"/>
        </w:rPr>
        <w:t>.</w:t>
      </w:r>
    </w:p>
    <w:p w14:paraId="4B83748A" w14:textId="44138115" w:rsidR="0011150C" w:rsidRPr="00E94355" w:rsidRDefault="00000000">
      <w:pPr>
        <w:spacing w:after="0" w:line="480" w:lineRule="auto"/>
        <w:ind w:firstLine="720"/>
        <w:jc w:val="both"/>
        <w:rPr>
          <w:lang w:val="es-CO"/>
        </w:rPr>
      </w:pPr>
      <w:r w:rsidRPr="00E94355">
        <w:rPr>
          <w:rFonts w:eastAsia="Times New Roman" w:cs="Times New Roman"/>
          <w:lang w:val="es-CO"/>
        </w:rPr>
        <w:t xml:space="preserve">Tras revisar </w:t>
      </w:r>
      <w:r w:rsidR="004E2F62">
        <w:rPr>
          <w:rFonts w:eastAsia="Times New Roman" w:cs="Times New Roman"/>
          <w:lang w:val="es-CO"/>
        </w:rPr>
        <w:t>artículos</w:t>
      </w:r>
      <w:r w:rsidRPr="00E94355">
        <w:rPr>
          <w:rFonts w:eastAsia="Times New Roman" w:cs="Times New Roman"/>
          <w:lang w:val="es-CO"/>
        </w:rPr>
        <w:t xml:space="preserve">, no se encontró evidencia de que exista una tipografía que por sí sola haga que una persona con dislexia lea más rápido (Wery y Diliberto, 2017; </w:t>
      </w:r>
      <w:proofErr w:type="spellStart"/>
      <w:r w:rsidRPr="00E94355">
        <w:rPr>
          <w:rFonts w:eastAsia="Times New Roman" w:cs="Times New Roman"/>
          <w:lang w:val="es-CO"/>
        </w:rPr>
        <w:t>Galliussi</w:t>
      </w:r>
      <w:proofErr w:type="spellEnd"/>
      <w:r w:rsidRPr="00E94355">
        <w:rPr>
          <w:rFonts w:eastAsia="Times New Roman" w:cs="Times New Roman"/>
          <w:lang w:val="es-CO"/>
        </w:rPr>
        <w:t xml:space="preserve"> et al., 2020). Lo que realmente ayuda a la lectura es un interlineado de 1,5, una buena separación entre letras y texto alineado a la izquierda (British </w:t>
      </w:r>
      <w:proofErr w:type="spellStart"/>
      <w:r w:rsidRPr="00E94355">
        <w:rPr>
          <w:rFonts w:eastAsia="Times New Roman" w:cs="Times New Roman"/>
          <w:lang w:val="es-CO"/>
        </w:rPr>
        <w:t>Dyslexia</w:t>
      </w:r>
      <w:proofErr w:type="spellEnd"/>
      <w:r w:rsidRPr="00E94355">
        <w:rPr>
          <w:rFonts w:eastAsia="Times New Roman" w:cs="Times New Roman"/>
          <w:lang w:val="es-CO"/>
        </w:rPr>
        <w:t xml:space="preserve"> </w:t>
      </w:r>
      <w:proofErr w:type="spellStart"/>
      <w:r w:rsidRPr="00E94355">
        <w:rPr>
          <w:rFonts w:eastAsia="Times New Roman" w:cs="Times New Roman"/>
          <w:lang w:val="es-CO"/>
        </w:rPr>
        <w:t>Association</w:t>
      </w:r>
      <w:proofErr w:type="spellEnd"/>
      <w:r w:rsidRPr="00E94355">
        <w:rPr>
          <w:rFonts w:eastAsia="Times New Roman" w:cs="Times New Roman"/>
          <w:lang w:val="es-CO"/>
        </w:rPr>
        <w:t xml:space="preserve">, 2023; </w:t>
      </w:r>
      <w:proofErr w:type="spellStart"/>
      <w:r w:rsidRPr="00E94355">
        <w:rPr>
          <w:rFonts w:eastAsia="Times New Roman" w:cs="Times New Roman"/>
          <w:lang w:val="es-CO"/>
        </w:rPr>
        <w:t>Galliussi</w:t>
      </w:r>
      <w:proofErr w:type="spellEnd"/>
      <w:r w:rsidRPr="00E94355">
        <w:rPr>
          <w:rFonts w:eastAsia="Times New Roman" w:cs="Times New Roman"/>
          <w:lang w:val="es-CO"/>
        </w:rPr>
        <w:t xml:space="preserve"> et al., 2020).</w:t>
      </w:r>
    </w:p>
    <w:p w14:paraId="0D1AA322" w14:textId="77777777" w:rsidR="0011150C" w:rsidRPr="00E94355" w:rsidRDefault="00000000">
      <w:pPr>
        <w:spacing w:before="240" w:after="120" w:line="480" w:lineRule="auto"/>
        <w:outlineLvl w:val="1"/>
        <w:rPr>
          <w:lang w:val="es-CO"/>
        </w:rPr>
      </w:pPr>
      <w:r w:rsidRPr="00E94355">
        <w:rPr>
          <w:rFonts w:eastAsia="Times New Roman" w:cs="Times New Roman"/>
          <w:b/>
          <w:lang w:val="es-CO"/>
        </w:rPr>
        <w:t>Selección de la tipografía</w:t>
      </w:r>
    </w:p>
    <w:p w14:paraId="51F11063" w14:textId="77777777" w:rsidR="0011150C" w:rsidRPr="00E94355" w:rsidRDefault="00000000">
      <w:pPr>
        <w:spacing w:after="0" w:line="480" w:lineRule="auto"/>
        <w:ind w:firstLine="720"/>
        <w:jc w:val="both"/>
        <w:rPr>
          <w:lang w:val="es-CO"/>
        </w:rPr>
      </w:pPr>
      <w:r w:rsidRPr="00E94355">
        <w:rPr>
          <w:rFonts w:eastAsia="Times New Roman" w:cs="Times New Roman"/>
          <w:lang w:val="es-CO"/>
        </w:rPr>
        <w:t xml:space="preserve">Después de revisar tres tipografías diferentes, se eligió </w:t>
      </w:r>
      <w:r w:rsidRPr="00E94355">
        <w:rPr>
          <w:rFonts w:eastAsia="Times New Roman" w:cs="Times New Roman"/>
          <w:b/>
          <w:lang w:val="es-CO"/>
        </w:rPr>
        <w:t xml:space="preserve">Atkinson </w:t>
      </w:r>
      <w:proofErr w:type="spellStart"/>
      <w:r w:rsidRPr="00E94355">
        <w:rPr>
          <w:rFonts w:eastAsia="Times New Roman" w:cs="Times New Roman"/>
          <w:b/>
          <w:lang w:val="es-CO"/>
        </w:rPr>
        <w:t>Hyperlegible</w:t>
      </w:r>
      <w:proofErr w:type="spellEnd"/>
      <w:r w:rsidRPr="00E94355">
        <w:rPr>
          <w:rFonts w:eastAsia="Times New Roman" w:cs="Times New Roman"/>
          <w:lang w:val="es-CO"/>
        </w:rPr>
        <w:t xml:space="preserve"> porque:</w:t>
      </w:r>
    </w:p>
    <w:p w14:paraId="280E9948" w14:textId="77777777" w:rsidR="0011150C" w:rsidRPr="00E94355" w:rsidRDefault="00000000">
      <w:pPr>
        <w:spacing w:after="0" w:line="480" w:lineRule="auto"/>
        <w:ind w:left="720" w:hanging="360"/>
        <w:rPr>
          <w:lang w:val="es-CO"/>
        </w:rPr>
      </w:pPr>
      <w:r w:rsidRPr="00E94355">
        <w:rPr>
          <w:rFonts w:eastAsia="Times New Roman" w:cs="Times New Roman"/>
          <w:lang w:val="es-CO"/>
        </w:rPr>
        <w:t xml:space="preserve">• Fue creada por el estudio </w:t>
      </w:r>
      <w:proofErr w:type="spellStart"/>
      <w:r w:rsidRPr="00E94355">
        <w:rPr>
          <w:rFonts w:eastAsia="Times New Roman" w:cs="Times New Roman"/>
          <w:lang w:val="es-CO"/>
        </w:rPr>
        <w:t>Applied</w:t>
      </w:r>
      <w:proofErr w:type="spellEnd"/>
      <w:r w:rsidRPr="00E94355">
        <w:rPr>
          <w:rFonts w:eastAsia="Times New Roman" w:cs="Times New Roman"/>
          <w:lang w:val="es-CO"/>
        </w:rPr>
        <w:t xml:space="preserve"> </w:t>
      </w:r>
      <w:proofErr w:type="spellStart"/>
      <w:r w:rsidRPr="00E94355">
        <w:rPr>
          <w:rFonts w:eastAsia="Times New Roman" w:cs="Times New Roman"/>
          <w:lang w:val="es-CO"/>
        </w:rPr>
        <w:t>Design</w:t>
      </w:r>
      <w:proofErr w:type="spellEnd"/>
      <w:r w:rsidRPr="00E94355">
        <w:rPr>
          <w:rFonts w:eastAsia="Times New Roman" w:cs="Times New Roman"/>
          <w:lang w:val="es-CO"/>
        </w:rPr>
        <w:t xml:space="preserve"> Works para el Braille </w:t>
      </w:r>
      <w:proofErr w:type="spellStart"/>
      <w:r w:rsidRPr="00E94355">
        <w:rPr>
          <w:rFonts w:eastAsia="Times New Roman" w:cs="Times New Roman"/>
          <w:lang w:val="es-CO"/>
        </w:rPr>
        <w:t>Institute</w:t>
      </w:r>
      <w:proofErr w:type="spellEnd"/>
      <w:r w:rsidRPr="00E94355">
        <w:rPr>
          <w:rFonts w:eastAsia="Times New Roman" w:cs="Times New Roman"/>
          <w:lang w:val="es-CO"/>
        </w:rPr>
        <w:t xml:space="preserve"> </w:t>
      </w:r>
      <w:proofErr w:type="spellStart"/>
      <w:r w:rsidRPr="00E94355">
        <w:rPr>
          <w:rFonts w:eastAsia="Times New Roman" w:cs="Times New Roman"/>
          <w:lang w:val="es-CO"/>
        </w:rPr>
        <w:t>of</w:t>
      </w:r>
      <w:proofErr w:type="spellEnd"/>
      <w:r w:rsidRPr="00E94355">
        <w:rPr>
          <w:rFonts w:eastAsia="Times New Roman" w:cs="Times New Roman"/>
          <w:lang w:val="es-CO"/>
        </w:rPr>
        <w:t xml:space="preserve"> America, y su diseño fue probado con personas con baja visión durante el proceso de desarrollo (</w:t>
      </w:r>
      <w:proofErr w:type="spellStart"/>
      <w:r w:rsidRPr="00E94355">
        <w:rPr>
          <w:rFonts w:eastAsia="Times New Roman" w:cs="Times New Roman"/>
          <w:lang w:val="es-CO"/>
        </w:rPr>
        <w:t>Applied</w:t>
      </w:r>
      <w:proofErr w:type="spellEnd"/>
      <w:r w:rsidRPr="00E94355">
        <w:rPr>
          <w:rFonts w:eastAsia="Times New Roman" w:cs="Times New Roman"/>
          <w:lang w:val="es-CO"/>
        </w:rPr>
        <w:t xml:space="preserve"> </w:t>
      </w:r>
      <w:proofErr w:type="spellStart"/>
      <w:r w:rsidRPr="00E94355">
        <w:rPr>
          <w:rFonts w:eastAsia="Times New Roman" w:cs="Times New Roman"/>
          <w:lang w:val="es-CO"/>
        </w:rPr>
        <w:t>Design</w:t>
      </w:r>
      <w:proofErr w:type="spellEnd"/>
      <w:r w:rsidRPr="00E94355">
        <w:rPr>
          <w:rFonts w:eastAsia="Times New Roman" w:cs="Times New Roman"/>
          <w:lang w:val="es-CO"/>
        </w:rPr>
        <w:t xml:space="preserve"> Works, s. f.; Braille </w:t>
      </w:r>
      <w:proofErr w:type="spellStart"/>
      <w:r w:rsidRPr="00E94355">
        <w:rPr>
          <w:rFonts w:eastAsia="Times New Roman" w:cs="Times New Roman"/>
          <w:lang w:val="es-CO"/>
        </w:rPr>
        <w:t>Institute</w:t>
      </w:r>
      <w:proofErr w:type="spellEnd"/>
      <w:r w:rsidRPr="00E94355">
        <w:rPr>
          <w:rFonts w:eastAsia="Times New Roman" w:cs="Times New Roman"/>
          <w:lang w:val="es-CO"/>
        </w:rPr>
        <w:t>, s. f.-a).</w:t>
      </w:r>
    </w:p>
    <w:p w14:paraId="531B2789" w14:textId="1D6C76DA" w:rsidR="0011150C" w:rsidRPr="00E94355" w:rsidRDefault="00000000">
      <w:pPr>
        <w:spacing w:after="0" w:line="480" w:lineRule="auto"/>
        <w:ind w:left="720" w:hanging="360"/>
        <w:rPr>
          <w:lang w:val="es-CO"/>
        </w:rPr>
      </w:pPr>
      <w:r w:rsidRPr="00E94355">
        <w:rPr>
          <w:rFonts w:eastAsia="Times New Roman" w:cs="Times New Roman"/>
          <w:lang w:val="es-CO"/>
        </w:rPr>
        <w:t xml:space="preserve">• Cubre las condiciones visuales priorizadas en el </w:t>
      </w:r>
      <w:r w:rsidR="00A30BDE">
        <w:rPr>
          <w:rFonts w:eastAsia="Times New Roman" w:cs="Times New Roman"/>
          <w:lang w:val="es-CO"/>
        </w:rPr>
        <w:t>cuento</w:t>
      </w:r>
      <w:r w:rsidRPr="00E94355">
        <w:rPr>
          <w:rFonts w:eastAsia="Times New Roman" w:cs="Times New Roman"/>
          <w:lang w:val="es-CO"/>
        </w:rPr>
        <w:t xml:space="preserve">: baja visión y glaucoma mediante la tipografía, y dislexia y cataratas mediante decisiones de maquetación (interlineado 1,5, alineación a la izquierda, ancho de línea de 60 a 65 caracteres y contraste alto de 15,6:1) (Braille </w:t>
      </w:r>
      <w:proofErr w:type="spellStart"/>
      <w:r w:rsidRPr="00E94355">
        <w:rPr>
          <w:rFonts w:eastAsia="Times New Roman" w:cs="Times New Roman"/>
          <w:lang w:val="es-CO"/>
        </w:rPr>
        <w:t>Institute</w:t>
      </w:r>
      <w:proofErr w:type="spellEnd"/>
      <w:r w:rsidRPr="00E94355">
        <w:rPr>
          <w:rFonts w:eastAsia="Times New Roman" w:cs="Times New Roman"/>
          <w:lang w:val="es-CO"/>
        </w:rPr>
        <w:t xml:space="preserve">, s. f.-a; British </w:t>
      </w:r>
      <w:proofErr w:type="spellStart"/>
      <w:r w:rsidRPr="00E94355">
        <w:rPr>
          <w:rFonts w:eastAsia="Times New Roman" w:cs="Times New Roman"/>
          <w:lang w:val="es-CO"/>
        </w:rPr>
        <w:t>Dyslexia</w:t>
      </w:r>
      <w:proofErr w:type="spellEnd"/>
      <w:r w:rsidRPr="00E94355">
        <w:rPr>
          <w:rFonts w:eastAsia="Times New Roman" w:cs="Times New Roman"/>
          <w:lang w:val="es-CO"/>
        </w:rPr>
        <w:t xml:space="preserve"> </w:t>
      </w:r>
      <w:proofErr w:type="spellStart"/>
      <w:r w:rsidRPr="00E94355">
        <w:rPr>
          <w:rFonts w:eastAsia="Times New Roman" w:cs="Times New Roman"/>
          <w:lang w:val="es-CO"/>
        </w:rPr>
        <w:t>Association</w:t>
      </w:r>
      <w:proofErr w:type="spellEnd"/>
      <w:r w:rsidRPr="00E94355">
        <w:rPr>
          <w:rFonts w:eastAsia="Times New Roman" w:cs="Times New Roman"/>
          <w:lang w:val="es-CO"/>
        </w:rPr>
        <w:t xml:space="preserve">, 2023; Royal </w:t>
      </w:r>
      <w:proofErr w:type="spellStart"/>
      <w:r w:rsidRPr="00E94355">
        <w:rPr>
          <w:rFonts w:eastAsia="Times New Roman" w:cs="Times New Roman"/>
          <w:lang w:val="es-CO"/>
        </w:rPr>
        <w:t>National</w:t>
      </w:r>
      <w:proofErr w:type="spellEnd"/>
      <w:r w:rsidRPr="00E94355">
        <w:rPr>
          <w:rFonts w:eastAsia="Times New Roman" w:cs="Times New Roman"/>
          <w:lang w:val="es-CO"/>
        </w:rPr>
        <w:t xml:space="preserve"> </w:t>
      </w:r>
      <w:proofErr w:type="spellStart"/>
      <w:r w:rsidRPr="00E94355">
        <w:rPr>
          <w:rFonts w:eastAsia="Times New Roman" w:cs="Times New Roman"/>
          <w:lang w:val="es-CO"/>
        </w:rPr>
        <w:t>Institute</w:t>
      </w:r>
      <w:proofErr w:type="spellEnd"/>
      <w:r w:rsidRPr="00E94355">
        <w:rPr>
          <w:rFonts w:eastAsia="Times New Roman" w:cs="Times New Roman"/>
          <w:lang w:val="es-CO"/>
        </w:rPr>
        <w:t xml:space="preserve"> </w:t>
      </w:r>
      <w:proofErr w:type="spellStart"/>
      <w:r w:rsidRPr="00E94355">
        <w:rPr>
          <w:rFonts w:eastAsia="Times New Roman" w:cs="Times New Roman"/>
          <w:lang w:val="es-CO"/>
        </w:rPr>
        <w:t>of</w:t>
      </w:r>
      <w:proofErr w:type="spellEnd"/>
      <w:r w:rsidRPr="00E94355">
        <w:rPr>
          <w:rFonts w:eastAsia="Times New Roman" w:cs="Times New Roman"/>
          <w:lang w:val="es-CO"/>
        </w:rPr>
        <w:t xml:space="preserve"> Blind People, 2023).</w:t>
      </w:r>
    </w:p>
    <w:p w14:paraId="53C89E71" w14:textId="77777777" w:rsidR="0011150C" w:rsidRPr="00E94355" w:rsidRDefault="00000000">
      <w:pPr>
        <w:spacing w:after="0" w:line="480" w:lineRule="auto"/>
        <w:ind w:left="720" w:hanging="360"/>
        <w:rPr>
          <w:lang w:val="es-CO"/>
        </w:rPr>
      </w:pPr>
      <w:r w:rsidRPr="00E94355">
        <w:rPr>
          <w:rFonts w:eastAsia="Times New Roman" w:cs="Times New Roman"/>
          <w:lang w:val="es-CO"/>
        </w:rPr>
        <w:t xml:space="preserve">• Es gratuita y puede utilizarse en el cuento sin pagar licencia, bajo la licencia SIL Open Font </w:t>
      </w:r>
      <w:proofErr w:type="spellStart"/>
      <w:r w:rsidRPr="00E94355">
        <w:rPr>
          <w:rFonts w:eastAsia="Times New Roman" w:cs="Times New Roman"/>
          <w:lang w:val="es-CO"/>
        </w:rPr>
        <w:t>License</w:t>
      </w:r>
      <w:proofErr w:type="spellEnd"/>
      <w:r w:rsidRPr="00E94355">
        <w:rPr>
          <w:rFonts w:eastAsia="Times New Roman" w:cs="Times New Roman"/>
          <w:lang w:val="es-CO"/>
        </w:rPr>
        <w:t xml:space="preserve"> 1.1 (Braille </w:t>
      </w:r>
      <w:proofErr w:type="spellStart"/>
      <w:r w:rsidRPr="00E94355">
        <w:rPr>
          <w:rFonts w:eastAsia="Times New Roman" w:cs="Times New Roman"/>
          <w:lang w:val="es-CO"/>
        </w:rPr>
        <w:t>Institute</w:t>
      </w:r>
      <w:proofErr w:type="spellEnd"/>
      <w:r w:rsidRPr="00E94355">
        <w:rPr>
          <w:rFonts w:eastAsia="Times New Roman" w:cs="Times New Roman"/>
          <w:lang w:val="es-CO"/>
        </w:rPr>
        <w:t>, s. f.-a).</w:t>
      </w:r>
    </w:p>
    <w:p w14:paraId="52732F90" w14:textId="77777777" w:rsidR="0011150C" w:rsidRPr="00E94355" w:rsidRDefault="00000000">
      <w:pPr>
        <w:spacing w:after="0" w:line="480" w:lineRule="auto"/>
        <w:ind w:left="720" w:hanging="360"/>
        <w:rPr>
          <w:lang w:val="es-CO"/>
        </w:rPr>
      </w:pPr>
      <w:r w:rsidRPr="00E94355">
        <w:rPr>
          <w:rFonts w:eastAsia="Times New Roman" w:cs="Times New Roman"/>
          <w:lang w:val="es-CO"/>
        </w:rPr>
        <w:t>• Se utilizará en los títulos, el cuerpo del texto y los créditos.</w:t>
      </w:r>
    </w:p>
    <w:p w14:paraId="37911BD1" w14:textId="77777777" w:rsidR="00AA2E44" w:rsidRDefault="00AA2E44">
      <w:pPr>
        <w:spacing w:before="240" w:after="120" w:line="480" w:lineRule="auto"/>
        <w:outlineLvl w:val="1"/>
        <w:rPr>
          <w:rFonts w:eastAsia="Times New Roman" w:cs="Times New Roman"/>
          <w:b/>
          <w:lang w:val="es-CO"/>
        </w:rPr>
      </w:pPr>
    </w:p>
    <w:p w14:paraId="1DA107CB" w14:textId="07F405D9" w:rsidR="0011150C" w:rsidRPr="00E94355" w:rsidRDefault="00000000">
      <w:pPr>
        <w:spacing w:before="240" w:after="120" w:line="480" w:lineRule="auto"/>
        <w:outlineLvl w:val="1"/>
        <w:rPr>
          <w:lang w:val="es-CO"/>
        </w:rPr>
      </w:pPr>
      <w:r w:rsidRPr="00E94355">
        <w:rPr>
          <w:rFonts w:eastAsia="Times New Roman" w:cs="Times New Roman"/>
          <w:b/>
          <w:lang w:val="es-CO"/>
        </w:rPr>
        <w:lastRenderedPageBreak/>
        <w:t>Tamaño de la tipografía</w:t>
      </w:r>
    </w:p>
    <w:p w14:paraId="45B4C69F" w14:textId="77777777" w:rsidR="0011150C" w:rsidRPr="00E94355" w:rsidRDefault="00000000">
      <w:pPr>
        <w:spacing w:after="0" w:line="480" w:lineRule="auto"/>
        <w:ind w:left="720" w:hanging="360"/>
        <w:rPr>
          <w:lang w:val="es-CO"/>
        </w:rPr>
      </w:pPr>
      <w:r w:rsidRPr="00E94355">
        <w:rPr>
          <w:rFonts w:eastAsia="Times New Roman" w:cs="Times New Roman"/>
          <w:lang w:val="es-CO"/>
        </w:rPr>
        <w:t xml:space="preserve">• Cuerpo del cuento: mínimo 18 puntos, según el estándar para libros álbum accesibles (Royal </w:t>
      </w:r>
      <w:proofErr w:type="spellStart"/>
      <w:r w:rsidRPr="00E94355">
        <w:rPr>
          <w:rFonts w:eastAsia="Times New Roman" w:cs="Times New Roman"/>
          <w:lang w:val="es-CO"/>
        </w:rPr>
        <w:t>National</w:t>
      </w:r>
      <w:proofErr w:type="spellEnd"/>
      <w:r w:rsidRPr="00E94355">
        <w:rPr>
          <w:rFonts w:eastAsia="Times New Roman" w:cs="Times New Roman"/>
          <w:lang w:val="es-CO"/>
        </w:rPr>
        <w:t xml:space="preserve"> </w:t>
      </w:r>
      <w:proofErr w:type="spellStart"/>
      <w:r w:rsidRPr="00E94355">
        <w:rPr>
          <w:rFonts w:eastAsia="Times New Roman" w:cs="Times New Roman"/>
          <w:lang w:val="es-CO"/>
        </w:rPr>
        <w:t>Institute</w:t>
      </w:r>
      <w:proofErr w:type="spellEnd"/>
      <w:r w:rsidRPr="00E94355">
        <w:rPr>
          <w:rFonts w:eastAsia="Times New Roman" w:cs="Times New Roman"/>
          <w:lang w:val="es-CO"/>
        </w:rPr>
        <w:t xml:space="preserve"> </w:t>
      </w:r>
      <w:proofErr w:type="spellStart"/>
      <w:r w:rsidRPr="00E94355">
        <w:rPr>
          <w:rFonts w:eastAsia="Times New Roman" w:cs="Times New Roman"/>
          <w:lang w:val="es-CO"/>
        </w:rPr>
        <w:t>of</w:t>
      </w:r>
      <w:proofErr w:type="spellEnd"/>
      <w:r w:rsidRPr="00E94355">
        <w:rPr>
          <w:rFonts w:eastAsia="Times New Roman" w:cs="Times New Roman"/>
          <w:lang w:val="es-CO"/>
        </w:rPr>
        <w:t xml:space="preserve"> Blind People [RNIB], 2023).</w:t>
      </w:r>
    </w:p>
    <w:p w14:paraId="43348D5D" w14:textId="77777777" w:rsidR="0011150C" w:rsidRPr="00E94355" w:rsidRDefault="00000000">
      <w:pPr>
        <w:spacing w:after="0" w:line="480" w:lineRule="auto"/>
        <w:ind w:left="720" w:hanging="360"/>
        <w:rPr>
          <w:lang w:val="es-CO"/>
        </w:rPr>
      </w:pPr>
      <w:r w:rsidRPr="00E94355">
        <w:rPr>
          <w:rFonts w:eastAsia="Times New Roman" w:cs="Times New Roman"/>
          <w:lang w:val="es-CO"/>
        </w:rPr>
        <w:t>• Títulos: entre 36 y 48 puntos.</w:t>
      </w:r>
    </w:p>
    <w:p w14:paraId="52200D30" w14:textId="77777777" w:rsidR="0011150C" w:rsidRPr="00E94355" w:rsidRDefault="00000000">
      <w:pPr>
        <w:spacing w:after="0" w:line="480" w:lineRule="auto"/>
        <w:ind w:left="720" w:hanging="360"/>
        <w:rPr>
          <w:lang w:val="es-CO"/>
        </w:rPr>
      </w:pPr>
      <w:r w:rsidRPr="00E94355">
        <w:rPr>
          <w:rFonts w:eastAsia="Times New Roman" w:cs="Times New Roman"/>
          <w:lang w:val="es-CO"/>
        </w:rPr>
        <w:t>• Créditos y pie del código QR: entre 9 y 10 puntos.</w:t>
      </w:r>
    </w:p>
    <w:p w14:paraId="32A6D390" w14:textId="77777777" w:rsidR="0011150C" w:rsidRPr="00E94355" w:rsidRDefault="00000000">
      <w:pPr>
        <w:spacing w:before="240" w:after="120" w:line="480" w:lineRule="auto"/>
        <w:outlineLvl w:val="1"/>
        <w:rPr>
          <w:lang w:val="es-CO"/>
        </w:rPr>
      </w:pPr>
      <w:r w:rsidRPr="00E94355">
        <w:rPr>
          <w:rFonts w:eastAsia="Times New Roman" w:cs="Times New Roman"/>
          <w:b/>
          <w:lang w:val="es-CO"/>
        </w:rPr>
        <w:t>Espacio entre renglones</w:t>
      </w:r>
    </w:p>
    <w:p w14:paraId="450F0F15" w14:textId="77777777" w:rsidR="0011150C" w:rsidRPr="00E94355" w:rsidRDefault="00000000">
      <w:pPr>
        <w:spacing w:after="0" w:line="480" w:lineRule="auto"/>
        <w:ind w:firstLine="720"/>
        <w:jc w:val="both"/>
        <w:rPr>
          <w:lang w:val="es-CO"/>
        </w:rPr>
      </w:pPr>
      <w:r w:rsidRPr="00E94355">
        <w:rPr>
          <w:rFonts w:eastAsia="Times New Roman" w:cs="Times New Roman"/>
          <w:lang w:val="es-CO"/>
        </w:rPr>
        <w:t>Interlineado de 1,5.</w:t>
      </w:r>
    </w:p>
    <w:p w14:paraId="6DC27550" w14:textId="77777777" w:rsidR="0011150C" w:rsidRPr="00E94355" w:rsidRDefault="00000000">
      <w:pPr>
        <w:spacing w:after="0" w:line="480" w:lineRule="auto"/>
        <w:ind w:firstLine="720"/>
        <w:jc w:val="both"/>
        <w:rPr>
          <w:lang w:val="es-CO"/>
        </w:rPr>
      </w:pPr>
      <w:r w:rsidRPr="00E94355">
        <w:rPr>
          <w:rFonts w:eastAsia="Times New Roman" w:cs="Times New Roman"/>
          <w:lang w:val="es-CO"/>
        </w:rPr>
        <w:t xml:space="preserve">Se recomienda un interlineado de 1,5 porque es el valor respaldado por la British </w:t>
      </w:r>
      <w:proofErr w:type="spellStart"/>
      <w:r w:rsidRPr="00E94355">
        <w:rPr>
          <w:rFonts w:eastAsia="Times New Roman" w:cs="Times New Roman"/>
          <w:lang w:val="es-CO"/>
        </w:rPr>
        <w:t>Dyslexia</w:t>
      </w:r>
      <w:proofErr w:type="spellEnd"/>
      <w:r w:rsidRPr="00E94355">
        <w:rPr>
          <w:rFonts w:eastAsia="Times New Roman" w:cs="Times New Roman"/>
          <w:lang w:val="es-CO"/>
        </w:rPr>
        <w:t xml:space="preserve"> </w:t>
      </w:r>
      <w:proofErr w:type="spellStart"/>
      <w:r w:rsidRPr="00E94355">
        <w:rPr>
          <w:rFonts w:eastAsia="Times New Roman" w:cs="Times New Roman"/>
          <w:lang w:val="es-CO"/>
        </w:rPr>
        <w:t>Association</w:t>
      </w:r>
      <w:proofErr w:type="spellEnd"/>
      <w:r w:rsidRPr="00E94355">
        <w:rPr>
          <w:rFonts w:eastAsia="Times New Roman" w:cs="Times New Roman"/>
          <w:lang w:val="es-CO"/>
        </w:rPr>
        <w:t xml:space="preserve"> (2023) y por estudios revisados por pares que muestran que un interlineado menor reduce la comodidad de lectura y uno mayor interrumpe la continuidad (Zorzi et al., 2012). Un interlineado muy reducido dificulta distinguir los renglones y aumenta la fatiga visual, mientras que uno demasiado amplio obliga a saltar la vista con frecuencia. El valor de 1,5 ofrece un equilibrio entre las dos situaciones.</w:t>
      </w:r>
    </w:p>
    <w:p w14:paraId="581B725A" w14:textId="77777777" w:rsidR="0011150C" w:rsidRPr="00E94355" w:rsidRDefault="00000000">
      <w:pPr>
        <w:spacing w:before="240" w:after="120" w:line="480" w:lineRule="auto"/>
        <w:outlineLvl w:val="1"/>
        <w:rPr>
          <w:lang w:val="es-CO"/>
        </w:rPr>
      </w:pPr>
      <w:r w:rsidRPr="00E94355">
        <w:rPr>
          <w:rFonts w:eastAsia="Times New Roman" w:cs="Times New Roman"/>
          <w:b/>
          <w:lang w:val="es-CO"/>
        </w:rPr>
        <w:t>Alineación</w:t>
      </w:r>
    </w:p>
    <w:p w14:paraId="2FFEBCF0" w14:textId="77777777" w:rsidR="0011150C" w:rsidRPr="00E94355" w:rsidRDefault="00000000">
      <w:pPr>
        <w:spacing w:after="0" w:line="480" w:lineRule="auto"/>
        <w:ind w:firstLine="720"/>
        <w:jc w:val="both"/>
        <w:rPr>
          <w:lang w:val="es-CO"/>
        </w:rPr>
      </w:pPr>
      <w:r w:rsidRPr="00E94355">
        <w:rPr>
          <w:rFonts w:eastAsia="Times New Roman" w:cs="Times New Roman"/>
          <w:lang w:val="es-CO"/>
        </w:rPr>
        <w:t>Siempre a la izquierda, nunca justificado.</w:t>
      </w:r>
    </w:p>
    <w:p w14:paraId="5AA31FA6" w14:textId="77777777" w:rsidR="0011150C" w:rsidRPr="00E94355" w:rsidRDefault="00000000">
      <w:pPr>
        <w:spacing w:after="0" w:line="480" w:lineRule="auto"/>
        <w:ind w:firstLine="720"/>
        <w:jc w:val="both"/>
        <w:rPr>
          <w:lang w:val="es-CO"/>
        </w:rPr>
      </w:pPr>
      <w:r w:rsidRPr="00E94355">
        <w:rPr>
          <w:rFonts w:eastAsia="Times New Roman" w:cs="Times New Roman"/>
          <w:lang w:val="es-CO"/>
        </w:rPr>
        <w:t xml:space="preserve">El texto justificado crea espacios irregulares entre las palabras, lo que puede dificultar la lectura para personas con dislexia y baja visión (British </w:t>
      </w:r>
      <w:proofErr w:type="spellStart"/>
      <w:r w:rsidRPr="00E94355">
        <w:rPr>
          <w:rFonts w:eastAsia="Times New Roman" w:cs="Times New Roman"/>
          <w:lang w:val="es-CO"/>
        </w:rPr>
        <w:t>Dyslexia</w:t>
      </w:r>
      <w:proofErr w:type="spellEnd"/>
      <w:r w:rsidRPr="00E94355">
        <w:rPr>
          <w:rFonts w:eastAsia="Times New Roman" w:cs="Times New Roman"/>
          <w:lang w:val="es-CO"/>
        </w:rPr>
        <w:t xml:space="preserve"> </w:t>
      </w:r>
      <w:proofErr w:type="spellStart"/>
      <w:r w:rsidRPr="00E94355">
        <w:rPr>
          <w:rFonts w:eastAsia="Times New Roman" w:cs="Times New Roman"/>
          <w:lang w:val="es-CO"/>
        </w:rPr>
        <w:t>Association</w:t>
      </w:r>
      <w:proofErr w:type="spellEnd"/>
      <w:r w:rsidRPr="00E94355">
        <w:rPr>
          <w:rFonts w:eastAsia="Times New Roman" w:cs="Times New Roman"/>
          <w:lang w:val="es-CO"/>
        </w:rPr>
        <w:t xml:space="preserve">, 2023; </w:t>
      </w:r>
      <w:proofErr w:type="spellStart"/>
      <w:r w:rsidRPr="00E94355">
        <w:rPr>
          <w:rFonts w:eastAsia="Times New Roman" w:cs="Times New Roman"/>
          <w:lang w:val="es-CO"/>
        </w:rPr>
        <w:t>Dyslexia</w:t>
      </w:r>
      <w:proofErr w:type="spellEnd"/>
      <w:r w:rsidRPr="00E94355">
        <w:rPr>
          <w:rFonts w:eastAsia="Times New Roman" w:cs="Times New Roman"/>
          <w:lang w:val="es-CO"/>
        </w:rPr>
        <w:t xml:space="preserve"> Scotland, s. f.). En cambio, el texto alineado a la izquierda mantiene un espaciado uniforme y resulta más fácil de leer.</w:t>
      </w:r>
    </w:p>
    <w:p w14:paraId="3F0202B0" w14:textId="77777777" w:rsidR="0011150C" w:rsidRPr="00E94355" w:rsidRDefault="00000000">
      <w:pPr>
        <w:spacing w:before="240" w:after="120" w:line="480" w:lineRule="auto"/>
        <w:outlineLvl w:val="1"/>
        <w:rPr>
          <w:lang w:val="es-CO"/>
        </w:rPr>
      </w:pPr>
      <w:r w:rsidRPr="00E94355">
        <w:rPr>
          <w:rFonts w:eastAsia="Times New Roman" w:cs="Times New Roman"/>
          <w:b/>
          <w:lang w:val="es-CO"/>
        </w:rPr>
        <w:t>Ancho de línea</w:t>
      </w:r>
    </w:p>
    <w:p w14:paraId="4B2DFC8B" w14:textId="77777777" w:rsidR="0011150C" w:rsidRPr="00E94355" w:rsidRDefault="00000000">
      <w:pPr>
        <w:spacing w:after="0" w:line="480" w:lineRule="auto"/>
        <w:ind w:firstLine="720"/>
        <w:jc w:val="both"/>
        <w:rPr>
          <w:lang w:val="es-CO"/>
        </w:rPr>
      </w:pPr>
      <w:r w:rsidRPr="00E94355">
        <w:rPr>
          <w:rFonts w:eastAsia="Times New Roman" w:cs="Times New Roman"/>
          <w:lang w:val="es-CO"/>
        </w:rPr>
        <w:t>Máximo de 60 a 65 caracteres por línea, incluidos los espacios.</w:t>
      </w:r>
    </w:p>
    <w:p w14:paraId="3E3E3BD6" w14:textId="77777777" w:rsidR="0011150C" w:rsidRPr="00E94355" w:rsidRDefault="00000000">
      <w:pPr>
        <w:spacing w:after="0" w:line="480" w:lineRule="auto"/>
        <w:ind w:firstLine="720"/>
        <w:jc w:val="both"/>
        <w:rPr>
          <w:lang w:val="es-CO"/>
        </w:rPr>
      </w:pPr>
      <w:r w:rsidRPr="00E94355">
        <w:rPr>
          <w:rFonts w:eastAsia="Times New Roman" w:cs="Times New Roman"/>
          <w:lang w:val="es-CO"/>
        </w:rPr>
        <w:lastRenderedPageBreak/>
        <w:t xml:space="preserve">Las líneas demasiado largas dificultan encontrar el siguiente renglón, especialmente en personas con glaucoma (Royal </w:t>
      </w:r>
      <w:proofErr w:type="spellStart"/>
      <w:r w:rsidRPr="00E94355">
        <w:rPr>
          <w:rFonts w:eastAsia="Times New Roman" w:cs="Times New Roman"/>
          <w:lang w:val="es-CO"/>
        </w:rPr>
        <w:t>National</w:t>
      </w:r>
      <w:proofErr w:type="spellEnd"/>
      <w:r w:rsidRPr="00E94355">
        <w:rPr>
          <w:rFonts w:eastAsia="Times New Roman" w:cs="Times New Roman"/>
          <w:lang w:val="es-CO"/>
        </w:rPr>
        <w:t xml:space="preserve"> </w:t>
      </w:r>
      <w:proofErr w:type="spellStart"/>
      <w:r w:rsidRPr="00E94355">
        <w:rPr>
          <w:rFonts w:eastAsia="Times New Roman" w:cs="Times New Roman"/>
          <w:lang w:val="es-CO"/>
        </w:rPr>
        <w:t>Institute</w:t>
      </w:r>
      <w:proofErr w:type="spellEnd"/>
      <w:r w:rsidRPr="00E94355">
        <w:rPr>
          <w:rFonts w:eastAsia="Times New Roman" w:cs="Times New Roman"/>
          <w:lang w:val="es-CO"/>
        </w:rPr>
        <w:t xml:space="preserve"> </w:t>
      </w:r>
      <w:proofErr w:type="spellStart"/>
      <w:r w:rsidRPr="00E94355">
        <w:rPr>
          <w:rFonts w:eastAsia="Times New Roman" w:cs="Times New Roman"/>
          <w:lang w:val="es-CO"/>
        </w:rPr>
        <w:t>of</w:t>
      </w:r>
      <w:proofErr w:type="spellEnd"/>
      <w:r w:rsidRPr="00E94355">
        <w:rPr>
          <w:rFonts w:eastAsia="Times New Roman" w:cs="Times New Roman"/>
          <w:lang w:val="es-CO"/>
        </w:rPr>
        <w:t xml:space="preserve"> Blind People [RNIB], 2023; Vision Australia, s. f.). Por el contrario, las líneas muy cortas obligan a cambiar de renglón con mayor frecuencia, lo que reduce la fluidez de la lectura.</w:t>
      </w:r>
    </w:p>
    <w:p w14:paraId="748A4453" w14:textId="77777777" w:rsidR="0011150C" w:rsidRPr="00E94355" w:rsidRDefault="00000000">
      <w:pPr>
        <w:spacing w:before="240" w:after="120" w:line="480" w:lineRule="auto"/>
        <w:outlineLvl w:val="1"/>
        <w:rPr>
          <w:lang w:val="es-CO"/>
        </w:rPr>
      </w:pPr>
      <w:r w:rsidRPr="00E94355">
        <w:rPr>
          <w:rFonts w:eastAsia="Times New Roman" w:cs="Times New Roman"/>
          <w:b/>
          <w:lang w:val="es-CO"/>
        </w:rPr>
        <w:t>Espacio entre letras</w:t>
      </w:r>
    </w:p>
    <w:p w14:paraId="776C1E35" w14:textId="77777777" w:rsidR="0011150C" w:rsidRPr="00E94355" w:rsidRDefault="00000000">
      <w:pPr>
        <w:spacing w:after="0" w:line="480" w:lineRule="auto"/>
        <w:ind w:firstLine="720"/>
        <w:jc w:val="both"/>
        <w:rPr>
          <w:lang w:val="es-CO"/>
        </w:rPr>
      </w:pPr>
      <w:r w:rsidRPr="00E94355">
        <w:rPr>
          <w:rFonts w:eastAsia="Times New Roman" w:cs="Times New Roman"/>
          <w:lang w:val="es-CO"/>
        </w:rPr>
        <w:t xml:space="preserve">La tipografía Atkinson </w:t>
      </w:r>
      <w:proofErr w:type="spellStart"/>
      <w:r w:rsidRPr="00E94355">
        <w:rPr>
          <w:rFonts w:eastAsia="Times New Roman" w:cs="Times New Roman"/>
          <w:lang w:val="es-CO"/>
        </w:rPr>
        <w:t>Hyperlegible</w:t>
      </w:r>
      <w:proofErr w:type="spellEnd"/>
      <w:r w:rsidRPr="00E94355">
        <w:rPr>
          <w:rFonts w:eastAsia="Times New Roman" w:cs="Times New Roman"/>
          <w:lang w:val="es-CO"/>
        </w:rPr>
        <w:t xml:space="preserve"> ya cuenta con una separación adecuada entre las letras, por lo que no fue necesario realizar ajustes adicionales (Braille </w:t>
      </w:r>
      <w:proofErr w:type="spellStart"/>
      <w:r w:rsidRPr="00E94355">
        <w:rPr>
          <w:rFonts w:eastAsia="Times New Roman" w:cs="Times New Roman"/>
          <w:lang w:val="es-CO"/>
        </w:rPr>
        <w:t>Institute</w:t>
      </w:r>
      <w:proofErr w:type="spellEnd"/>
      <w:r w:rsidRPr="00E94355">
        <w:rPr>
          <w:rFonts w:eastAsia="Times New Roman" w:cs="Times New Roman"/>
          <w:lang w:val="es-CO"/>
        </w:rPr>
        <w:t xml:space="preserve">, s. f.-a; </w:t>
      </w:r>
      <w:proofErr w:type="spellStart"/>
      <w:r w:rsidRPr="00E94355">
        <w:rPr>
          <w:rFonts w:eastAsia="Times New Roman" w:cs="Times New Roman"/>
          <w:lang w:val="es-CO"/>
        </w:rPr>
        <w:t>Edutopia</w:t>
      </w:r>
      <w:proofErr w:type="spellEnd"/>
      <w:r w:rsidRPr="00E94355">
        <w:rPr>
          <w:rFonts w:eastAsia="Times New Roman" w:cs="Times New Roman"/>
          <w:lang w:val="es-CO"/>
        </w:rPr>
        <w:t>, s. f.).</w:t>
      </w:r>
    </w:p>
    <w:p w14:paraId="09CFD36A" w14:textId="77777777" w:rsidR="0011150C" w:rsidRDefault="00000000">
      <w:pPr>
        <w:spacing w:before="240" w:after="120" w:line="480" w:lineRule="auto"/>
        <w:jc w:val="center"/>
        <w:outlineLvl w:val="0"/>
      </w:pPr>
      <w:proofErr w:type="spellStart"/>
      <w:r>
        <w:rPr>
          <w:rFonts w:eastAsia="Times New Roman" w:cs="Times New Roman"/>
          <w:b/>
        </w:rPr>
        <w:t>Referencias</w:t>
      </w:r>
      <w:proofErr w:type="spellEnd"/>
    </w:p>
    <w:p w14:paraId="04EE3C3D" w14:textId="77777777" w:rsidR="0011150C" w:rsidRDefault="00000000">
      <w:pPr>
        <w:spacing w:after="0" w:line="480" w:lineRule="auto"/>
        <w:ind w:firstLine="720"/>
        <w:jc w:val="both"/>
      </w:pPr>
      <w:r>
        <w:rPr>
          <w:rFonts w:eastAsia="Times New Roman" w:cs="Times New Roman"/>
        </w:rPr>
        <w:t xml:space="preserve">Applied Design Works. (s. f.). </w:t>
      </w:r>
      <w:r>
        <w:rPr>
          <w:rFonts w:eastAsia="Times New Roman" w:cs="Times New Roman"/>
          <w:i/>
        </w:rPr>
        <w:t>Hyperlegible: Challenging assumptions about legibility and accessibility</w:t>
      </w:r>
      <w:r>
        <w:rPr>
          <w:rFonts w:eastAsia="Times New Roman" w:cs="Times New Roman"/>
        </w:rPr>
        <w:t xml:space="preserve"> [Video]. YouTube. https://www.youtube.com/watch?v=CgBD3ZezGh8</w:t>
      </w:r>
    </w:p>
    <w:p w14:paraId="4289A283" w14:textId="77777777" w:rsidR="0011150C" w:rsidRDefault="00000000">
      <w:pPr>
        <w:spacing w:after="0" w:line="480" w:lineRule="auto"/>
        <w:ind w:firstLine="720"/>
        <w:jc w:val="both"/>
      </w:pPr>
      <w:r>
        <w:rPr>
          <w:rFonts w:eastAsia="Times New Roman" w:cs="Times New Roman"/>
        </w:rPr>
        <w:t xml:space="preserve">Braille Institute. (s. f.-a). </w:t>
      </w:r>
      <w:r>
        <w:rPr>
          <w:rFonts w:eastAsia="Times New Roman" w:cs="Times New Roman"/>
          <w:i/>
        </w:rPr>
        <w:t>Atkinson Hyperlegible</w:t>
      </w:r>
      <w:r>
        <w:rPr>
          <w:rFonts w:eastAsia="Times New Roman" w:cs="Times New Roman"/>
        </w:rPr>
        <w:t>. https://brailleinstitute.org/freefont</w:t>
      </w:r>
    </w:p>
    <w:p w14:paraId="352C57D4" w14:textId="77777777" w:rsidR="0011150C" w:rsidRDefault="00000000">
      <w:pPr>
        <w:spacing w:after="0" w:line="480" w:lineRule="auto"/>
        <w:ind w:firstLine="720"/>
        <w:jc w:val="both"/>
      </w:pPr>
      <w:r>
        <w:rPr>
          <w:rFonts w:eastAsia="Times New Roman" w:cs="Times New Roman"/>
        </w:rPr>
        <w:t xml:space="preserve">British Dyslexia Association. (2023). </w:t>
      </w:r>
      <w:r>
        <w:rPr>
          <w:rFonts w:eastAsia="Times New Roman" w:cs="Times New Roman"/>
          <w:i/>
        </w:rPr>
        <w:t>Dyslexia style guide 2023</w:t>
      </w:r>
      <w:r>
        <w:rPr>
          <w:rFonts w:eastAsia="Times New Roman" w:cs="Times New Roman"/>
        </w:rPr>
        <w:t>. https://www.bdadyslexia.org.uk/advice/employers/style-guide/</w:t>
      </w:r>
    </w:p>
    <w:p w14:paraId="01322A80" w14:textId="77777777" w:rsidR="0011150C" w:rsidRDefault="00000000">
      <w:pPr>
        <w:spacing w:after="0" w:line="480" w:lineRule="auto"/>
        <w:ind w:firstLine="720"/>
        <w:jc w:val="both"/>
      </w:pPr>
      <w:r>
        <w:rPr>
          <w:rFonts w:eastAsia="Times New Roman" w:cs="Times New Roman"/>
        </w:rPr>
        <w:t xml:space="preserve">Dyslexia Scotland. (s. f.). </w:t>
      </w:r>
      <w:r>
        <w:rPr>
          <w:rFonts w:eastAsia="Times New Roman" w:cs="Times New Roman"/>
          <w:i/>
        </w:rPr>
        <w:t>Dyslexia-friendly typed formats</w:t>
      </w:r>
      <w:r>
        <w:rPr>
          <w:rFonts w:eastAsia="Times New Roman" w:cs="Times New Roman"/>
        </w:rPr>
        <w:t>. https://dyslexiascotland.org.uk/</w:t>
      </w:r>
    </w:p>
    <w:p w14:paraId="7C9512BD" w14:textId="77777777" w:rsidR="0011150C" w:rsidRDefault="00000000">
      <w:pPr>
        <w:spacing w:after="0" w:line="480" w:lineRule="auto"/>
        <w:ind w:firstLine="720"/>
        <w:jc w:val="both"/>
      </w:pPr>
      <w:r>
        <w:rPr>
          <w:rFonts w:eastAsia="Times New Roman" w:cs="Times New Roman"/>
        </w:rPr>
        <w:t xml:space="preserve">Edutopia. (s. f.). </w:t>
      </w:r>
      <w:r>
        <w:rPr>
          <w:rFonts w:eastAsia="Times New Roman" w:cs="Times New Roman"/>
          <w:i/>
        </w:rPr>
        <w:t xml:space="preserve">Do dyslexia fonts actually </w:t>
      </w:r>
      <w:proofErr w:type="gramStart"/>
      <w:r>
        <w:rPr>
          <w:rFonts w:eastAsia="Times New Roman" w:cs="Times New Roman"/>
          <w:i/>
        </w:rPr>
        <w:t>work?</w:t>
      </w:r>
      <w:r>
        <w:rPr>
          <w:rFonts w:eastAsia="Times New Roman" w:cs="Times New Roman"/>
        </w:rPr>
        <w:t>.</w:t>
      </w:r>
      <w:proofErr w:type="gramEnd"/>
      <w:r>
        <w:rPr>
          <w:rFonts w:eastAsia="Times New Roman" w:cs="Times New Roman"/>
        </w:rPr>
        <w:t xml:space="preserve"> https://www.edutopia.org/article/do-dyslexia-fonts-actually-work</w:t>
      </w:r>
    </w:p>
    <w:p w14:paraId="7DFCDD3C" w14:textId="77777777" w:rsidR="0011150C" w:rsidRDefault="00000000">
      <w:pPr>
        <w:spacing w:after="0" w:line="480" w:lineRule="auto"/>
        <w:ind w:firstLine="720"/>
        <w:jc w:val="both"/>
      </w:pPr>
      <w:r w:rsidRPr="00E94355">
        <w:rPr>
          <w:rFonts w:eastAsia="Times New Roman" w:cs="Times New Roman"/>
          <w:lang w:val="es-CO"/>
        </w:rPr>
        <w:t xml:space="preserve">Galliussi, J., </w:t>
      </w:r>
      <w:proofErr w:type="spellStart"/>
      <w:r w:rsidRPr="00E94355">
        <w:rPr>
          <w:rFonts w:eastAsia="Times New Roman" w:cs="Times New Roman"/>
          <w:lang w:val="es-CO"/>
        </w:rPr>
        <w:t>Perondi</w:t>
      </w:r>
      <w:proofErr w:type="spellEnd"/>
      <w:r w:rsidRPr="00E94355">
        <w:rPr>
          <w:rFonts w:eastAsia="Times New Roman" w:cs="Times New Roman"/>
          <w:lang w:val="es-CO"/>
        </w:rPr>
        <w:t xml:space="preserve">, L., Chia, G., Gerbino, W., &amp; </w:t>
      </w:r>
      <w:proofErr w:type="spellStart"/>
      <w:r w:rsidRPr="00E94355">
        <w:rPr>
          <w:rFonts w:eastAsia="Times New Roman" w:cs="Times New Roman"/>
          <w:lang w:val="es-CO"/>
        </w:rPr>
        <w:t>Bernardis</w:t>
      </w:r>
      <w:proofErr w:type="spellEnd"/>
      <w:r w:rsidRPr="00E94355">
        <w:rPr>
          <w:rFonts w:eastAsia="Times New Roman" w:cs="Times New Roman"/>
          <w:lang w:val="es-CO"/>
        </w:rPr>
        <w:t xml:space="preserve">, P. (2020). </w:t>
      </w:r>
      <w:r>
        <w:rPr>
          <w:rFonts w:eastAsia="Times New Roman" w:cs="Times New Roman"/>
        </w:rPr>
        <w:t xml:space="preserve">Inter-letter spacing, inter-word spacing, and font with dyslexia-friendly features: Testing text readability in people with and without dyslexia. </w:t>
      </w:r>
      <w:r>
        <w:rPr>
          <w:rFonts w:eastAsia="Times New Roman" w:cs="Times New Roman"/>
          <w:i/>
        </w:rPr>
        <w:t>Annals of Dyslexia</w:t>
      </w:r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i/>
        </w:rPr>
        <w:t>70</w:t>
      </w:r>
      <w:r>
        <w:rPr>
          <w:rFonts w:eastAsia="Times New Roman" w:cs="Times New Roman"/>
        </w:rPr>
        <w:t>(1), 141-152. https://doi.org/10.1007/s11881-020-00194-x</w:t>
      </w:r>
    </w:p>
    <w:p w14:paraId="68C046D9" w14:textId="77777777" w:rsidR="0011150C" w:rsidRDefault="00000000">
      <w:pPr>
        <w:spacing w:after="0" w:line="480" w:lineRule="auto"/>
        <w:ind w:firstLine="720"/>
        <w:jc w:val="both"/>
      </w:pPr>
      <w:r>
        <w:rPr>
          <w:rFonts w:eastAsia="Times New Roman" w:cs="Times New Roman"/>
        </w:rPr>
        <w:lastRenderedPageBreak/>
        <w:t xml:space="preserve">Royal National Institute of Blind People. (2023). </w:t>
      </w:r>
      <w:r>
        <w:rPr>
          <w:rFonts w:eastAsia="Times New Roman" w:cs="Times New Roman"/>
          <w:i/>
        </w:rPr>
        <w:t>Clear print guidance 2023</w:t>
      </w:r>
      <w:r>
        <w:rPr>
          <w:rFonts w:eastAsia="Times New Roman" w:cs="Times New Roman"/>
        </w:rPr>
        <w:t>. https://www.rnib.org.uk/documents/1643/Clear_Print_guidance_2023.docx</w:t>
      </w:r>
    </w:p>
    <w:p w14:paraId="336ADD02" w14:textId="77777777" w:rsidR="0011150C" w:rsidRDefault="00000000">
      <w:pPr>
        <w:spacing w:after="0" w:line="480" w:lineRule="auto"/>
        <w:ind w:firstLine="720"/>
        <w:jc w:val="both"/>
      </w:pPr>
      <w:r>
        <w:rPr>
          <w:rFonts w:eastAsia="Times New Roman" w:cs="Times New Roman"/>
        </w:rPr>
        <w:t xml:space="preserve">Vision Australia. (s. f.). </w:t>
      </w:r>
      <w:r>
        <w:rPr>
          <w:rFonts w:eastAsia="Times New Roman" w:cs="Times New Roman"/>
          <w:i/>
        </w:rPr>
        <w:t>Typography in inclusive design, part 1</w:t>
      </w:r>
      <w:r>
        <w:rPr>
          <w:rFonts w:eastAsia="Times New Roman" w:cs="Times New Roman"/>
        </w:rPr>
        <w:t>. https://www.visionaustralia.org/</w:t>
      </w:r>
    </w:p>
    <w:p w14:paraId="25AD57F7" w14:textId="77777777" w:rsidR="0011150C" w:rsidRDefault="00000000">
      <w:pPr>
        <w:spacing w:after="0" w:line="480" w:lineRule="auto"/>
        <w:ind w:firstLine="720"/>
        <w:jc w:val="both"/>
      </w:pPr>
      <w:r>
        <w:rPr>
          <w:rFonts w:eastAsia="Times New Roman" w:cs="Times New Roman"/>
        </w:rPr>
        <w:t xml:space="preserve">Wery, J. J., &amp; Diliberto, J. A. (2017). The effect of a specialized dyslexia font, </w:t>
      </w:r>
      <w:proofErr w:type="spellStart"/>
      <w:r>
        <w:rPr>
          <w:rFonts w:eastAsia="Times New Roman" w:cs="Times New Roman"/>
        </w:rPr>
        <w:t>OpenDyslexic</w:t>
      </w:r>
      <w:proofErr w:type="spellEnd"/>
      <w:r>
        <w:rPr>
          <w:rFonts w:eastAsia="Times New Roman" w:cs="Times New Roman"/>
        </w:rPr>
        <w:t xml:space="preserve">, on reading rate and accuracy. </w:t>
      </w:r>
      <w:r>
        <w:rPr>
          <w:rFonts w:eastAsia="Times New Roman" w:cs="Times New Roman"/>
          <w:i/>
        </w:rPr>
        <w:t>Annals of Dyslexia</w:t>
      </w:r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i/>
        </w:rPr>
        <w:t>67</w:t>
      </w:r>
      <w:r>
        <w:rPr>
          <w:rFonts w:eastAsia="Times New Roman" w:cs="Times New Roman"/>
        </w:rPr>
        <w:t>(2), 114-127. https://doi.org/10.1007/s11881-016-0127-1</w:t>
      </w:r>
    </w:p>
    <w:p w14:paraId="06146817" w14:textId="77777777" w:rsidR="0011150C" w:rsidRDefault="00000000">
      <w:pPr>
        <w:spacing w:after="0" w:line="480" w:lineRule="auto"/>
        <w:ind w:firstLine="720"/>
        <w:jc w:val="both"/>
      </w:pPr>
      <w:r>
        <w:rPr>
          <w:rFonts w:eastAsia="Times New Roman" w:cs="Times New Roman"/>
        </w:rPr>
        <w:t xml:space="preserve">Zorzi, M., Barbiero, C., Facoetti, A., </w:t>
      </w:r>
      <w:proofErr w:type="spellStart"/>
      <w:r>
        <w:rPr>
          <w:rFonts w:eastAsia="Times New Roman" w:cs="Times New Roman"/>
        </w:rPr>
        <w:t>Lonciari</w:t>
      </w:r>
      <w:proofErr w:type="spellEnd"/>
      <w:r>
        <w:rPr>
          <w:rFonts w:eastAsia="Times New Roman" w:cs="Times New Roman"/>
        </w:rPr>
        <w:t xml:space="preserve">, I., Carrozzi, M., Montico, M., </w:t>
      </w:r>
      <w:proofErr w:type="spellStart"/>
      <w:r>
        <w:rPr>
          <w:rFonts w:eastAsia="Times New Roman" w:cs="Times New Roman"/>
        </w:rPr>
        <w:t>Bravar</w:t>
      </w:r>
      <w:proofErr w:type="spellEnd"/>
      <w:r>
        <w:rPr>
          <w:rFonts w:eastAsia="Times New Roman" w:cs="Times New Roman"/>
        </w:rPr>
        <w:t>, L., George, F., Pech-</w:t>
      </w:r>
      <w:proofErr w:type="spellStart"/>
      <w:r>
        <w:rPr>
          <w:rFonts w:eastAsia="Times New Roman" w:cs="Times New Roman"/>
        </w:rPr>
        <w:t>Georgel</w:t>
      </w:r>
      <w:proofErr w:type="spellEnd"/>
      <w:r>
        <w:rPr>
          <w:rFonts w:eastAsia="Times New Roman" w:cs="Times New Roman"/>
        </w:rPr>
        <w:t xml:space="preserve">, C., &amp; Ziegler, J. C. (2012). Extra-large letter spacing improves reading in dyslexia. </w:t>
      </w:r>
      <w:r>
        <w:rPr>
          <w:rFonts w:eastAsia="Times New Roman" w:cs="Times New Roman"/>
          <w:i/>
        </w:rPr>
        <w:t>Proceedings of the National Academy of Sciences</w:t>
      </w:r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i/>
        </w:rPr>
        <w:t>109</w:t>
      </w:r>
      <w:r>
        <w:rPr>
          <w:rFonts w:eastAsia="Times New Roman" w:cs="Times New Roman"/>
        </w:rPr>
        <w:t>(28), 11455-11459. https://doi.org/10.1073/pnas.1205566109</w:t>
      </w:r>
    </w:p>
    <w:sectPr w:rsidR="0011150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C8418" w14:textId="77777777" w:rsidR="00D26CA0" w:rsidRDefault="00D26CA0">
      <w:pPr>
        <w:spacing w:after="0" w:line="240" w:lineRule="auto"/>
      </w:pPr>
      <w:r>
        <w:separator/>
      </w:r>
    </w:p>
  </w:endnote>
  <w:endnote w:type="continuationSeparator" w:id="0">
    <w:p w14:paraId="45EDC1C8" w14:textId="77777777" w:rsidR="00D26CA0" w:rsidRDefault="00D26C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0ABDF" w14:textId="77777777" w:rsidR="00D26CA0" w:rsidRDefault="00D26CA0">
      <w:pPr>
        <w:spacing w:after="0" w:line="240" w:lineRule="auto"/>
      </w:pPr>
      <w:r>
        <w:separator/>
      </w:r>
    </w:p>
  </w:footnote>
  <w:footnote w:type="continuationSeparator" w:id="0">
    <w:p w14:paraId="7EA291C2" w14:textId="77777777" w:rsidR="00D26CA0" w:rsidRDefault="00D26C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DC61E" w14:textId="77777777" w:rsidR="0011150C" w:rsidRDefault="00000000">
    <w:pPr>
      <w:pStyle w:val="Encabezado"/>
      <w:jc w:val="right"/>
    </w:pPr>
    <w:r>
      <w:rPr>
        <w:rFonts w:eastAsia="Times New Roman" w:cs="Times New Roman"/>
      </w:rPr>
      <w:fldChar w:fldCharType="begin"/>
    </w:r>
    <w:r>
      <w:rPr>
        <w:rFonts w:eastAsia="Times New Roman" w:cs="Times New Roman"/>
      </w:rPr>
      <w:instrText>PAGE   \* MERGEFORMAT</w:instrText>
    </w:r>
    <w:r>
      <w:rPr>
        <w:rFonts w:eastAsia="Times New Roman" w:cs="Times New Roman"/>
      </w:rPr>
      <w:fldChar w:fldCharType="separate"/>
    </w:r>
    <w:r>
      <w:rPr>
        <w:rFonts w:eastAsia="Times New Roman" w:cs="Times New Roman"/>
      </w:rPr>
      <w:t>1</w:t>
    </w:r>
    <w:r>
      <w:rPr>
        <w:rFonts w:eastAsia="Times New Roman" w:cs="Times New Roman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9654273">
    <w:abstractNumId w:val="8"/>
  </w:num>
  <w:num w:numId="2" w16cid:durableId="1801069717">
    <w:abstractNumId w:val="6"/>
  </w:num>
  <w:num w:numId="3" w16cid:durableId="546916204">
    <w:abstractNumId w:val="5"/>
  </w:num>
  <w:num w:numId="4" w16cid:durableId="419641127">
    <w:abstractNumId w:val="4"/>
  </w:num>
  <w:num w:numId="5" w16cid:durableId="954139366">
    <w:abstractNumId w:val="7"/>
  </w:num>
  <w:num w:numId="6" w16cid:durableId="83384986">
    <w:abstractNumId w:val="3"/>
  </w:num>
  <w:num w:numId="7" w16cid:durableId="543756432">
    <w:abstractNumId w:val="2"/>
  </w:num>
  <w:num w:numId="8" w16cid:durableId="1377393460">
    <w:abstractNumId w:val="1"/>
  </w:num>
  <w:num w:numId="9" w16cid:durableId="967121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50C"/>
    <w:rsid w:val="0015074B"/>
    <w:rsid w:val="0029639D"/>
    <w:rsid w:val="00326F90"/>
    <w:rsid w:val="00366781"/>
    <w:rsid w:val="004E2F62"/>
    <w:rsid w:val="0057041F"/>
    <w:rsid w:val="0075190A"/>
    <w:rsid w:val="00824357"/>
    <w:rsid w:val="00A30BDE"/>
    <w:rsid w:val="00AA1D8D"/>
    <w:rsid w:val="00AA2E44"/>
    <w:rsid w:val="00AA4390"/>
    <w:rsid w:val="00B47730"/>
    <w:rsid w:val="00CB0664"/>
    <w:rsid w:val="00D26CA0"/>
    <w:rsid w:val="00E253C6"/>
    <w:rsid w:val="00E94355"/>
    <w:rsid w:val="00FC693F"/>
    <w:rsid w:val="00FF7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8DA42C32-FB78-47A2-BDD2-89B8C8F30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733</Words>
  <Characters>4581</Characters>
  <Application>Microsoft Office Word</Application>
  <DocSecurity>0</DocSecurity>
  <Lines>88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Edilberto Sarmiento Andapiña</cp:lastModifiedBy>
  <cp:revision>9</cp:revision>
  <dcterms:created xsi:type="dcterms:W3CDTF">2013-12-23T23:15:00Z</dcterms:created>
  <dcterms:modified xsi:type="dcterms:W3CDTF">2026-07-10T14:37:00Z</dcterms:modified>
  <cp:category/>
</cp:coreProperties>
</file>