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Arial" w:cs="Arial" w:eastAsia="Arial" w:hAnsi="Arial"/>
          <w:b/>
          <w:bCs/>
          <w:color w:val="1F4E79"/>
          <w:sz w:val="36"/>
          <w:szCs w:val="36"/>
        </w:rPr>
        <w:t xml:space="preserve">TECHNICAL REPORT</w:t>
      </w:r>
    </w:p>
    <w:p>
      <w:pPr>
        <w:spacing w:after="100" w:before="100"/>
        <w:jc w:val="center"/>
      </w:pPr>
      <w:r>
        <w:rPr>
          <w:rFonts w:ascii="Arial" w:cs="Arial" w:eastAsia="Arial" w:hAnsi="Arial"/>
          <w:b/>
          <w:bCs/>
          <w:color w:val="2E75B6"/>
          <w:sz w:val="48"/>
          <w:szCs w:val="48"/>
        </w:rPr>
        <w:t xml:space="preserve">LensWord</w:t>
      </w:r>
    </w:p>
    <w:p>
      <w:pPr>
        <w:spacing w:after="100" w:before="100"/>
        <w:jc w:val="center"/>
      </w:pPr>
      <w:r>
        <w:rPr>
          <w:rFonts w:ascii="Arial" w:cs="Arial" w:eastAsia="Arial" w:hAnsi="Arial"/>
          <w:i/>
          <w:iCs/>
          <w:color w:val="555555"/>
          <w:sz w:val="24"/>
          <w:szCs w:val="24"/>
        </w:rPr>
        <w:t xml:space="preserve">Deep Learning Sentiment Analysis for E-Commerce Product Reviews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Field</w:t>
            </w:r>
          </w:p>
        </w:tc>
        <w:tc>
          <w:tcPr>
            <w:tcW w:type="dxa" w:w="6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Betty George  |  Miheret Woldegabrial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AI/ML Engineering Program — 16-Week Cohort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Domain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E-Commerce / Consumer Intelligence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Submission Date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July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github.com/BettyG-ship-it/lensword</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 Executive Summary</w:t>
      </w:r>
    </w:p>
    <w:p>
      <w:pPr>
        <w:spacing w:after="80" w:before="80"/>
      </w:pPr>
      <w:r>
        <w:rPr>
          <w:rFonts w:ascii="Arial" w:cs="Arial" w:eastAsia="Arial" w:hAnsi="Arial"/>
          <w:sz w:val="22"/>
          <w:szCs w:val="22"/>
        </w:rPr>
        <w:t xml:space="preserve">LensWord is an end-to-end deep learning system that automatically classifies Amazon product reviews as Positive, Neutral, or Negative, and uses a Retrieval-Augmented Generation (RAG) system to suggest the most relevant customer service response based on the detected sentiment.</w:t>
      </w:r>
    </w:p>
    <w:p>
      <w:pPr>
        <w:spacing w:after="80" w:before="80"/>
      </w:pPr>
      <w:r>
        <w:t xml:space="preserve"/>
      </w:r>
    </w:p>
    <w:p>
      <w:pPr>
        <w:spacing w:after="80" w:before="80"/>
      </w:pPr>
      <w:r>
        <w:rPr>
          <w:rFonts w:ascii="Arial" w:cs="Arial" w:eastAsia="Arial" w:hAnsi="Arial"/>
          <w:sz w:val="22"/>
          <w:szCs w:val="22"/>
        </w:rPr>
        <w:t xml:space="preserve">The final model achieved 88.85% overall accuracy and 88.40% Macro F1 score on a held-out test set, outperforming three pretrained HuggingFace models including a model specifically trained on Amazon reviews. The system is deployed via a FastAPI endpoint with a JavaScript web application frontend and Docker containerization.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Metric</w:t>
            </w:r>
          </w:p>
        </w:tc>
        <w:tc>
          <w:tcPr>
            <w:tcW w:type="dxa" w:w="5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Overall Accuracy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88.85%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Macro F1 Score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88.40%</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0.89</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0.91</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Samples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915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 Samples (after SMOTE)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10,665</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2. Problem Statement &amp; Business Context</w:t>
      </w:r>
    </w:p>
    <w:p>
      <w:pPr>
        <w:spacing w:after="80" w:before="80"/>
      </w:pPr>
      <w:r>
        <w:rPr>
          <w:rFonts w:ascii="Arial" w:cs="Arial" w:eastAsia="Arial" w:hAnsi="Arial"/>
          <w:sz w:val="22"/>
          <w:szCs w:val="22"/>
        </w:rPr>
        <w:t xml:space="preserve">Online retailers generate millions of product reviews every day. Most businesses rely solely on star ratings to gauge customer sentiment, which fails to capture the nuance behind customer satisfaction or dissatisfaction. Manual review reading at scale is neither practical nor cost-effective.</w:t>
      </w:r>
    </w:p>
    <w:p>
      <w:pPr>
        <w:spacing w:after="80" w:before="80"/>
      </w:pPr>
      <w:r>
        <w:t xml:space="preserve"/>
      </w:r>
    </w:p>
    <w:p>
      <w:pPr>
        <w:spacing w:after="80" w:before="80"/>
      </w:pPr>
      <w:r>
        <w:rPr>
          <w:rFonts w:ascii="Arial" w:cs="Arial" w:eastAsia="Arial" w:hAnsi="Arial"/>
          <w:sz w:val="22"/>
          <w:szCs w:val="22"/>
        </w:rPr>
        <w:t xml:space="preserve">LensWord addresses this by automating sentiment classification of written product reviews. When integrated into an e-commerce pipeline, it enables businesses to:</w:t>
      </w:r>
    </w:p>
    <w:p>
      <w:pPr>
        <w:pStyle w:val="ListParagraph"/>
        <w:numPr>
          <w:ilvl w:val="0"/>
          <w:numId w:val="2"/>
        </w:numPr>
        <w:spacing w:after="60" w:before="60"/>
      </w:pPr>
      <w:r>
        <w:rPr>
          <w:rFonts w:ascii="Arial" w:cs="Arial" w:eastAsia="Arial" w:hAnsi="Arial"/>
          <w:sz w:val="22"/>
          <w:szCs w:val="22"/>
        </w:rPr>
        <w:t xml:space="preserve">Identify negative sentiment spikes before they escalate into reputation damage</w:t>
      </w:r>
    </w:p>
    <w:p>
      <w:pPr>
        <w:pStyle w:val="ListParagraph"/>
        <w:numPr>
          <w:ilvl w:val="0"/>
          <w:numId w:val="2"/>
        </w:numPr>
        <w:spacing w:after="60" w:before="60"/>
      </w:pPr>
      <w:r>
        <w:rPr>
          <w:rFonts w:ascii="Arial" w:cs="Arial" w:eastAsia="Arial" w:hAnsi="Arial"/>
          <w:sz w:val="22"/>
          <w:szCs w:val="22"/>
        </w:rPr>
        <w:t xml:space="preserve">Automatically prioritize customer service escalations based on sentiment and confidence</w:t>
      </w:r>
    </w:p>
    <w:p>
      <w:pPr>
        <w:pStyle w:val="ListParagraph"/>
        <w:numPr>
          <w:ilvl w:val="0"/>
          <w:numId w:val="2"/>
        </w:numPr>
        <w:spacing w:after="60" w:before="60"/>
      </w:pPr>
      <w:r>
        <w:rPr>
          <w:rFonts w:ascii="Arial" w:cs="Arial" w:eastAsia="Arial" w:hAnsi="Arial"/>
          <w:sz w:val="22"/>
          <w:szCs w:val="22"/>
        </w:rPr>
        <w:t xml:space="preserve">Generate context-aware response suggestions using RAG, reducing agent response time</w:t>
      </w:r>
    </w:p>
    <w:p>
      <w:pPr>
        <w:pStyle w:val="ListParagraph"/>
        <w:numPr>
          <w:ilvl w:val="0"/>
          <w:numId w:val="2"/>
        </w:numPr>
        <w:spacing w:after="60" w:before="60"/>
      </w:pPr>
      <w:r>
        <w:rPr>
          <w:rFonts w:ascii="Arial" w:cs="Arial" w:eastAsia="Arial" w:hAnsi="Arial"/>
          <w:sz w:val="22"/>
          <w:szCs w:val="22"/>
        </w:rPr>
        <w:t xml:space="preserve">Analyze sentiment trends across product lines and time periods</w:t>
      </w:r>
    </w:p>
    <w:p>
      <w:pPr>
        <w:spacing w:after="80" w:before="80"/>
      </w:pPr>
      <w:r>
        <w:t xml:space="preserve"/>
      </w:r>
    </w:p>
    <w:p>
      <w:pPr>
        <w:spacing w:after="80" w:before="80"/>
      </w:pPr>
      <w:r>
        <w:rPr>
          <w:rFonts w:ascii="Arial" w:cs="Arial" w:eastAsia="Arial" w:hAnsi="Arial"/>
          <w:sz w:val="22"/>
          <w:szCs w:val="22"/>
        </w:rPr>
        <w:t xml:space="preserve">The system is particularly valuable for high-volume review platforms where manual monitoring is infeasible. A single API call returns the sentiment classification, confidence score, probability breakdown across all three classes, and a suggested customer service response — all in under 300 milliseconds.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3. Dataset &amp; Data Engineering</w:t>
      </w:r>
    </w:p>
    <w:p>
      <w:pPr>
        <w:spacing w:after="150" w:before="300"/>
      </w:pPr>
      <w:r>
        <w:rPr>
          <w:rFonts w:ascii="Arial" w:cs="Arial" w:eastAsia="Arial" w:hAnsi="Arial"/>
          <w:b/>
          <w:bCs/>
          <w:color w:val="2E75B6"/>
          <w:sz w:val="24"/>
          <w:szCs w:val="24"/>
        </w:rPr>
        <w:t xml:space="preserve">3.1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500"/>
        <w:gridCol w:w="2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Source</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Description</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Size</w:t>
            </w:r>
          </w:p>
        </w:tc>
        <w:tc>
          <w:tcPr>
            <w:tcW w:type="dxa" w:w="2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Alexa Reviews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Real Amazon Alexa product reviews with star ratings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3,149 reviews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Kaggle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Yelp Reviews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Restaurant and business reviews with 1-5 star ratings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650,000 reviews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HuggingFace (Yelp/yelp_review_full)</w:t>
            </w:r>
          </w:p>
        </w:tc>
      </w:tr>
    </w:tbl>
    <w:p>
      <w:pPr>
        <w:spacing w:after="80" w:before="80"/>
      </w:pPr>
      <w:r>
        <w:t xml:space="preserve"/>
      </w:r>
    </w:p>
    <w:p>
      <w:pPr>
        <w:spacing w:after="150" w:before="300"/>
      </w:pPr>
      <w:r>
        <w:rPr>
          <w:rFonts w:ascii="Arial" w:cs="Arial" w:eastAsia="Arial" w:hAnsi="Arial"/>
          <w:b/>
          <w:bCs/>
          <w:color w:val="2E75B6"/>
          <w:sz w:val="24"/>
          <w:szCs w:val="24"/>
        </w:rPr>
        <w:t xml:space="preserve">3.2  Label Mapping</w:t>
      </w:r>
    </w:p>
    <w:p>
      <w:pPr>
        <w:spacing w:after="80" w:before="80"/>
      </w:pPr>
      <w:r>
        <w:rPr>
          <w:rFonts w:ascii="Arial" w:cs="Arial" w:eastAsia="Arial" w:hAnsi="Arial"/>
          <w:sz w:val="22"/>
          <w:szCs w:val="22"/>
        </w:rPr>
        <w:t xml:space="preserve">Both datasets used star ratings as proxy sentiment labels, mapped as follows: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Star Rating</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 Class</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Numeric Label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4-5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r>
    </w:tbl>
    <w:p>
      <w:pPr>
        <w:spacing w:after="80" w:before="80"/>
      </w:pPr>
      <w:r>
        <w:t xml:space="preserve"/>
      </w:r>
    </w:p>
    <w:p>
      <w:pPr>
        <w:spacing w:after="150" w:before="300"/>
      </w:pPr>
      <w:r>
        <w:rPr>
          <w:rFonts w:ascii="Arial" w:cs="Arial" w:eastAsia="Arial" w:hAnsi="Arial"/>
          <w:b/>
          <w:bCs/>
          <w:color w:val="2E75B6"/>
          <w:sz w:val="24"/>
          <w:szCs w:val="24"/>
        </w:rPr>
        <w:t xml:space="preserve">3.3  Dataset Expansion</w:t>
      </w:r>
    </w:p>
    <w:p>
      <w:pPr>
        <w:spacing w:after="80" w:before="80"/>
      </w:pPr>
      <w:r>
        <w:rPr>
          <w:rFonts w:ascii="Arial" w:cs="Arial" w:eastAsia="Arial" w:hAnsi="Arial"/>
          <w:sz w:val="22"/>
          <w:szCs w:val="22"/>
        </w:rPr>
        <w:t xml:space="preserve">Initial EDA revealed severe class imbalance in the Amazon Alexa dataset: 87% Positive, 8% Negative, and 5% Neutral. Following advisor feedback regarding dataset size, 6,000 short Yelp reviews were sampled (2,000 per class, filtered to ≤50 words) and combined with the original Amazon data.</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600"/>
        <w:gridCol w:w="1600"/>
        <w:gridCol w:w="1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Dataset Version</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Total Reviews</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w:t>
            </w:r>
          </w:p>
        </w:tc>
        <w:tc>
          <w:tcPr>
            <w:tcW w:type="dxa" w:w="1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Alexa only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3,149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 Yelp (combined)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9,149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25%</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23%</w:t>
            </w:r>
          </w:p>
        </w:tc>
      </w:tr>
    </w:tbl>
    <w:p>
      <w:pPr>
        <w:spacing w:after="80" w:before="80"/>
      </w:pPr>
      <w:r>
        <w:t xml:space="preserve"/>
      </w:r>
    </w:p>
    <w:p>
      <w:pPr>
        <w:spacing w:after="150" w:before="300"/>
      </w:pPr>
      <w:r>
        <w:rPr>
          <w:rFonts w:ascii="Arial" w:cs="Arial" w:eastAsia="Arial" w:hAnsi="Arial"/>
          <w:b/>
          <w:bCs/>
          <w:color w:val="2E75B6"/>
          <w:sz w:val="24"/>
          <w:szCs w:val="24"/>
        </w:rPr>
        <w:t xml:space="preserve">3.4  Preprocessing Pipeline</w:t>
      </w:r>
    </w:p>
    <w:p>
      <w:pPr>
        <w:spacing w:after="80" w:before="80"/>
      </w:pPr>
      <w:r>
        <w:rPr>
          <w:rFonts w:ascii="Arial" w:cs="Arial" w:eastAsia="Arial" w:hAnsi="Arial"/>
          <w:sz w:val="22"/>
          <w:szCs w:val="22"/>
        </w:rPr>
        <w:t xml:space="preserve">Text preprocessing followed these steps in order:</w:t>
      </w:r>
    </w:p>
    <w:p>
      <w:pPr>
        <w:pStyle w:val="ListParagraph"/>
        <w:numPr>
          <w:ilvl w:val="0"/>
          <w:numId w:val="2"/>
        </w:numPr>
        <w:spacing w:after="60" w:before="60"/>
      </w:pPr>
      <w:r>
        <w:rPr>
          <w:rFonts w:ascii="Arial" w:cs="Arial" w:eastAsia="Arial" w:hAnsi="Arial"/>
          <w:sz w:val="22"/>
          <w:szCs w:val="22"/>
        </w:rPr>
        <w:t xml:space="preserve">Lowercase conversion and punctuation removal using regular expressions</w:t>
      </w:r>
    </w:p>
    <w:p>
      <w:pPr>
        <w:pStyle w:val="ListParagraph"/>
        <w:numPr>
          <w:ilvl w:val="0"/>
          <w:numId w:val="2"/>
        </w:numPr>
        <w:spacing w:after="60" w:before="60"/>
      </w:pPr>
      <w:r>
        <w:rPr>
          <w:rFonts w:ascii="Arial" w:cs="Arial" w:eastAsia="Arial" w:hAnsi="Arial"/>
          <w:sz w:val="22"/>
          <w:szCs w:val="22"/>
        </w:rPr>
        <w:t xml:space="preserve">Tokenization by whitespace splitting</w:t>
      </w:r>
    </w:p>
    <w:p>
      <w:pPr>
        <w:pStyle w:val="ListParagraph"/>
        <w:numPr>
          <w:ilvl w:val="0"/>
          <w:numId w:val="2"/>
        </w:numPr>
        <w:spacing w:after="60" w:before="60"/>
      </w:pPr>
      <w:r>
        <w:rPr>
          <w:rFonts w:ascii="Arial" w:cs="Arial" w:eastAsia="Arial" w:hAnsi="Arial"/>
          <w:sz w:val="22"/>
          <w:szCs w:val="22"/>
        </w:rPr>
        <w:t xml:space="preserve">Vocabulary construction limited to the 4,340 most frequent words, with &lt;PAD&gt; and &lt;UNK&gt; special tokens</w:t>
      </w:r>
    </w:p>
    <w:p>
      <w:pPr>
        <w:pStyle w:val="ListParagraph"/>
        <w:numPr>
          <w:ilvl w:val="0"/>
          <w:numId w:val="2"/>
        </w:numPr>
        <w:spacing w:after="60" w:before="60"/>
      </w:pPr>
      <w:r>
        <w:rPr>
          <w:rFonts w:ascii="Arial" w:cs="Arial" w:eastAsia="Arial" w:hAnsi="Arial"/>
          <w:sz w:val="22"/>
          <w:szCs w:val="22"/>
        </w:rPr>
        <w:t xml:space="preserve">Sequence conversion: each word mapped to its vocabulary index</w:t>
      </w:r>
    </w:p>
    <w:p>
      <w:pPr>
        <w:pStyle w:val="ListParagraph"/>
        <w:numPr>
          <w:ilvl w:val="0"/>
          <w:numId w:val="2"/>
        </w:numPr>
        <w:spacing w:after="60" w:before="60"/>
      </w:pPr>
      <w:r>
        <w:rPr>
          <w:rFonts w:ascii="Arial" w:cs="Arial" w:eastAsia="Arial" w:hAnsi="Arial"/>
          <w:sz w:val="22"/>
          <w:szCs w:val="22"/>
        </w:rPr>
        <w:t xml:space="preserve">Padding/truncation to MAX_SEQ_LENGTH = 50 words (chosen based on the 75th percentile review length of 32 words)</w:t>
      </w:r>
    </w:p>
    <w:p>
      <w:pPr>
        <w:pStyle w:val="ListParagraph"/>
        <w:numPr>
          <w:ilvl w:val="0"/>
          <w:numId w:val="2"/>
        </w:numPr>
        <w:spacing w:after="60" w:before="60"/>
      </w:pPr>
      <w:r>
        <w:rPr>
          <w:rFonts w:ascii="Arial" w:cs="Arial" w:eastAsia="Arial" w:hAnsi="Arial"/>
          <w:sz w:val="22"/>
          <w:szCs w:val="22"/>
        </w:rPr>
        <w:t xml:space="preserve">Train/validation/test split: 75% / 15% / 10%</w:t>
      </w:r>
    </w:p>
    <w:p>
      <w:pPr>
        <w:pStyle w:val="ListParagraph"/>
        <w:numPr>
          <w:ilvl w:val="0"/>
          <w:numId w:val="2"/>
        </w:numPr>
        <w:spacing w:after="60" w:before="60"/>
      </w:pPr>
      <w:r>
        <w:rPr>
          <w:rFonts w:ascii="Arial" w:cs="Arial" w:eastAsia="Arial" w:hAnsi="Arial"/>
          <w:sz w:val="22"/>
          <w:szCs w:val="22"/>
        </w:rPr>
        <w:t xml:space="preserve">SMOTE oversampling applied to training set only, balancing all three classes to 3,555 examples each</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4. Model Architecture &amp; Methodology</w:t>
      </w:r>
    </w:p>
    <w:p>
      <w:pPr>
        <w:spacing w:after="150" w:before="300"/>
      </w:pPr>
      <w:r>
        <w:rPr>
          <w:rFonts w:ascii="Arial" w:cs="Arial" w:eastAsia="Arial" w:hAnsi="Arial"/>
          <w:b/>
          <w:bCs/>
          <w:color w:val="2E75B6"/>
          <w:sz w:val="24"/>
          <w:szCs w:val="24"/>
        </w:rPr>
        <w:t xml:space="preserve">4.1  Model Selection Rationale</w:t>
      </w:r>
    </w:p>
    <w:p>
      <w:pPr>
        <w:spacing w:after="80" w:before="80"/>
      </w:pPr>
      <w:r>
        <w:rPr>
          <w:rFonts w:ascii="Arial" w:cs="Arial" w:eastAsia="Arial" w:hAnsi="Arial"/>
          <w:sz w:val="22"/>
          <w:szCs w:val="22"/>
        </w:rPr>
        <w:t xml:space="preserve">A Bidirectional LSTM (Long Short-Term Memory) was selected as the core architecture for the following reasons:</w:t>
      </w:r>
    </w:p>
    <w:p>
      <w:pPr>
        <w:pStyle w:val="ListParagraph"/>
        <w:numPr>
          <w:ilvl w:val="0"/>
          <w:numId w:val="2"/>
        </w:numPr>
        <w:spacing w:after="60" w:before="60"/>
      </w:pPr>
      <w:r>
        <w:rPr>
          <w:rFonts w:ascii="Arial" w:cs="Arial" w:eastAsia="Arial" w:hAnsi="Arial"/>
          <w:sz w:val="22"/>
          <w:szCs w:val="22"/>
        </w:rPr>
        <w:t xml:space="preserve">LSTMs are specifically designed for sequential data and maintain memory of earlier words when processing later ones, critical for understanding negations such as 'not good at all'</w:t>
      </w:r>
    </w:p>
    <w:p>
      <w:pPr>
        <w:pStyle w:val="ListParagraph"/>
        <w:numPr>
          <w:ilvl w:val="0"/>
          <w:numId w:val="2"/>
        </w:numPr>
        <w:spacing w:after="60" w:before="60"/>
      </w:pPr>
      <w:r>
        <w:rPr>
          <w:rFonts w:ascii="Arial" w:cs="Arial" w:eastAsia="Arial" w:hAnsi="Arial"/>
          <w:sz w:val="22"/>
          <w:szCs w:val="22"/>
        </w:rPr>
        <w:t xml:space="preserve">Bidirectional processing reads sentences in both forward and backward directions, providing richer contextual understanding</w:t>
      </w:r>
    </w:p>
    <w:p>
      <w:pPr>
        <w:pStyle w:val="ListParagraph"/>
        <w:numPr>
          <w:ilvl w:val="0"/>
          <w:numId w:val="2"/>
        </w:numPr>
        <w:spacing w:after="60" w:before="60"/>
      </w:pPr>
      <w:r>
        <w:rPr>
          <w:rFonts w:ascii="Arial" w:cs="Arial" w:eastAsia="Arial" w:hAnsi="Arial"/>
          <w:sz w:val="22"/>
          <w:szCs w:val="22"/>
        </w:rPr>
        <w:t xml:space="preserve">The architecture is explicitly covered in the program curriculum, ensuring team competency</w:t>
      </w:r>
    </w:p>
    <w:p>
      <w:pPr>
        <w:pStyle w:val="ListParagraph"/>
        <w:numPr>
          <w:ilvl w:val="0"/>
          <w:numId w:val="2"/>
        </w:numPr>
        <w:spacing w:after="60" w:before="60"/>
      </w:pPr>
      <w:r>
        <w:rPr>
          <w:rFonts w:ascii="Arial" w:cs="Arial" w:eastAsia="Arial" w:hAnsi="Arial"/>
          <w:sz w:val="22"/>
          <w:szCs w:val="22"/>
        </w:rPr>
        <w:t xml:space="preserve">Lightweight enough to train and deploy on CPU without GPU requirements</w:t>
      </w:r>
    </w:p>
    <w:p>
      <w:pPr>
        <w:spacing w:after="80" w:before="80"/>
      </w:pPr>
      <w:r>
        <w:t xml:space="preserve"/>
      </w:r>
    </w:p>
    <w:p>
      <w:pPr>
        <w:spacing w:after="150" w:before="300"/>
      </w:pPr>
      <w:r>
        <w:rPr>
          <w:rFonts w:ascii="Arial" w:cs="Arial" w:eastAsia="Arial" w:hAnsi="Arial"/>
          <w:b/>
          <w:bCs/>
          <w:color w:val="2E75B6"/>
          <w:sz w:val="24"/>
          <w:szCs w:val="24"/>
        </w:rPr>
        <w:t xml:space="preserve">4.2  Architecture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3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Configuration</w:t>
            </w:r>
          </w:p>
        </w:tc>
        <w:tc>
          <w:tcPr>
            <w:tcW w:type="dxa" w:w="3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Output Shape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Vocabulary: 4,340 | Dimensions: 64 | padding_idx: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64]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Bidirectional LSTM Layer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128 | Bidirectional | Dropout: 0.3</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256]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Bidirectional LSTM Layer 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128 | Bidirectional | Dropout: 0.3</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256]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Dropout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p=0.3</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256]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Fully Connected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256 → 3 classes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3]</w:t>
            </w:r>
          </w:p>
        </w:tc>
      </w:tr>
    </w:tbl>
    <w:p>
      <w:pPr>
        <w:spacing w:after="80" w:before="80"/>
      </w:pPr>
      <w:r>
        <w:t xml:space="preserve"/>
      </w:r>
    </w:p>
    <w:p>
      <w:pPr>
        <w:spacing w:after="80" w:before="80"/>
      </w:pPr>
      <w:r>
        <w:rPr>
          <w:rFonts w:ascii="Arial" w:cs="Arial" w:eastAsia="Arial" w:hAnsi="Arial"/>
          <w:sz w:val="22"/>
          <w:szCs w:val="22"/>
        </w:rPr>
        <w:t xml:space="preserve">Total trainable parameters: 872,451</w:t>
      </w:r>
    </w:p>
    <w:p>
      <w:pPr>
        <w:spacing w:after="80" w:before="80"/>
      </w:pPr>
      <w:r>
        <w:t xml:space="preserve"/>
      </w:r>
    </w:p>
    <w:p>
      <w:pPr>
        <w:spacing w:after="150" w:before="300"/>
      </w:pPr>
      <w:r>
        <w:rPr>
          <w:rFonts w:ascii="Arial" w:cs="Arial" w:eastAsia="Arial" w:hAnsi="Arial"/>
          <w:b/>
          <w:bCs/>
          <w:color w:val="2E75B6"/>
          <w:sz w:val="24"/>
          <w:szCs w:val="24"/>
        </w:rPr>
        <w:t xml:space="preserve">4.3  Training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Hyperparameter</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Optimizer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Adam</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Adaptive learning rate, well-suited for NLP tasks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Initial Learning 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starting point for Adam optimizer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Loss Function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CrossEntropyLoss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for multi-class classification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 Weights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[3.0, 5.0, 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Upweights Negative and Neutral to address imbalance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Size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Balances memory efficiency and gradient stability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 Epochs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Determined empirically; model peaked at Epoch 15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Early Stopping Patience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Stops training if no val accuracy improvement for 5 epochs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LR Scheduler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ReduceLROnPlateau (factor=0.5, patience=2)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Halves LR when val loss plateaus</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5. Experiments &amp; Results</w:t>
      </w:r>
    </w:p>
    <w:p>
      <w:pPr>
        <w:spacing w:after="150" w:before="300"/>
      </w:pPr>
      <w:r>
        <w:rPr>
          <w:rFonts w:ascii="Arial" w:cs="Arial" w:eastAsia="Arial" w:hAnsi="Arial"/>
          <w:b/>
          <w:bCs/>
          <w:color w:val="2E75B6"/>
          <w:sz w:val="24"/>
          <w:szCs w:val="24"/>
        </w:rPr>
        <w:t xml:space="preserve">5.1  Iterative Model Improvement</w:t>
      </w:r>
    </w:p>
    <w:p>
      <w:pPr>
        <w:spacing w:after="80" w:before="80"/>
      </w:pPr>
      <w:r>
        <w:rPr>
          <w:rFonts w:ascii="Arial" w:cs="Arial" w:eastAsia="Arial" w:hAnsi="Arial"/>
          <w:sz w:val="22"/>
          <w:szCs w:val="22"/>
        </w:rPr>
        <w:t xml:space="preserve">The model was improved through a series of deliberate experiments, each addressing a specific identified weakness:</w:t>
      </w:r>
    </w:p>
    <w:p>
      <w:pPr>
        <w:spacing w:after="80" w:before="80"/>
      </w:pPr>
      <w:r>
        <w:t xml:space="preserve"/>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900"/>
        <w:gridCol w:w="900"/>
        <w:gridCol w:w="32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Experiment</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 F1</w:t>
            </w:r>
          </w:p>
        </w:tc>
        <w:tc>
          <w:tcPr>
            <w:tcW w:type="dxa" w:w="32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Key Finding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Baseline LSTM (3,149 reviews)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90.51%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67.99%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0.56</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 accuracy masked by class imbalance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 + SMOTE balancing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91.77%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72.42%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0.67</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Improved minority class detection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 LR Scheduler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93.04%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76.49%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Best single-run result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 Class weight 5.0 (experiment)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87.97%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39.18%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Overcorrection — Neutral F1 collapsed to 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 + Expanded Dataset (9,149 reviews)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88.85%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88.40%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Dramatic improvement in minority classes</w:t>
            </w:r>
          </w:p>
        </w:tc>
      </w:tr>
    </w:tbl>
    <w:p>
      <w:pPr>
        <w:spacing w:after="80" w:before="80"/>
      </w:pPr>
      <w:r>
        <w:t xml:space="preserve"/>
      </w:r>
    </w:p>
    <w:p>
      <w:pPr>
        <w:spacing w:after="150" w:before="300"/>
      </w:pPr>
      <w:r>
        <w:rPr>
          <w:rFonts w:ascii="Arial" w:cs="Arial" w:eastAsia="Arial" w:hAnsi="Arial"/>
          <w:b/>
          <w:bCs/>
          <w:color w:val="2E75B6"/>
          <w:sz w:val="24"/>
          <w:szCs w:val="24"/>
        </w:rPr>
        <w:t xml:space="preserve">5.2  Key Finding: Class Weight Overcorrection</w:t>
      </w:r>
    </w:p>
    <w:p>
      <w:pPr>
        <w:spacing w:after="80" w:before="80"/>
      </w:pPr>
      <w:r>
        <w:rPr>
          <w:rFonts w:ascii="Arial" w:cs="Arial" w:eastAsia="Arial" w:hAnsi="Arial"/>
          <w:sz w:val="22"/>
          <w:szCs w:val="22"/>
        </w:rPr>
        <w:t xml:space="preserve">During experimentation, increasing the Negative class weight from 3.0 to 5.0 resulted in catastrophic performance degradation — Macro F1 dropped from 76.49% to 39.18%, with Neutral F1 collapsing to 0.00. This demonstrated that the model completely stopped predicting Neutral, confirmed by sklearn's UndefinedMetricWarning indicating no Neutral predictions were generated. This finding highlighted the sensitivity of class weighting and the importance of incremental rather than aggressive adjustments.</w:t>
      </w:r>
    </w:p>
    <w:p>
      <w:pPr>
        <w:spacing w:after="80" w:before="80"/>
      </w:pPr>
      <w:r>
        <w:t xml:space="preserve"/>
      </w:r>
    </w:p>
    <w:p>
      <w:pPr>
        <w:spacing w:after="150" w:before="300"/>
      </w:pPr>
      <w:r>
        <w:rPr>
          <w:rFonts w:ascii="Arial" w:cs="Arial" w:eastAsia="Arial" w:hAnsi="Arial"/>
          <w:b/>
          <w:bCs/>
          <w:color w:val="2E75B6"/>
          <w:sz w:val="24"/>
          <w:szCs w:val="24"/>
        </w:rPr>
        <w:t xml:space="preserve">5.3  Key Finding: Dataset Expansion</w:t>
      </w:r>
    </w:p>
    <w:p>
      <w:pPr>
        <w:spacing w:after="80" w:before="80"/>
      </w:pPr>
      <w:r>
        <w:rPr>
          <w:rFonts w:ascii="Arial" w:cs="Arial" w:eastAsia="Arial" w:hAnsi="Arial"/>
          <w:sz w:val="22"/>
          <w:szCs w:val="22"/>
        </w:rPr>
        <w:t xml:space="preserve">Following advisor feedback regarding dataset size, expanding from 3,149 to 9,149 reviews by incorporating Yelp data produced the most significant improvement across all experiments. Macro F1 improved from 76.49% to 88.40%, with Negative F1 improving from 0.62 to 0.89 and Neutral F1 from 0.71 to 0.86. This confirmed that data quantity and diversity were the primary limiting factors, not model architecture complexity.</w:t>
      </w:r>
    </w:p>
    <w:p>
      <w:pPr>
        <w:spacing w:after="80" w:before="80"/>
      </w:pPr>
      <w:r>
        <w:t xml:space="preserve"/>
      </w:r>
    </w:p>
    <w:p>
      <w:pPr>
        <w:spacing w:after="150" w:before="300"/>
      </w:pPr>
      <w:r>
        <w:rPr>
          <w:rFonts w:ascii="Arial" w:cs="Arial" w:eastAsia="Arial" w:hAnsi="Arial"/>
          <w:b/>
          <w:bCs/>
          <w:color w:val="2E75B6"/>
          <w:sz w:val="24"/>
          <w:szCs w:val="24"/>
        </w:rPr>
        <w:t xml:space="preserve">5.4  Confusion Matrix Analysis</w:t>
      </w:r>
    </w:p>
    <w:p>
      <w:pPr>
        <w:spacing w:after="80" w:before="80"/>
      </w:pPr>
      <w:r>
        <w:rPr>
          <w:rFonts w:ascii="Arial" w:cs="Arial" w:eastAsia="Arial" w:hAnsi="Arial"/>
          <w:sz w:val="22"/>
          <w:szCs w:val="22"/>
        </w:rPr>
        <w:t xml:space="preserve">Analysis of the confusion matrix for the final model revealed strong diagonal dominance across all three classes, indicating balanced performance. The model correctly classified 286 out of 315 test reviews, with misclassifications concentrated in ambiguous cases where sentiment was expressed implicitly rather than through explicit positive or negative vocabulary.</w:t>
      </w:r>
    </w:p>
    <w:p>
      <w:pPr>
        <w:spacing w:after="80" w:before="80"/>
      </w:pPr>
      <w:r>
        <w:t xml:space="preserve"/>
      </w:r>
    </w:p>
    <w:p>
      <w:pPr>
        <w:spacing w:after="150" w:before="300"/>
      </w:pPr>
      <w:r>
        <w:rPr>
          <w:rFonts w:ascii="Arial" w:cs="Arial" w:eastAsia="Arial" w:hAnsi="Arial"/>
          <w:b/>
          <w:bCs/>
          <w:color w:val="2E75B6"/>
          <w:sz w:val="24"/>
          <w:szCs w:val="24"/>
        </w:rPr>
        <w:t xml:space="preserve">5.5  Misclassification Analysis</w:t>
      </w:r>
    </w:p>
    <w:p>
      <w:pPr>
        <w:spacing w:after="80" w:before="80"/>
      </w:pPr>
      <w:r>
        <w:rPr>
          <w:rFonts w:ascii="Arial" w:cs="Arial" w:eastAsia="Arial" w:hAnsi="Arial"/>
          <w:sz w:val="22"/>
          <w:szCs w:val="22"/>
        </w:rPr>
        <w:t xml:space="preserve">Three common failure patterns were identified through analysis of misclassified examples:</w:t>
      </w:r>
    </w:p>
    <w:p>
      <w:pPr>
        <w:pStyle w:val="ListParagraph"/>
        <w:numPr>
          <w:ilvl w:val="0"/>
          <w:numId w:val="2"/>
        </w:numPr>
        <w:spacing w:after="60" w:before="60"/>
      </w:pPr>
      <w:r>
        <w:rPr>
          <w:rFonts w:ascii="Arial" w:cs="Arial" w:eastAsia="Arial" w:hAnsi="Arial"/>
          <w:sz w:val="22"/>
          <w:szCs w:val="22"/>
        </w:rPr>
        <w:t xml:space="preserve">Mixed sentiment reviews where customers expressed both frustration and satisfaction within the same review</w:t>
      </w:r>
    </w:p>
    <w:p>
      <w:pPr>
        <w:pStyle w:val="ListParagraph"/>
        <w:numPr>
          <w:ilvl w:val="0"/>
          <w:numId w:val="2"/>
        </w:numPr>
        <w:spacing w:after="60" w:before="60"/>
      </w:pPr>
      <w:r>
        <w:rPr>
          <w:rFonts w:ascii="Arial" w:cs="Arial" w:eastAsia="Arial" w:hAnsi="Arial"/>
          <w:sz w:val="22"/>
          <w:szCs w:val="22"/>
        </w:rPr>
        <w:t xml:space="preserve">Very short reviews (1-3 words) lacking sufficient context for confident classification</w:t>
      </w:r>
    </w:p>
    <w:p>
      <w:pPr>
        <w:pStyle w:val="ListParagraph"/>
        <w:numPr>
          <w:ilvl w:val="0"/>
          <w:numId w:val="2"/>
        </w:numPr>
        <w:spacing w:after="60" w:before="60"/>
      </w:pPr>
      <w:r>
        <w:rPr>
          <w:rFonts w:ascii="Arial" w:cs="Arial" w:eastAsia="Arial" w:hAnsi="Arial"/>
          <w:sz w:val="22"/>
          <w:szCs w:val="22"/>
        </w:rPr>
        <w:t xml:space="preserve">Reviews where negative sentiment was implied through context rather than explicit negative vocabulary</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6. HuggingFace Model Comparison</w:t>
      </w:r>
    </w:p>
    <w:p>
      <w:pPr>
        <w:spacing w:after="150" w:before="300"/>
      </w:pPr>
      <w:r>
        <w:rPr>
          <w:rFonts w:ascii="Arial" w:cs="Arial" w:eastAsia="Arial" w:hAnsi="Arial"/>
          <w:b/>
          <w:bCs/>
          <w:color w:val="2E75B6"/>
          <w:sz w:val="24"/>
          <w:szCs w:val="24"/>
        </w:rPr>
        <w:t xml:space="preserve">6.1  Models Evaluated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Training Domain</w:t>
            </w:r>
          </w:p>
        </w:tc>
        <w:tc>
          <w:tcPr>
            <w:tcW w:type="dxa" w:w="2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Output Format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nlptown/bert-base-multilingual-uncased-sentiment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Yelp, TripAdvisor reviews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 stars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LiYuan/amazon-review-sentiment-analysis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reviews specifically</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 stars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cardiffnlp/twitter-roberta-base-sentiment-latest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124 million tweets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Negative/Neutral/Positive</w:t>
            </w:r>
          </w:p>
        </w:tc>
      </w:tr>
    </w:tbl>
    <w:p>
      <w:pPr>
        <w:spacing w:after="80" w:before="80"/>
      </w:pPr>
      <w:r>
        <w:t xml:space="preserve"/>
      </w:r>
    </w:p>
    <w:p>
      <w:pPr>
        <w:spacing w:after="150" w:before="300"/>
      </w:pPr>
      <w:r>
        <w:rPr>
          <w:rFonts w:ascii="Arial" w:cs="Arial" w:eastAsia="Arial" w:hAnsi="Arial"/>
          <w:b/>
          <w:bCs/>
          <w:color w:val="2E75B6"/>
          <w:sz w:val="24"/>
          <w:szCs w:val="24"/>
        </w:rPr>
        <w:t xml:space="preserve">6.2  Comparison Results</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900"/>
        <w:gridCol w:w="900"/>
        <w:gridCol w:w="90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 F1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LSTM (Final)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88.85%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88.40%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0.91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 (multi-platform)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67.89%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 (Amazon-specific)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70.00%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63.86%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0.38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 (Twitter)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67.00%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56.70%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0.90</w:t>
            </w:r>
          </w:p>
        </w:tc>
      </w:tr>
    </w:tbl>
    <w:p>
      <w:pPr>
        <w:spacing w:after="80" w:before="80"/>
      </w:pPr>
      <w:r>
        <w:t xml:space="preserve"/>
      </w:r>
    </w:p>
    <w:p>
      <w:pPr>
        <w:spacing w:after="80" w:before="80"/>
      </w:pPr>
      <w:r>
        <w:rPr>
          <w:rFonts w:ascii="Arial" w:cs="Arial" w:eastAsia="Arial" w:hAnsi="Arial"/>
          <w:sz w:val="22"/>
          <w:szCs w:val="22"/>
        </w:rPr>
        <w:t xml:space="preserve">LensWord outperformed all three pretrained models on every metric. Notably, even LiYuan — which was trained specifically on Amazon reviews — was surpassed by our custom model, demonstrating that a domain-specific model trained on targeted, balanced data can outperform larger pretrained models, particularly on minority classes.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7. RAG-Powered Response System</w:t>
      </w:r>
    </w:p>
    <w:p>
      <w:pPr>
        <w:spacing w:after="150" w:before="300"/>
      </w:pPr>
      <w:r>
        <w:rPr>
          <w:rFonts w:ascii="Arial" w:cs="Arial" w:eastAsia="Arial" w:hAnsi="Arial"/>
          <w:b/>
          <w:bCs/>
          <w:color w:val="2E75B6"/>
          <w:sz w:val="24"/>
          <w:szCs w:val="24"/>
        </w:rPr>
        <w:t xml:space="preserve">7.1  System Design</w:t>
      </w:r>
    </w:p>
    <w:p>
      <w:pPr>
        <w:spacing w:after="80" w:before="80"/>
      </w:pPr>
      <w:r>
        <w:rPr>
          <w:rFonts w:ascii="Arial" w:cs="Arial" w:eastAsia="Arial" w:hAnsi="Arial"/>
          <w:sz w:val="22"/>
          <w:szCs w:val="22"/>
        </w:rPr>
        <w:t xml:space="preserve">A Retrieval-Augmented Generation (RAG) system was integrated into the FastAPI prediction endpoint to provide context-aware customer service response suggestions beyond simple sentiment classification.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Technology</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Role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CSV file (14 entries)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Stores complaint examples and corresponding response templates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 Model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SentenceTransformer (all-MiniLM-L6-v2)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Converts review text and knowledge base entries to semantic vectors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Vector 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ChromaDB (in-memory)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Stores and retrieves embeddings by semantic similarity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Retrieval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Cosine similarity search</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the most semantically similar complaint to the input review</w:t>
            </w:r>
          </w:p>
        </w:tc>
      </w:tr>
    </w:tbl>
    <w:p>
      <w:pPr>
        <w:spacing w:after="80" w:before="80"/>
      </w:pPr>
      <w:r>
        <w:t xml:space="preserve"/>
      </w:r>
    </w:p>
    <w:p>
      <w:pPr>
        <w:spacing w:after="150" w:before="300"/>
      </w:pPr>
      <w:r>
        <w:rPr>
          <w:rFonts w:ascii="Arial" w:cs="Arial" w:eastAsia="Arial" w:hAnsi="Arial"/>
          <w:b/>
          <w:bCs/>
          <w:color w:val="2E75B6"/>
          <w:sz w:val="24"/>
          <w:szCs w:val="24"/>
        </w:rPr>
        <w:t xml:space="preserve">7.2  RAG Flow</w:t>
      </w:r>
    </w:p>
    <w:p>
      <w:pPr>
        <w:spacing w:after="80" w:before="80"/>
      </w:pPr>
      <w:r>
        <w:rPr>
          <w:rFonts w:ascii="Arial" w:cs="Arial" w:eastAsia="Arial" w:hAnsi="Arial"/>
          <w:sz w:val="22"/>
          <w:szCs w:val="22"/>
        </w:rPr>
        <w:t xml:space="preserve">When the model predicts Negative or Neutral sentiment, the review text is embedded using the SentenceTransformer model and queried against the ChromaDB collection. The most semantically similar complaint entry is retrieved and its corresponding response is returned alongside the sentiment prediction. For Positive predictions, a standard thank-you response is returned directly without querying the knowledge base.</w:t>
      </w:r>
    </w:p>
    <w:p>
      <w:pPr>
        <w:spacing w:after="80" w:before="80"/>
      </w:pPr>
      <w:r>
        <w:t xml:space="preserve"/>
      </w:r>
    </w:p>
    <w:p>
      <w:pPr>
        <w:spacing w:after="150" w:before="300"/>
      </w:pPr>
      <w:r>
        <w:rPr>
          <w:rFonts w:ascii="Arial" w:cs="Arial" w:eastAsia="Arial" w:hAnsi="Arial"/>
          <w:b/>
          <w:bCs/>
          <w:color w:val="2E75B6"/>
          <w:sz w:val="24"/>
          <w:szCs w:val="24"/>
        </w:rPr>
        <w:t xml:space="preserve">7.3  Action Escalation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200"/>
        <w:gridCol w:w="5560"/>
      </w:tblGrid>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Action</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Priority</w:t>
            </w:r>
          </w:p>
        </w:tc>
        <w:tc>
          <w:tcPr>
            <w:tcW w:type="dxa" w:w="5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Behavior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retrieves most relevant complaint response; flags for human agent review</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follow_up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retrieves follow-up suggestion; queued for proactive outreach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LOW</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thank-you response; no escalation required</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8. Deployment &amp; MLOps</w:t>
      </w:r>
    </w:p>
    <w:p>
      <w:pPr>
        <w:spacing w:after="150" w:before="300"/>
      </w:pPr>
      <w:r>
        <w:rPr>
          <w:rFonts w:ascii="Arial" w:cs="Arial" w:eastAsia="Arial" w:hAnsi="Arial"/>
          <w:b/>
          <w:bCs/>
          <w:color w:val="2E75B6"/>
          <w:sz w:val="24"/>
          <w:szCs w:val="24"/>
        </w:rPr>
        <w:t xml:space="preserve">8.1  API Architecture</w:t>
      </w:r>
    </w:p>
    <w:p>
      <w:pPr>
        <w:spacing w:after="80" w:before="80"/>
      </w:pPr>
      <w:r>
        <w:rPr>
          <w:rFonts w:ascii="Arial" w:cs="Arial" w:eastAsia="Arial" w:hAnsi="Arial"/>
          <w:sz w:val="22"/>
          <w:szCs w:val="22"/>
        </w:rPr>
        <w:t xml:space="preserve">The model is served via a FastAPI application (api.py) running on Uvicorn. The API exposes two endpoints:</w:t>
      </w:r>
    </w:p>
    <w:p>
      <w:pPr>
        <w:pStyle w:val="ListParagraph"/>
        <w:numPr>
          <w:ilvl w:val="0"/>
          <w:numId w:val="2"/>
        </w:numPr>
        <w:spacing w:after="60" w:before="60"/>
      </w:pPr>
      <w:r>
        <w:rPr>
          <w:rFonts w:ascii="Arial" w:cs="Arial" w:eastAsia="Arial" w:hAnsi="Arial"/>
          <w:sz w:val="22"/>
          <w:szCs w:val="22"/>
        </w:rPr>
        <w:t xml:space="preserve">GET / — Health check confirming the API is running</w:t>
      </w:r>
    </w:p>
    <w:p>
      <w:pPr>
        <w:pStyle w:val="ListParagraph"/>
        <w:numPr>
          <w:ilvl w:val="0"/>
          <w:numId w:val="2"/>
        </w:numPr>
        <w:spacing w:after="60" w:before="60"/>
      </w:pPr>
      <w:r>
        <w:rPr>
          <w:rFonts w:ascii="Arial" w:cs="Arial" w:eastAsia="Arial" w:hAnsi="Arial"/>
          <w:sz w:val="22"/>
          <w:szCs w:val="22"/>
        </w:rPr>
        <w:t xml:space="preserve">POST /predict — Accepts review text, returns sentiment, confidence, probabilities, and RAG-generated response</w:t>
      </w:r>
    </w:p>
    <w:p>
      <w:pPr>
        <w:spacing w:after="80" w:before="80"/>
      </w:pPr>
      <w:r>
        <w:t xml:space="preserve"/>
      </w:r>
    </w:p>
    <w:p>
      <w:pPr>
        <w:spacing w:after="80" w:before="80"/>
      </w:pPr>
      <w:r>
        <w:rPr>
          <w:rFonts w:ascii="Arial" w:cs="Arial" w:eastAsia="Arial" w:hAnsi="Arial"/>
          <w:sz w:val="22"/>
          <w:szCs w:val="22"/>
        </w:rPr>
        <w:t xml:space="preserve">CORS middleware was configured to allow cross-origin requests from the HTML frontend, enabling the JavaScript web application to communicate with the API seamlessly.</w:t>
      </w:r>
    </w:p>
    <w:p>
      <w:pPr>
        <w:spacing w:after="80" w:before="80"/>
      </w:pPr>
      <w:r>
        <w:t xml:space="preserve"/>
      </w:r>
    </w:p>
    <w:p>
      <w:pPr>
        <w:spacing w:after="150" w:before="300"/>
      </w:pPr>
      <w:r>
        <w:rPr>
          <w:rFonts w:ascii="Arial" w:cs="Arial" w:eastAsia="Arial" w:hAnsi="Arial"/>
          <w:b/>
          <w:bCs/>
          <w:color w:val="2E75B6"/>
          <w:sz w:val="24"/>
          <w:szCs w:val="24"/>
        </w:rPr>
        <w:t xml:space="preserve">8.2  Frontend</w:t>
      </w:r>
    </w:p>
    <w:p>
      <w:pPr>
        <w:spacing w:after="80" w:before="80"/>
      </w:pPr>
      <w:r>
        <w:rPr>
          <w:rFonts w:ascii="Arial" w:cs="Arial" w:eastAsia="Arial" w:hAnsi="Arial"/>
          <w:sz w:val="22"/>
          <w:szCs w:val="22"/>
        </w:rPr>
        <w:t xml:space="preserve">A single-page JavaScript web application (index.html) was built as the user-facing interface. The frontend features real-time sentiment visualization with color-coded badges, animated probability bars for all three classes, and display of the RAG-generated suggested response with priority level. No external JavaScript frameworks were used — the application uses vanilla HTML, CSS, and JavaScript.</w:t>
      </w:r>
    </w:p>
    <w:p>
      <w:pPr>
        <w:spacing w:after="80" w:before="80"/>
      </w:pPr>
      <w:r>
        <w:t xml:space="preserve"/>
      </w:r>
    </w:p>
    <w:p>
      <w:pPr>
        <w:spacing w:after="150" w:before="300"/>
      </w:pPr>
      <w:r>
        <w:rPr>
          <w:rFonts w:ascii="Arial" w:cs="Arial" w:eastAsia="Arial" w:hAnsi="Arial"/>
          <w:b/>
          <w:bCs/>
          <w:color w:val="2E75B6"/>
          <w:sz w:val="24"/>
          <w:szCs w:val="24"/>
        </w:rPr>
        <w:t xml:space="preserve">8.3  Docker Containerization</w:t>
      </w:r>
    </w:p>
    <w:p>
      <w:pPr>
        <w:spacing w:after="80" w:before="80"/>
      </w:pPr>
      <w:r>
        <w:rPr>
          <w:rFonts w:ascii="Arial" w:cs="Arial" w:eastAsia="Arial" w:hAnsi="Arial"/>
          <w:sz w:val="22"/>
          <w:szCs w:val="22"/>
        </w:rPr>
        <w:t xml:space="preserve">The complete application was containerized using Docker for portable, reproducible deployment. The Dockerfile uses a Python 3.11-slim base image, installs all dependencies from requirements.txt, copies the project files, and starts the Uvicorn server on port 8000. WSL 2 was required to enable Docker on the Windows development machines.</w:t>
      </w:r>
    </w:p>
    <w:p>
      <w:pPr>
        <w:spacing w:after="80" w:before="80"/>
      </w:pPr>
      <w:r>
        <w:t xml:space="preserve"/>
      </w:r>
    </w:p>
    <w:p>
      <w:pPr>
        <w:spacing w:after="80" w:before="80"/>
      </w:pPr>
      <w:r>
        <w:rPr>
          <w:rFonts w:ascii="Arial" w:cs="Arial" w:eastAsia="Arial" w:hAnsi="Arial"/>
          <w:sz w:val="22"/>
          <w:szCs w:val="22"/>
        </w:rPr>
        <w:t xml:space="preserve">Build and run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Command</w:t>
            </w:r>
          </w:p>
        </w:tc>
        <w:tc>
          <w:tcPr>
            <w:tcW w:type="dxa" w:w="5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docker build -t lensword .</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Build the Docker image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docker run -p 8000:8000 lensword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Run the container and expose port 8000</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9. Limitations &amp; Future Work</w:t>
      </w:r>
    </w:p>
    <w:p>
      <w:pPr>
        <w:spacing w:after="150" w:before="300"/>
      </w:pPr>
      <w:r>
        <w:rPr>
          <w:rFonts w:ascii="Arial" w:cs="Arial" w:eastAsia="Arial" w:hAnsi="Arial"/>
          <w:b/>
          <w:bCs/>
          <w:color w:val="2E75B6"/>
          <w:sz w:val="24"/>
          <w:szCs w:val="24"/>
        </w:rPr>
        <w:t xml:space="preserve">9.1  Current Limitations</w:t>
      </w:r>
    </w:p>
    <w:p>
      <w:pPr>
        <w:pStyle w:val="ListParagraph"/>
        <w:numPr>
          <w:ilvl w:val="0"/>
          <w:numId w:val="2"/>
        </w:numPr>
        <w:spacing w:after="60" w:before="60"/>
      </w:pPr>
      <w:r>
        <w:rPr>
          <w:rFonts w:ascii="Arial" w:cs="Arial" w:eastAsia="Arial" w:hAnsi="Arial"/>
          <w:sz w:val="22"/>
          <w:szCs w:val="22"/>
        </w:rPr>
        <w:t xml:space="preserve">The model was trained on Amazon product and Yelp restaurant reviews — performance may degrade on out-of-domain text such as social media posts or technical reviews</w:t>
      </w:r>
    </w:p>
    <w:p>
      <w:pPr>
        <w:pStyle w:val="ListParagraph"/>
        <w:numPr>
          <w:ilvl w:val="0"/>
          <w:numId w:val="2"/>
        </w:numPr>
        <w:spacing w:after="60" w:before="60"/>
      </w:pPr>
      <w:r>
        <w:rPr>
          <w:rFonts w:ascii="Arial" w:cs="Arial" w:eastAsia="Arial" w:hAnsi="Arial"/>
          <w:sz w:val="22"/>
          <w:szCs w:val="22"/>
        </w:rPr>
        <w:t xml:space="preserve">Short reviews (1-3 words) provide insufficient context for confident classification</w:t>
      </w:r>
    </w:p>
    <w:p>
      <w:pPr>
        <w:pStyle w:val="ListParagraph"/>
        <w:numPr>
          <w:ilvl w:val="0"/>
          <w:numId w:val="2"/>
        </w:numPr>
        <w:spacing w:after="60" w:before="60"/>
      </w:pPr>
      <w:r>
        <w:rPr>
          <w:rFonts w:ascii="Arial" w:cs="Arial" w:eastAsia="Arial" w:hAnsi="Arial"/>
          <w:sz w:val="22"/>
          <w:szCs w:val="22"/>
        </w:rPr>
        <w:t xml:space="preserve">Reviews expressing negative sentiment through implicit context rather than explicit negative vocabulary remain challenging</w:t>
      </w:r>
    </w:p>
    <w:p>
      <w:pPr>
        <w:pStyle w:val="ListParagraph"/>
        <w:numPr>
          <w:ilvl w:val="0"/>
          <w:numId w:val="2"/>
        </w:numPr>
        <w:spacing w:after="60" w:before="60"/>
      </w:pPr>
      <w:r>
        <w:rPr>
          <w:rFonts w:ascii="Arial" w:cs="Arial" w:eastAsia="Arial" w:hAnsi="Arial"/>
          <w:sz w:val="22"/>
          <w:szCs w:val="22"/>
        </w:rPr>
        <w:t xml:space="preserve">The RAG knowledge base contains 14 entries — a production system would benefit from a significantly larger and more diverse knowledge base</w:t>
      </w:r>
    </w:p>
    <w:p>
      <w:pPr>
        <w:pStyle w:val="ListParagraph"/>
        <w:numPr>
          <w:ilvl w:val="0"/>
          <w:numId w:val="2"/>
        </w:numPr>
        <w:spacing w:after="60" w:before="60"/>
      </w:pPr>
      <w:r>
        <w:rPr>
          <w:rFonts w:ascii="Arial" w:cs="Arial" w:eastAsia="Arial" w:hAnsi="Arial"/>
          <w:sz w:val="22"/>
          <w:szCs w:val="22"/>
        </w:rPr>
        <w:t xml:space="preserve">The model does not currently support languages other than English</w:t>
      </w:r>
    </w:p>
    <w:p>
      <w:pPr>
        <w:spacing w:after="80" w:before="80"/>
      </w:pPr>
      <w:r>
        <w:t xml:space="preserve"/>
      </w:r>
    </w:p>
    <w:p>
      <w:pPr>
        <w:spacing w:after="150" w:before="300"/>
      </w:pPr>
      <w:r>
        <w:rPr>
          <w:rFonts w:ascii="Arial" w:cs="Arial" w:eastAsia="Arial" w:hAnsi="Arial"/>
          <w:b/>
          <w:bCs/>
          <w:color w:val="2E75B6"/>
          <w:sz w:val="24"/>
          <w:szCs w:val="24"/>
        </w:rPr>
        <w:t xml:space="preserve">9.2  Future Work</w:t>
      </w:r>
    </w:p>
    <w:p>
      <w:pPr>
        <w:pStyle w:val="ListParagraph"/>
        <w:numPr>
          <w:ilvl w:val="0"/>
          <w:numId w:val="2"/>
        </w:numPr>
        <w:spacing w:after="60" w:before="60"/>
      </w:pPr>
      <w:r>
        <w:rPr>
          <w:rFonts w:ascii="Arial" w:cs="Arial" w:eastAsia="Arial" w:hAnsi="Arial"/>
          <w:sz w:val="22"/>
          <w:szCs w:val="22"/>
        </w:rPr>
        <w:t xml:space="preserve">Fine-tune a pretrained transformer model (DistilBERT or RoBERTa) specifically on the combined Amazon-Yelp dataset to potentially improve minority class detection further</w:t>
      </w:r>
    </w:p>
    <w:p>
      <w:pPr>
        <w:pStyle w:val="ListParagraph"/>
        <w:numPr>
          <w:ilvl w:val="0"/>
          <w:numId w:val="2"/>
        </w:numPr>
        <w:spacing w:after="60" w:before="60"/>
      </w:pPr>
      <w:r>
        <w:rPr>
          <w:rFonts w:ascii="Arial" w:cs="Arial" w:eastAsia="Arial" w:hAnsi="Arial"/>
          <w:sz w:val="22"/>
          <w:szCs w:val="22"/>
        </w:rPr>
        <w:t xml:space="preserve">Expand the RAG knowledge base with domain-specific response templates sourced from real customer service interactions</w:t>
      </w:r>
    </w:p>
    <w:p>
      <w:pPr>
        <w:pStyle w:val="ListParagraph"/>
        <w:numPr>
          <w:ilvl w:val="0"/>
          <w:numId w:val="2"/>
        </w:numPr>
        <w:spacing w:after="60" w:before="60"/>
      </w:pPr>
      <w:r>
        <w:rPr>
          <w:rFonts w:ascii="Arial" w:cs="Arial" w:eastAsia="Arial" w:hAnsi="Arial"/>
          <w:sz w:val="22"/>
          <w:szCs w:val="22"/>
        </w:rPr>
        <w:t xml:space="preserve">Implement persistent ChromaDB storage to replace the current in-memory setup for production deployments</w:t>
      </w:r>
    </w:p>
    <w:p>
      <w:pPr>
        <w:pStyle w:val="ListParagraph"/>
        <w:numPr>
          <w:ilvl w:val="0"/>
          <w:numId w:val="2"/>
        </w:numPr>
        <w:spacing w:after="60" w:before="60"/>
      </w:pPr>
      <w:r>
        <w:rPr>
          <w:rFonts w:ascii="Arial" w:cs="Arial" w:eastAsia="Arial" w:hAnsi="Arial"/>
          <w:sz w:val="22"/>
          <w:szCs w:val="22"/>
        </w:rPr>
        <w:t xml:space="preserve">Add multilingual support to serve non-English speaking markets</w:t>
      </w:r>
    </w:p>
    <w:p>
      <w:pPr>
        <w:pStyle w:val="ListParagraph"/>
        <w:numPr>
          <w:ilvl w:val="0"/>
          <w:numId w:val="2"/>
        </w:numPr>
        <w:spacing w:after="60" w:before="60"/>
      </w:pPr>
      <w:r>
        <w:rPr>
          <w:rFonts w:ascii="Arial" w:cs="Arial" w:eastAsia="Arial" w:hAnsi="Arial"/>
          <w:sz w:val="22"/>
          <w:szCs w:val="22"/>
        </w:rPr>
        <w:t xml:space="preserve">Deploy to a cloud platform (AWS/GCP/Azure) for public accessibility and scalability testing</w:t>
      </w:r>
    </w:p>
    <w:p>
      <w:pPr>
        <w:pStyle w:val="ListParagraph"/>
        <w:numPr>
          <w:ilvl w:val="0"/>
          <w:numId w:val="2"/>
        </w:numPr>
        <w:spacing w:after="60" w:before="60"/>
      </w:pPr>
      <w:r>
        <w:rPr>
          <w:rFonts w:ascii="Arial" w:cs="Arial" w:eastAsia="Arial" w:hAnsi="Arial"/>
          <w:sz w:val="22"/>
          <w:szCs w:val="22"/>
        </w:rPr>
        <w:t xml:space="preserve">Implement real-time monitoring and model drift detection for production use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10. Conclusion</w:t>
      </w:r>
    </w:p>
    <w:p>
      <w:pPr>
        <w:spacing w:after="80" w:before="80"/>
      </w:pPr>
      <w:r>
        <w:rPr>
          <w:rFonts w:ascii="Arial" w:cs="Arial" w:eastAsia="Arial" w:hAnsi="Arial"/>
          <w:sz w:val="22"/>
          <w:szCs w:val="22"/>
        </w:rPr>
        <w:t xml:space="preserve">LensWord successfully demonstrates that a custom-trained domain-specific deep learning model can outperform large pretrained models when trained on appropriately balanced, domain-relevant data. Through iterative experimentation — addressing class imbalance with SMOTE, improving training stability with a learning rate scheduler, and expanding the dataset with Yelp reviews — the model's Macro F1 score improved from 67.99% to 88.40%, with dramatic improvements in minority class detection (Negative F1: 0.52 → 0.89, Neutral F1: 0.56 → 0.86).</w:t>
      </w:r>
    </w:p>
    <w:p>
      <w:pPr>
        <w:spacing w:after="80" w:before="80"/>
      </w:pPr>
      <w:r>
        <w:t xml:space="preserve"/>
      </w:r>
    </w:p>
    <w:p>
      <w:pPr>
        <w:spacing w:after="80" w:before="80"/>
      </w:pPr>
      <w:r>
        <w:rPr>
          <w:rFonts w:ascii="Arial" w:cs="Arial" w:eastAsia="Arial" w:hAnsi="Arial"/>
          <w:sz w:val="22"/>
          <w:szCs w:val="22"/>
        </w:rPr>
        <w:t xml:space="preserve">The integration of a RAG-powered response suggestion system elevates LensWord beyond a classification tool into a practical customer service assistant, providing actionable outputs that can be directly integrated into e-commerce support workflows. The complete system — from data pipeline through model training to deployed API and frontend — represents a production-ready AI/ML engineering deliverable.</w:t>
      </w:r>
    </w:p>
    <w:p>
      <w:pPr>
        <w:spacing w:after="80" w:before="80"/>
      </w:pPr>
      <w:r>
        <w:t xml:space="preserve"/>
      </w:r>
    </w:p>
    <w:p>
      <w:pPr>
        <w:spacing w:after="80" w:before="80"/>
      </w:pPr>
      <w:r>
        <w:rPr>
          <w:rFonts w:ascii="Arial" w:cs="Arial" w:eastAsia="Arial" w:hAnsi="Arial"/>
          <w:sz w:val="22"/>
          <w:szCs w:val="22"/>
        </w:rPr>
        <w:t xml:space="preserve">Key contributions of this project include:</w:t>
      </w:r>
    </w:p>
    <w:p>
      <w:pPr>
        <w:pStyle w:val="ListParagraph"/>
        <w:numPr>
          <w:ilvl w:val="0"/>
          <w:numId w:val="2"/>
        </w:numPr>
        <w:spacing w:after="60" w:before="60"/>
      </w:pPr>
      <w:r>
        <w:rPr>
          <w:rFonts w:ascii="Arial" w:cs="Arial" w:eastAsia="Arial" w:hAnsi="Arial"/>
          <w:sz w:val="22"/>
          <w:szCs w:val="22"/>
        </w:rPr>
        <w:t xml:space="preserve">A reproducible end-to-end NLP pipeline from raw review data to deployed API</w:t>
      </w:r>
    </w:p>
    <w:p>
      <w:pPr>
        <w:pStyle w:val="ListParagraph"/>
        <w:numPr>
          <w:ilvl w:val="0"/>
          <w:numId w:val="2"/>
        </w:numPr>
        <w:spacing w:after="60" w:before="60"/>
      </w:pPr>
      <w:r>
        <w:rPr>
          <w:rFonts w:ascii="Arial" w:cs="Arial" w:eastAsia="Arial" w:hAnsi="Arial"/>
          <w:sz w:val="22"/>
          <w:szCs w:val="22"/>
        </w:rPr>
        <w:t xml:space="preserve">Rigorous experimental documentation including a documented failure case (class weight overcorrection) demonstrating analytical maturity</w:t>
      </w:r>
    </w:p>
    <w:p>
      <w:pPr>
        <w:pStyle w:val="ListParagraph"/>
        <w:numPr>
          <w:ilvl w:val="0"/>
          <w:numId w:val="2"/>
        </w:numPr>
        <w:spacing w:after="60" w:before="60"/>
      </w:pPr>
      <w:r>
        <w:rPr>
          <w:rFonts w:ascii="Arial" w:cs="Arial" w:eastAsia="Arial" w:hAnsi="Arial"/>
          <w:sz w:val="22"/>
          <w:szCs w:val="22"/>
        </w:rPr>
        <w:t xml:space="preserve">A novel combination of Bidirectional LSTM sentiment classification with RAG-powered response retrieval</w:t>
      </w:r>
    </w:p>
    <w:p>
      <w:pPr>
        <w:pStyle w:val="ListParagraph"/>
        <w:numPr>
          <w:ilvl w:val="0"/>
          <w:numId w:val="2"/>
        </w:numPr>
        <w:spacing w:after="60" w:before="60"/>
      </w:pPr>
      <w:r>
        <w:rPr>
          <w:rFonts w:ascii="Arial" w:cs="Arial" w:eastAsia="Arial" w:hAnsi="Arial"/>
          <w:sz w:val="22"/>
          <w:szCs w:val="22"/>
        </w:rPr>
        <w:t xml:space="preserve">Empirical evidence that dataset expansion and balance are more impactful than architectural complexity for this problem domain</w:t>
      </w:r>
    </w:p>
    <w:p>
      <w:pPr>
        <w:spacing w:after="80" w:before="80"/>
      </w:pPr>
      <w:r>
        <w:t xml:space="preserve"/>
      </w:r>
    </w:p>
    <w:p>
      <w:pPr>
        <w:spacing w:after="80" w:before="80"/>
      </w:pPr>
      <w:r>
        <w:t xml:space="preserve"/>
      </w:r>
    </w:p>
    <w:p>
      <w:pPr>
        <w:pBdr>
          <w:bottom w:val="single" w:color="2E75B6" w:sz="6" w:space="4"/>
        </w:pBdr>
        <w:spacing w:after="200" w:before="400"/>
      </w:pPr>
      <w:r>
        <w:rPr>
          <w:rFonts w:ascii="Arial" w:cs="Arial" w:eastAsia="Arial" w:hAnsi="Arial"/>
          <w:b/>
          <w:bCs/>
          <w:color w:val="1F4E79"/>
          <w:sz w:val="28"/>
          <w:szCs w:val="28"/>
        </w:rPr>
        <w:t xml:space="preserve">References</w:t>
      </w:r>
    </w:p>
    <w:p>
      <w:pPr>
        <w:spacing w:after="80" w:before="80"/>
      </w:pPr>
      <w:r>
        <w:rPr>
          <w:rFonts w:ascii="Arial" w:cs="Arial" w:eastAsia="Arial" w:hAnsi="Arial"/>
          <w:sz w:val="22"/>
          <w:szCs w:val="22"/>
        </w:rPr>
        <w:t xml:space="preserve">1. Hochreiter, S., &amp; Schmidhuber, J. (1997). Long short-term memory. Neural Computation, 9(8), 1735-1780.</w:t>
      </w:r>
    </w:p>
    <w:p>
      <w:pPr>
        <w:spacing w:after="80" w:before="80"/>
      </w:pPr>
      <w:r>
        <w:rPr>
          <w:rFonts w:ascii="Arial" w:cs="Arial" w:eastAsia="Arial" w:hAnsi="Arial"/>
          <w:sz w:val="22"/>
          <w:szCs w:val="22"/>
        </w:rPr>
        <w:t xml:space="preserve">2. Chawla, N. V., et al. (2002). SMOTE: Synthetic Minority Over-sampling Technique. Journal of Artificial Intelligence Research, 16, 321-357.</w:t>
      </w:r>
    </w:p>
    <w:p>
      <w:pPr>
        <w:spacing w:after="80" w:before="80"/>
      </w:pPr>
      <w:r>
        <w:rPr>
          <w:rFonts w:ascii="Arial" w:cs="Arial" w:eastAsia="Arial" w:hAnsi="Arial"/>
          <w:sz w:val="22"/>
          <w:szCs w:val="22"/>
        </w:rPr>
        <w:t xml:space="preserve">3. Lewis, P., et al. (2020). Retrieval-Augmented Generation for Knowledge-Intensive NLP Tasks. NeurIPS 2020.</w:t>
      </w:r>
    </w:p>
    <w:p>
      <w:pPr>
        <w:spacing w:after="80" w:before="80"/>
      </w:pPr>
      <w:r>
        <w:rPr>
          <w:rFonts w:ascii="Arial" w:cs="Arial" w:eastAsia="Arial" w:hAnsi="Arial"/>
          <w:sz w:val="22"/>
          <w:szCs w:val="22"/>
        </w:rPr>
        <w:t xml:space="preserve">4. Sid321axn. (2019). Amazon Alexa Reviews Dataset. Kaggle. https://www.kaggle.com/datasets/sid321axn/amazon-alexa-reviews</w:t>
      </w:r>
    </w:p>
    <w:p>
      <w:pPr>
        <w:spacing w:after="80" w:before="80"/>
      </w:pPr>
      <w:r>
        <w:rPr>
          <w:rFonts w:ascii="Arial" w:cs="Arial" w:eastAsia="Arial" w:hAnsi="Arial"/>
          <w:sz w:val="22"/>
          <w:szCs w:val="22"/>
        </w:rPr>
        <w:t xml:space="preserve">5. Yelp. (2023). Yelp Review Full Dataset. HuggingFace Datasets. https://huggingface.co/datasets/Yelp/yelp_review_full</w:t>
      </w:r>
    </w:p>
    <w:p>
      <w:pPr>
        <w:spacing w:after="80" w:before="80"/>
      </w:pPr>
      <w:r>
        <w:rPr>
          <w:rFonts w:ascii="Arial" w:cs="Arial" w:eastAsia="Arial" w:hAnsi="Arial"/>
          <w:sz w:val="22"/>
          <w:szCs w:val="22"/>
        </w:rPr>
        <w:t xml:space="preserve">6. Reimers, N., &amp; Gurevych, I. (2019). Sentence-BERT: Sentence Embeddings using Siamese BERT-Networks. EMNLP 2019.</w:t>
      </w:r>
    </w:p>
    <w:p>
      <w:pPr>
        <w:spacing w:after="80" w:before="80"/>
      </w:pPr>
      <w:r>
        <w:t xml:space="preserve"/>
      </w:r>
    </w:p>
    <w:p>
      <w:pPr>
        <w:spacing w:after="80" w:before="80"/>
      </w:pPr>
      <w:r>
        <w:t xml:space="preserve"/>
      </w:r>
    </w:p>
    <w:p>
      <w:pPr>
        <w:pBdr>
          <w:top w:val="single" w:color="CCCCCC" w:sz="4" w:space="4"/>
        </w:pBdr>
        <w:spacing w:after="80" w:before="240"/>
      </w:pPr>
      <w:r>
        <w:rPr>
          <w:rFonts w:ascii="Arial" w:cs="Arial" w:eastAsia="Arial" w:hAnsi="Arial"/>
          <w:b/>
          <w:bCs/>
          <w:color w:val="1F4E79"/>
          <w:sz w:val="22"/>
          <w:szCs w:val="22"/>
        </w:rPr>
        <w:t xml:space="preserve">Submitted by:</w:t>
      </w:r>
    </w:p>
    <w:p>
      <w:pPr>
        <w:spacing w:after="80" w:before="80"/>
      </w:pPr>
      <w:r>
        <w:rPr>
          <w:rFonts w:ascii="Arial" w:cs="Arial" w:eastAsia="Arial" w:hAnsi="Arial"/>
          <w:sz w:val="22"/>
          <w:szCs w:val="22"/>
        </w:rPr>
        <w:t xml:space="preserve">Betty George  —  Co-Lead, AI/ML Engineering Program</w:t>
      </w:r>
    </w:p>
    <w:p>
      <w:pPr>
        <w:spacing w:after="80" w:before="80"/>
      </w:pPr>
      <w:r>
        <w:rPr>
          <w:rFonts w:ascii="Arial" w:cs="Arial" w:eastAsia="Arial" w:hAnsi="Arial"/>
          <w:sz w:val="22"/>
          <w:szCs w:val="22"/>
        </w:rPr>
        <w:t xml:space="preserve">Miheret Woldegabrial  —  Co-Lead, AI/ML Engineering Program</w:t>
      </w:r>
    </w:p>
    <w:p>
      <w:pPr>
        <w:spacing w:after="80" w:before="80"/>
      </w:pPr>
      <w:r>
        <w:t xml:space="preserve"/>
      </w:r>
    </w:p>
    <w:p>
      <w:pPr>
        <w:spacing w:after="80" w:before="80"/>
      </w:pPr>
      <w:r>
        <w:rPr>
          <w:rFonts w:ascii="Arial" w:cs="Arial" w:eastAsia="Arial" w:hAnsi="Arial"/>
          <w:i/>
          <w:iCs/>
          <w:color w:val="888888"/>
          <w:sz w:val="22"/>
          <w:szCs w:val="22"/>
        </w:rPr>
        <w:t xml:space="preserve">Apeiron AI Training  |  July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120"/>
    </w:pPr>
    <w:r>
      <w:rPr>
        <w:rFonts w:ascii="Arial" w:cs="Arial" w:eastAsia="Arial" w:hAnsi="Arial"/>
        <w:color w:val="888888"/>
        <w:sz w:val="18"/>
        <w:szCs w:val="18"/>
      </w:rPr>
      <w:t xml:space="preserve">Betty George &amp; Miheret Woldegabrial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color w:val="888888"/>
        <w:sz w:val="18"/>
        <w:szCs w:val="18"/>
      </w:rPr>
      <w:t xml:space="preserve">LensWord — Technical Report  |  AI/ML Engineering Program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2026-07-02T14:36:41.977Z</dcterms:created>
  <dcterms:modified xsi:type="dcterms:W3CDTF">2026-07-02T14:36:41.988Z</dcterms:modified>
</cp:coreProperties>
</file>

<file path=docProps/custom.xml><?xml version="1.0" encoding="utf-8"?>
<Properties xmlns="http://schemas.openxmlformats.org/officeDocument/2006/custom-properties" xmlns:vt="http://schemas.openxmlformats.org/officeDocument/2006/docPropsVTypes"/>
</file>