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ind w:left="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2.2.7 Commercial Constraints (Total Project) </w:t>
      </w:r>
    </w:p>
    <w:p w:rsidR="00000000" w:rsidDel="00000000" w:rsidP="00000000" w:rsidRDefault="00000000" w:rsidRPr="00000000" w14:paraId="00000002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have taken into account the following estimations when calculating the commercial constraints for the project.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Cost estimations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time scale estimations </w:t>
      </w:r>
    </w:p>
    <w:p w:rsidR="00000000" w:rsidDel="00000000" w:rsidP="00000000" w:rsidRDefault="00000000" w:rsidRPr="00000000" w14:paraId="00000005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have carried out some basic calculations, to calculate the potential cost of the project. The calculations were based on estimated factors such as: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estimated staff costs and the total hours of work that is required to complete the work.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project costs/resources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required profit margin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59" w:lineRule="auto"/>
        <w:ind w:left="0" w:firstLine="0"/>
        <w:rPr>
          <w:rFonts w:ascii="Calibri" w:cs="Calibri" w:eastAsia="Calibri" w:hAnsi="Calibri"/>
          <w:sz w:val="28"/>
          <w:szCs w:val="28"/>
          <w:highlight w:val="red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red"/>
          <w:rtl w:val="0"/>
        </w:rPr>
        <w:t xml:space="preserve">Do some calculations, as to the potential cost of the project work  base(Example in: “Topic 6 - Formulation of the….”) document (using Excel)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